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F2957" w14:textId="77777777" w:rsidR="0002366C" w:rsidRPr="0002366C" w:rsidRDefault="0002366C" w:rsidP="0002366C">
      <w:pPr>
        <w:spacing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 xml:space="preserve">AmaSpray 2 </w:t>
      </w:r>
    </w:p>
    <w:p w14:paraId="0A955857" w14:textId="77777777" w:rsidR="0002366C" w:rsidRPr="0002366C" w:rsidRDefault="0002366C" w:rsidP="0002366C">
      <w:pPr>
        <w:spacing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Intuicyjny i zawierający wiele informacji komputer do obsługi zawieszanego opryskiwacza polowego UF 02</w:t>
      </w:r>
    </w:p>
    <w:p w14:paraId="77523A59" w14:textId="77777777" w:rsidR="00070765" w:rsidRDefault="00070765" w:rsidP="00330541">
      <w:pPr>
        <w:spacing w:line="360" w:lineRule="auto"/>
        <w:ind w:left="567" w:right="1695"/>
        <w:rPr>
          <w:rFonts w:ascii="Arial" w:hAnsi="Arial" w:cs="Arial"/>
        </w:rPr>
      </w:pPr>
    </w:p>
    <w:p w14:paraId="1D806E89" w14:textId="77777777" w:rsidR="0002366C" w:rsidRPr="0002366C" w:rsidRDefault="0002366C" w:rsidP="0002366C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Komputer obsługowy AmaSpray 2 został opracowany specjalnie do opryskiwaczy AMAZONE UF 02. W centrum koncepcji obsługi znajduje się duży, kolorowy i podświetlany wyświetlacz, który pokazuje wszystkie informacje istotne dla opryskiwania w przejrzysty i dobrze widoczny sposób. Dzięki przejrzystemu widokowi roboczemu operator zachowuje przez cały czas pełny przegląd wszystkich funkcji – w celu bezpiecznego, precyzyjnego i wygodnego użytkowania. To sprawia, że AmaSpray 2 stanowi szczególną zaletę w kabinie.</w:t>
      </w:r>
    </w:p>
    <w:p w14:paraId="631D3AE9" w14:textId="77777777" w:rsidR="0002366C" w:rsidRPr="0002366C" w:rsidRDefault="0002366C" w:rsidP="0002366C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369DEDF" w14:textId="77777777" w:rsidR="0002366C" w:rsidRPr="0002366C" w:rsidRDefault="0002366C" w:rsidP="0002366C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Cały komputer obsługowy został specjalnie zaprojektowany pod kątem wymagań ochrony roślin. Wynikająca z tego przyjazna dla użytkownika konstrukcja umożliwia intuicyjną obsługę i zapewnia wydajne procesy w codziennym użytkowaniu.</w:t>
      </w:r>
    </w:p>
    <w:p w14:paraId="3F98163C" w14:textId="77777777" w:rsidR="0002366C" w:rsidRPr="0002366C" w:rsidRDefault="0002366C" w:rsidP="0002366C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899D3FD" w14:textId="77777777" w:rsidR="0002366C" w:rsidRPr="0002366C" w:rsidRDefault="0002366C" w:rsidP="00A1510A">
      <w:pPr>
        <w:spacing w:after="120" w:line="360" w:lineRule="auto"/>
        <w:ind w:left="567" w:right="1128"/>
        <w:rPr>
          <w:rFonts w:ascii="Arial" w:eastAsia="Arial" w:hAnsi="Arial" w:cs="Arial"/>
        </w:rPr>
      </w:pPr>
      <w:r>
        <w:rPr>
          <w:rFonts w:ascii="Arial" w:hAnsi="Arial"/>
        </w:rPr>
        <w:t>Obsługa odbywa się za pomocą kombinacji łatwo dostępnych przełączników sekcji szerokości i solidnych, podświetlanych przycisków membranowych dla wszystkich funkcji dodatkowych. Wyraźne symbole zapewniają bezbłędną obsługę nawet w ciemności. Sekcje szerokości mogą być przełączane w zakresie 5, 7 lub 9 sekcji w zależności od potrzeb, a odpowiedni stan jest pokazywany wizualnie na wyświetlaczu, co stanowi idealne rozwiązanie do pracy w klinach lub ukierunkowanej obróbki poszczególnych obszarów powierzchni.</w:t>
      </w:r>
    </w:p>
    <w:p w14:paraId="506662BB" w14:textId="77777777" w:rsidR="0002366C" w:rsidRPr="0002366C" w:rsidRDefault="0002366C" w:rsidP="0002366C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2E68744" w14:textId="77777777" w:rsidR="0002366C" w:rsidRPr="0002366C" w:rsidRDefault="0002366C" w:rsidP="00A1510A">
      <w:pPr>
        <w:spacing w:after="120" w:line="360" w:lineRule="auto"/>
        <w:ind w:left="567" w:right="1128"/>
        <w:rPr>
          <w:rFonts w:ascii="Arial" w:eastAsia="Arial" w:hAnsi="Arial" w:cs="Arial"/>
        </w:rPr>
      </w:pPr>
      <w:r>
        <w:rPr>
          <w:rFonts w:ascii="Arial" w:hAnsi="Arial"/>
        </w:rPr>
        <w:t>Scentralizowany interfejs użytkownika AmaSpray 2 pozwala na szybkie przełączanie między widokiem roboczym, menu ustawień i dokumentacją. Funkcje, takie jak zmiany dawki w krokach co 10%, powrót do ilości docelowych lub wybór między regulacją dawki zależną od ciśnienia i od prędkości, mogą być wykonywane bezpośrednio na AmaSpray 2 – najkrótszą drogą i z maksymalną kontrolą.</w:t>
      </w:r>
    </w:p>
    <w:p w14:paraId="60DFDB52" w14:textId="77777777" w:rsidR="0002366C" w:rsidRPr="0002366C" w:rsidRDefault="0002366C" w:rsidP="0002366C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6EDCBA9" w14:textId="77777777" w:rsidR="0002366C" w:rsidRPr="0002366C" w:rsidRDefault="0002366C" w:rsidP="0002366C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Funkcje specjalne, takie jak oświetlenie belki polowej, ciągłe mycie wnętrza, składanie/rozkładanie hydrauliczne lub elektryczne przełączanie rozpylaczy krawędziowych są aktywowane za pomocą konkretnych przycisków. Wskaźniki LED sygnalizują stan pracy przez cały czas. Również wskaźnik wielofunkcyjny w górnym obszarze wyświetlacza informuje operatora na jego żądanie o prędkości, opryskanej powierzchni, pozostałej ilości cieczy użytkowej, docelowej dawce oprysku lub innych parametrach – wybieranych bezpośrednio w menu ustawień.</w:t>
      </w:r>
    </w:p>
    <w:p w14:paraId="6BAAC7F7" w14:textId="77777777" w:rsidR="0002366C" w:rsidRPr="0002366C" w:rsidRDefault="0002366C" w:rsidP="0002366C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1C64A11" w14:textId="77777777" w:rsidR="0002366C" w:rsidRPr="0002366C" w:rsidRDefault="0002366C" w:rsidP="0002366C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Inne wygodne funkcje, takie jak tryb dzienny/nocny i indywidualnie regulowana jasność wyświetlacza, uzupełniają system i zapewniają, że komputer obsługowy AmaSpray 2 pozostaje doskonale czytelny w każdych warunkach widoczności.</w:t>
      </w:r>
    </w:p>
    <w:p w14:paraId="7F1420E6" w14:textId="77777777" w:rsidR="0002366C" w:rsidRPr="0002366C" w:rsidRDefault="0002366C" w:rsidP="0002366C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23F16A2" w14:textId="77777777" w:rsidR="0002366C" w:rsidRPr="0002366C" w:rsidRDefault="0002366C" w:rsidP="0002366C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AmaSpray 2 może zostać opcjonalnie wyposażony w klucz sprzętowy Bluetooth do komunikacji z aplikacją mySprayer – do nowoczesnego dokumentowania i monitorowania maszyny.</w:t>
      </w:r>
    </w:p>
    <w:p w14:paraId="429E4C23" w14:textId="77777777" w:rsidR="00F10E9A" w:rsidRDefault="00F10E9A" w:rsidP="00ED460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6123F47" w14:textId="21D78BE6" w:rsidR="00532DA0" w:rsidRDefault="00532DA0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651EB7D1" wp14:editId="667EAEC8">
            <wp:extent cx="2514600" cy="990600"/>
            <wp:effectExtent l="0" t="0" r="0" b="0"/>
            <wp:docPr id="33773526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735261" name="Grafik 3377352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1B8251" w14:textId="6650C90A" w:rsidR="0002366C" w:rsidRPr="0002366C" w:rsidRDefault="0002366C" w:rsidP="00A1510A">
      <w:pPr>
        <w:pStyle w:val="Listenabsatz"/>
        <w:numPr>
          <w:ilvl w:val="0"/>
          <w:numId w:val="36"/>
        </w:numPr>
        <w:spacing w:after="120" w:line="360" w:lineRule="auto"/>
        <w:ind w:right="561"/>
        <w:rPr>
          <w:rFonts w:ascii="Arial" w:eastAsia="Arial" w:hAnsi="Arial" w:cs="Arial"/>
        </w:rPr>
      </w:pPr>
      <w:r>
        <w:rPr>
          <w:rFonts w:ascii="Arial" w:hAnsi="Arial"/>
        </w:rPr>
        <w:t>Duży, czytelny kolorowy wyświetlacz zapewniający maksymalną przejrzystość</w:t>
      </w:r>
    </w:p>
    <w:p w14:paraId="62633AB6" w14:textId="1FFFDEB9" w:rsidR="0002366C" w:rsidRPr="0002366C" w:rsidRDefault="0002366C" w:rsidP="00A1510A">
      <w:pPr>
        <w:pStyle w:val="Listenabsatz"/>
        <w:numPr>
          <w:ilvl w:val="0"/>
          <w:numId w:val="36"/>
        </w:numPr>
        <w:spacing w:after="120" w:line="360" w:lineRule="auto"/>
        <w:ind w:right="561"/>
        <w:rPr>
          <w:rFonts w:ascii="Arial" w:eastAsia="Arial" w:hAnsi="Arial" w:cs="Arial"/>
        </w:rPr>
      </w:pPr>
      <w:r>
        <w:rPr>
          <w:rFonts w:ascii="Arial" w:hAnsi="Arial"/>
        </w:rPr>
        <w:t>Intuicyjna obsługa z bezpośrednim dostępem do wszystkich podstawowych funkcji</w:t>
      </w:r>
    </w:p>
    <w:p w14:paraId="13D0376E" w14:textId="1D0ED7D9" w:rsidR="0002366C" w:rsidRPr="0002366C" w:rsidRDefault="0002366C" w:rsidP="00A1510A">
      <w:pPr>
        <w:pStyle w:val="Listenabsatz"/>
        <w:numPr>
          <w:ilvl w:val="0"/>
          <w:numId w:val="36"/>
        </w:numPr>
        <w:spacing w:after="120" w:line="360" w:lineRule="auto"/>
        <w:ind w:right="561"/>
        <w:rPr>
          <w:rFonts w:ascii="Arial" w:eastAsia="Arial" w:hAnsi="Arial" w:cs="Arial"/>
        </w:rPr>
      </w:pPr>
      <w:r>
        <w:rPr>
          <w:rFonts w:ascii="Arial" w:hAnsi="Arial"/>
        </w:rPr>
        <w:t>Solidne przełączniki do bezpiecznego przełączania sekcji szerokości</w:t>
      </w:r>
    </w:p>
    <w:p w14:paraId="35EB2C3C" w14:textId="02F81106" w:rsidR="0002366C" w:rsidRPr="0002366C" w:rsidRDefault="0002366C" w:rsidP="00A1510A">
      <w:pPr>
        <w:pStyle w:val="Listenabsatz"/>
        <w:numPr>
          <w:ilvl w:val="0"/>
          <w:numId w:val="36"/>
        </w:numPr>
        <w:spacing w:after="120" w:line="360" w:lineRule="auto"/>
        <w:ind w:right="561"/>
        <w:rPr>
          <w:rFonts w:ascii="Arial" w:eastAsia="Arial" w:hAnsi="Arial" w:cs="Arial"/>
        </w:rPr>
      </w:pPr>
      <w:r>
        <w:rPr>
          <w:rFonts w:ascii="Arial" w:hAnsi="Arial"/>
        </w:rPr>
        <w:t>Wskaźniki LED zapewniające maksymalne bezpieczeństwo eksploatacji</w:t>
      </w:r>
    </w:p>
    <w:p w14:paraId="1A0CD942" w14:textId="44B92994" w:rsidR="0002366C" w:rsidRPr="0002366C" w:rsidRDefault="0002366C" w:rsidP="00A1510A">
      <w:pPr>
        <w:pStyle w:val="Listenabsatz"/>
        <w:numPr>
          <w:ilvl w:val="0"/>
          <w:numId w:val="36"/>
        </w:numPr>
        <w:spacing w:after="120" w:line="360" w:lineRule="auto"/>
        <w:ind w:right="561"/>
        <w:rPr>
          <w:rFonts w:ascii="Arial" w:eastAsia="Arial" w:hAnsi="Arial" w:cs="Arial"/>
        </w:rPr>
      </w:pPr>
      <w:r>
        <w:rPr>
          <w:rFonts w:ascii="Arial" w:hAnsi="Arial"/>
        </w:rPr>
        <w:t>Szybka zmiana między funkcjami i trybami aplikacji</w:t>
      </w:r>
    </w:p>
    <w:p w14:paraId="58C0D06B" w14:textId="5FE84A7B" w:rsidR="00505DCF" w:rsidRPr="00505DCF" w:rsidRDefault="0002366C" w:rsidP="00A1510A">
      <w:pPr>
        <w:pStyle w:val="Listenabsatz"/>
        <w:numPr>
          <w:ilvl w:val="0"/>
          <w:numId w:val="36"/>
        </w:numPr>
        <w:spacing w:after="120" w:line="360" w:lineRule="auto"/>
        <w:ind w:right="561"/>
        <w:rPr>
          <w:rFonts w:ascii="Arial" w:eastAsia="Arial" w:hAnsi="Arial" w:cs="Arial"/>
        </w:rPr>
      </w:pPr>
      <w:r>
        <w:rPr>
          <w:rFonts w:ascii="Arial" w:hAnsi="Arial"/>
        </w:rPr>
        <w:t>Możliwość rozbudowy dzięki połączeniu z aplikacją przez Bluetooth</w:t>
      </w:r>
    </w:p>
    <w:p w14:paraId="78088C08" w14:textId="601BBF33" w:rsidR="00A1510A" w:rsidRDefault="00A1510A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</w:p>
    <w:p w14:paraId="2150ED62" w14:textId="121963BD" w:rsidR="00505DCF" w:rsidRDefault="00505DCF" w:rsidP="00505DC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7313F7AA" wp14:editId="3FD77ECA">
            <wp:extent cx="3477600" cy="2880000"/>
            <wp:effectExtent l="0" t="0" r="2540" b="3175"/>
            <wp:docPr id="1570654962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654962" name="Grafik 157065496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7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8CD35F" w14:textId="77777777" w:rsidR="00505DCF" w:rsidRPr="00505DCF" w:rsidRDefault="00505DCF" w:rsidP="00505DC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AmaSpray 2 z 9 przełącznikami do maksymalnie 9 sekcji szerokości</w:t>
      </w:r>
    </w:p>
    <w:p w14:paraId="3F3D9CAE" w14:textId="77777777" w:rsidR="00505DCF" w:rsidRDefault="00505DCF" w:rsidP="00505DC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4E30D36" w14:textId="77777777" w:rsidR="00505DCF" w:rsidRDefault="00505DCF" w:rsidP="00505DC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C4643AA" w14:textId="02066EFA" w:rsidR="00505DCF" w:rsidRDefault="00505DCF" w:rsidP="00505DC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4BDC0FF6" wp14:editId="37D34A55">
            <wp:extent cx="6120000" cy="2109600"/>
            <wp:effectExtent l="0" t="0" r="1905" b="0"/>
            <wp:docPr id="13069876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9876" name="Grafik 13069876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21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7450CE" w14:textId="77777777" w:rsidR="00505DCF" w:rsidRPr="00505DCF" w:rsidRDefault="00505DCF" w:rsidP="00505DC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UF 1002 z belką polową Q-Plus o szerokości roboczej 15 m i AmaSpray 2</w:t>
      </w:r>
    </w:p>
    <w:p w14:paraId="459EE865" w14:textId="21695427" w:rsidR="00A1510A" w:rsidRDefault="00A1510A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</w:p>
    <w:p w14:paraId="655F29AA" w14:textId="77777777" w:rsidR="00D34808" w:rsidRPr="00D2773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 xml:space="preserve">Ilustracje, treść i dane techniczne są niezobowiązujące i mogą odbiegać od rzeczywistego wyposażenia. Stosuj się do obowiązujących na terenie danego kraju przepisów drogowych, włącznie z koniecznością uzyskania odpowiedniego zezwolenia. </w:t>
      </w:r>
    </w:p>
    <w:p w14:paraId="0ECE5D77" w14:textId="77777777" w:rsidR="00D34808" w:rsidRDefault="00D34808" w:rsidP="00D34808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1DE457A1" w14:textId="77777777" w:rsidR="00D34808" w:rsidRPr="00D2773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O FIRMIE AMAZONE</w:t>
      </w:r>
    </w:p>
    <w:p w14:paraId="2403294B" w14:textId="77777777" w:rsidR="00D34808" w:rsidRPr="00D34808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>Firma AMAZONEN-WERKE H. Dreyer SE &amp; Co. KG z siedzibą w Hasbergen-Gaste, 49205, Niemcy, produkuje maszyny rolnicze i komunalne. Zarządzana przez właścicieli firma zatrudnia ponad 2500 osób w dziewięciu różnych zakładach produkcyjnych. Asortyment maszyn rolniczych obejmuje urządzenia do uprawy gleby, siewniki, rozsiewacze nawozów, opryskiwacze polowe i pielniki. Z uwagi na swoje doświadczenie firma AMAZONE jest dziś specjalistą w rolnictwie w zakresie „inteligentnej uprawy roślin”. AMAZONE oferuje również wszechstronne maszyny komunalne do pielęgnacji parków i terenów zielonych oraz do zimowego utrzymania dróg.</w:t>
      </w:r>
    </w:p>
    <w:p w14:paraId="16271C72" w14:textId="23E33A6A" w:rsidR="00A1510A" w:rsidRPr="00A1510A" w:rsidRDefault="00D34808" w:rsidP="00A1510A">
      <w:pPr>
        <w:tabs>
          <w:tab w:val="left" w:pos="3550"/>
        </w:tabs>
        <w:spacing w:line="360" w:lineRule="auto"/>
        <w:ind w:left="567" w:right="1128"/>
      </w:pPr>
      <w:r>
        <w:rPr>
          <w:rFonts w:ascii="Arial" w:hAnsi="Arial"/>
          <w:color w:val="808080" w:themeColor="background1" w:themeShade="80"/>
          <w:sz w:val="20"/>
        </w:rPr>
        <w:t>Więcej informacji: </w:t>
      </w:r>
      <w:hyperlink r:id="rId11" w:history="1">
        <w:r w:rsidR="00A1510A" w:rsidRPr="002A3EBE">
          <w:rPr>
            <w:rStyle w:val="Hyperlink"/>
            <w:rFonts w:ascii="Arial" w:hAnsi="Arial"/>
            <w:sz w:val="20"/>
          </w:rPr>
          <w:t>www.amazone.pl</w:t>
        </w:r>
      </w:hyperlink>
    </w:p>
    <w:p w14:paraId="252D2E94" w14:textId="728B1768" w:rsidR="00A4648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795D4C9D" wp14:editId="1BC286FD">
            <wp:extent cx="241300" cy="241300"/>
            <wp:effectExtent l="0" t="0" r="6350" b="6350"/>
            <wp:docPr id="13" name="Grafik 13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3F25F33" wp14:editId="12EFFCD1">
            <wp:extent cx="241300" cy="241300"/>
            <wp:effectExtent l="0" t="0" r="6350" b="6350"/>
            <wp:docPr id="12" name="Grafik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571332D" wp14:editId="2A80314C">
            <wp:extent cx="241300" cy="241300"/>
            <wp:effectExtent l="0" t="0" r="6350" b="6350"/>
            <wp:docPr id="11" name="Grafik 1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EC8EBED" wp14:editId="48DBDC06">
            <wp:extent cx="241300" cy="241300"/>
            <wp:effectExtent l="0" t="0" r="6350" b="6350"/>
            <wp:docPr id="10" name="Grafik 10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48A556B" wp14:editId="21C1FFD4">
            <wp:extent cx="241300" cy="241300"/>
            <wp:effectExtent l="0" t="0" r="6350" b="6350"/>
            <wp:docPr id="7" name="Grafik 7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7D56A1">
      <w:headerReference w:type="default" r:id="rId27"/>
      <w:footerReference w:type="default" r:id="rId28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CE892" w14:textId="77777777" w:rsidR="00D74F12" w:rsidRDefault="00D74F12">
      <w:r>
        <w:separator/>
      </w:r>
    </w:p>
  </w:endnote>
  <w:endnote w:type="continuationSeparator" w:id="0">
    <w:p w14:paraId="7DFC17D7" w14:textId="77777777" w:rsidR="00D74F12" w:rsidRDefault="00D74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7BE6E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Strona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z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0F7BE6E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Strona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612E9F">
                      <w:rPr>
                        <w:rFonts w:ascii="Arial" w:hAnsi="Arial"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z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612E9F">
                      <w:rPr>
                        <w:rFonts w:ascii="Arial" w:hAnsi="Arial"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1955CC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H. DREYER SE &amp; Co. KG ∙ Am Amazonenwerk 9–13 ∙ D-49205 Hasbergen-Gaste, Niemcy</w:t>
                          </w:r>
                        </w:p>
                        <w:p w14:paraId="60FD3ABD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421955CC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AMAZONEN-WERKE </w:t>
                    </w:r>
                    <w:r>
                      <w:rPr>
                        <w:rFonts w:ascii="Arial" w:hAnsi="Arial"/>
                        <w:sz w:val="20"/>
                      </w:rPr>
                      <w:t>H. DREYER SE &amp; Co. KG ∙ Am Amazonenwerk 9–13 ∙ D-49205 Hasbergen-Gaste, Niemcy</w:t>
                    </w:r>
                  </w:p>
                  <w:p w14:paraId="60FD3ABD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F2DCF" w14:textId="77777777" w:rsidR="00D74F12" w:rsidRDefault="00D74F12">
      <w:r>
        <w:separator/>
      </w:r>
    </w:p>
  </w:footnote>
  <w:footnote w:type="continuationSeparator" w:id="0">
    <w:p w14:paraId="5AA13949" w14:textId="77777777" w:rsidR="00D74F12" w:rsidRDefault="00D74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78A8A" w14:textId="77777777" w:rsidR="005E0980" w:rsidRDefault="00E81D1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 w:themeColor="background1"/>
                              <w:sz w:val="18"/>
                            </w:rPr>
                            <w:t>GO for Future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b/>
                        <w:color w:val="FFFFFF" w:themeColor="background1"/>
                        <w:sz w:val="18"/>
                      </w:rPr>
                      <w:t>GO for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 xml:space="preserve">Komunikat </w:t>
                          </w: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prasowy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 xml:space="preserve">Komunikat </w:t>
                    </w: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prasowy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D0752"/>
    <w:multiLevelType w:val="hybridMultilevel"/>
    <w:tmpl w:val="F9E200D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F04A12"/>
    <w:multiLevelType w:val="hybridMultilevel"/>
    <w:tmpl w:val="CD689C8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70D23D8"/>
    <w:multiLevelType w:val="hybridMultilevel"/>
    <w:tmpl w:val="8964562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B8511F1"/>
    <w:multiLevelType w:val="hybridMultilevel"/>
    <w:tmpl w:val="E9CE2DC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B27873"/>
    <w:multiLevelType w:val="hybridMultilevel"/>
    <w:tmpl w:val="53FECC68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2F44C1C"/>
    <w:multiLevelType w:val="hybridMultilevel"/>
    <w:tmpl w:val="1AF6AB66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6F30F87"/>
    <w:multiLevelType w:val="hybridMultilevel"/>
    <w:tmpl w:val="931E6E4E"/>
    <w:lvl w:ilvl="0" w:tplc="1DFCADF0">
      <w:start w:val="10"/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1972605F"/>
    <w:multiLevelType w:val="hybridMultilevel"/>
    <w:tmpl w:val="6C28C46C"/>
    <w:lvl w:ilvl="0" w:tplc="1DFCADF0">
      <w:start w:val="10"/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19E34999"/>
    <w:multiLevelType w:val="hybridMultilevel"/>
    <w:tmpl w:val="61DEE8DE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2" w15:restartNumberingAfterBreak="0">
    <w:nsid w:val="1CF22476"/>
    <w:multiLevelType w:val="hybridMultilevel"/>
    <w:tmpl w:val="DFE864E4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1D1F59FD"/>
    <w:multiLevelType w:val="hybridMultilevel"/>
    <w:tmpl w:val="3D48480C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94385B"/>
    <w:multiLevelType w:val="hybridMultilevel"/>
    <w:tmpl w:val="2A0EDB54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09B1961"/>
    <w:multiLevelType w:val="hybridMultilevel"/>
    <w:tmpl w:val="0930B836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5131395"/>
    <w:multiLevelType w:val="hybridMultilevel"/>
    <w:tmpl w:val="3B685506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FB250A"/>
    <w:multiLevelType w:val="hybridMultilevel"/>
    <w:tmpl w:val="5DBA14D4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2AC03FCE"/>
    <w:multiLevelType w:val="hybridMultilevel"/>
    <w:tmpl w:val="12B4CA86"/>
    <w:lvl w:ilvl="0" w:tplc="1DFCADF0">
      <w:numFmt w:val="bullet"/>
      <w:lvlText w:val="•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0F57668"/>
    <w:multiLevelType w:val="hybridMultilevel"/>
    <w:tmpl w:val="8716E94E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912DF6"/>
    <w:multiLevelType w:val="hybridMultilevel"/>
    <w:tmpl w:val="C1963CE6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B72484B"/>
    <w:multiLevelType w:val="hybridMultilevel"/>
    <w:tmpl w:val="77DA6554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E35562"/>
    <w:multiLevelType w:val="hybridMultilevel"/>
    <w:tmpl w:val="6B065656"/>
    <w:lvl w:ilvl="0" w:tplc="1DFCADF0">
      <w:start w:val="10"/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5" w15:restartNumberingAfterBreak="0">
    <w:nsid w:val="3F0A20DF"/>
    <w:multiLevelType w:val="hybridMultilevel"/>
    <w:tmpl w:val="C2ACD56A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43153A72"/>
    <w:multiLevelType w:val="hybridMultilevel"/>
    <w:tmpl w:val="DFE85A0C"/>
    <w:lvl w:ilvl="0" w:tplc="383254B0"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2183675"/>
    <w:multiLevelType w:val="hybridMultilevel"/>
    <w:tmpl w:val="E288FA2A"/>
    <w:lvl w:ilvl="0" w:tplc="1DFCADF0"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E9D0734"/>
    <w:multiLevelType w:val="hybridMultilevel"/>
    <w:tmpl w:val="F29CDF12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B903FC"/>
    <w:multiLevelType w:val="hybridMultilevel"/>
    <w:tmpl w:val="2240426E"/>
    <w:lvl w:ilvl="0" w:tplc="0407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30" w15:restartNumberingAfterBreak="0">
    <w:nsid w:val="6359293C"/>
    <w:multiLevelType w:val="hybridMultilevel"/>
    <w:tmpl w:val="84F672BA"/>
    <w:lvl w:ilvl="0" w:tplc="1DFCADF0">
      <w:numFmt w:val="bullet"/>
      <w:lvlText w:val="•"/>
      <w:lvlJc w:val="left"/>
      <w:pPr>
        <w:ind w:left="185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66F34E58"/>
    <w:multiLevelType w:val="hybridMultilevel"/>
    <w:tmpl w:val="748C796A"/>
    <w:lvl w:ilvl="0" w:tplc="383254B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DF3463D"/>
    <w:multiLevelType w:val="hybridMultilevel"/>
    <w:tmpl w:val="D0444AA2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9F1442"/>
    <w:multiLevelType w:val="hybridMultilevel"/>
    <w:tmpl w:val="2568684A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720E625C"/>
    <w:multiLevelType w:val="hybridMultilevel"/>
    <w:tmpl w:val="4800BE7A"/>
    <w:lvl w:ilvl="0" w:tplc="0407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7E735C7D"/>
    <w:multiLevelType w:val="hybridMultilevel"/>
    <w:tmpl w:val="E19CBBE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6358491">
    <w:abstractNumId w:val="23"/>
  </w:num>
  <w:num w:numId="2" w16cid:durableId="1510219160">
    <w:abstractNumId w:val="2"/>
  </w:num>
  <w:num w:numId="3" w16cid:durableId="613364659">
    <w:abstractNumId w:val="11"/>
  </w:num>
  <w:num w:numId="4" w16cid:durableId="1043675452">
    <w:abstractNumId w:val="18"/>
  </w:num>
  <w:num w:numId="5" w16cid:durableId="2011105495">
    <w:abstractNumId w:val="7"/>
  </w:num>
  <w:num w:numId="6" w16cid:durableId="494960578">
    <w:abstractNumId w:val="1"/>
  </w:num>
  <w:num w:numId="7" w16cid:durableId="2097939876">
    <w:abstractNumId w:val="31"/>
  </w:num>
  <w:num w:numId="8" w16cid:durableId="33434184">
    <w:abstractNumId w:val="26"/>
  </w:num>
  <w:num w:numId="9" w16cid:durableId="274018629">
    <w:abstractNumId w:val="29"/>
  </w:num>
  <w:num w:numId="10" w16cid:durableId="1622229493">
    <w:abstractNumId w:val="30"/>
  </w:num>
  <w:num w:numId="11" w16cid:durableId="280575959">
    <w:abstractNumId w:val="27"/>
  </w:num>
  <w:num w:numId="12" w16cid:durableId="169492611">
    <w:abstractNumId w:val="33"/>
  </w:num>
  <w:num w:numId="13" w16cid:durableId="711804392">
    <w:abstractNumId w:val="34"/>
  </w:num>
  <w:num w:numId="14" w16cid:durableId="614945063">
    <w:abstractNumId w:val="4"/>
  </w:num>
  <w:num w:numId="15" w16cid:durableId="787310930">
    <w:abstractNumId w:val="21"/>
  </w:num>
  <w:num w:numId="16" w16cid:durableId="1954821959">
    <w:abstractNumId w:val="25"/>
  </w:num>
  <w:num w:numId="17" w16cid:durableId="1429236192">
    <w:abstractNumId w:val="3"/>
  </w:num>
  <w:num w:numId="18" w16cid:durableId="801196723">
    <w:abstractNumId w:val="35"/>
  </w:num>
  <w:num w:numId="19" w16cid:durableId="595864091">
    <w:abstractNumId w:val="15"/>
  </w:num>
  <w:num w:numId="20" w16cid:durableId="2085832550">
    <w:abstractNumId w:val="28"/>
  </w:num>
  <w:num w:numId="21" w16cid:durableId="1235970655">
    <w:abstractNumId w:val="0"/>
  </w:num>
  <w:num w:numId="22" w16cid:durableId="454446071">
    <w:abstractNumId w:val="14"/>
  </w:num>
  <w:num w:numId="23" w16cid:durableId="1538158893">
    <w:abstractNumId w:val="5"/>
  </w:num>
  <w:num w:numId="24" w16cid:durableId="1042562684">
    <w:abstractNumId w:val="32"/>
  </w:num>
  <w:num w:numId="25" w16cid:durableId="952515695">
    <w:abstractNumId w:val="13"/>
  </w:num>
  <w:num w:numId="26" w16cid:durableId="741101877">
    <w:abstractNumId w:val="19"/>
  </w:num>
  <w:num w:numId="27" w16cid:durableId="1955868104">
    <w:abstractNumId w:val="12"/>
  </w:num>
  <w:num w:numId="28" w16cid:durableId="1288392759">
    <w:abstractNumId w:val="17"/>
  </w:num>
  <w:num w:numId="29" w16cid:durableId="1930917636">
    <w:abstractNumId w:val="16"/>
  </w:num>
  <w:num w:numId="30" w16cid:durableId="133837937">
    <w:abstractNumId w:val="10"/>
  </w:num>
  <w:num w:numId="31" w16cid:durableId="1853302710">
    <w:abstractNumId w:val="22"/>
  </w:num>
  <w:num w:numId="32" w16cid:durableId="1552302489">
    <w:abstractNumId w:val="8"/>
  </w:num>
  <w:num w:numId="33" w16cid:durableId="74284761">
    <w:abstractNumId w:val="6"/>
  </w:num>
  <w:num w:numId="34" w16cid:durableId="153297986">
    <w:abstractNumId w:val="24"/>
  </w:num>
  <w:num w:numId="35" w16cid:durableId="870721849">
    <w:abstractNumId w:val="20"/>
  </w:num>
  <w:num w:numId="36" w16cid:durableId="3348438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removePersonalInformation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00D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366C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AD1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8FB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1167"/>
    <w:rsid w:val="0012269E"/>
    <w:rsid w:val="001232B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42B4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54E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69"/>
    <w:rsid w:val="00232457"/>
    <w:rsid w:val="0023280D"/>
    <w:rsid w:val="00232BF5"/>
    <w:rsid w:val="002334CF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2A84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A6F34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3496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2EE0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DCF"/>
    <w:rsid w:val="00507F66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DA0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36E5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6465"/>
    <w:rsid w:val="005F7267"/>
    <w:rsid w:val="00601972"/>
    <w:rsid w:val="00604D9C"/>
    <w:rsid w:val="00604DA3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0C65"/>
    <w:rsid w:val="00661694"/>
    <w:rsid w:val="00663FEC"/>
    <w:rsid w:val="0066441E"/>
    <w:rsid w:val="00664F29"/>
    <w:rsid w:val="00665E14"/>
    <w:rsid w:val="00667531"/>
    <w:rsid w:val="006676C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09F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318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69BD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A01"/>
    <w:rsid w:val="00982DD1"/>
    <w:rsid w:val="0098571E"/>
    <w:rsid w:val="00986F49"/>
    <w:rsid w:val="00991C50"/>
    <w:rsid w:val="00991D62"/>
    <w:rsid w:val="00992CB8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1284"/>
    <w:rsid w:val="00A049A0"/>
    <w:rsid w:val="00A1027B"/>
    <w:rsid w:val="00A10512"/>
    <w:rsid w:val="00A13169"/>
    <w:rsid w:val="00A1510A"/>
    <w:rsid w:val="00A16777"/>
    <w:rsid w:val="00A16D39"/>
    <w:rsid w:val="00A22D78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D7A"/>
    <w:rsid w:val="00A83EE4"/>
    <w:rsid w:val="00A8472A"/>
    <w:rsid w:val="00A84A1A"/>
    <w:rsid w:val="00A855CA"/>
    <w:rsid w:val="00A86AC0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297D"/>
    <w:rsid w:val="00B85A30"/>
    <w:rsid w:val="00B90251"/>
    <w:rsid w:val="00B92D20"/>
    <w:rsid w:val="00B93100"/>
    <w:rsid w:val="00B9476A"/>
    <w:rsid w:val="00B94B4C"/>
    <w:rsid w:val="00B97245"/>
    <w:rsid w:val="00BA1F6A"/>
    <w:rsid w:val="00BA4B47"/>
    <w:rsid w:val="00BA4D0F"/>
    <w:rsid w:val="00BA7C6D"/>
    <w:rsid w:val="00BB0614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5580"/>
    <w:rsid w:val="00C26C45"/>
    <w:rsid w:val="00C319C6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2FD8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808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04B"/>
    <w:rsid w:val="00D52ABC"/>
    <w:rsid w:val="00D62B7C"/>
    <w:rsid w:val="00D62FE8"/>
    <w:rsid w:val="00D63365"/>
    <w:rsid w:val="00D667C2"/>
    <w:rsid w:val="00D706D6"/>
    <w:rsid w:val="00D71C9B"/>
    <w:rsid w:val="00D72F44"/>
    <w:rsid w:val="00D74F12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FC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76C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393A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3CE6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02F"/>
    <w:rsid w:val="00E81D17"/>
    <w:rsid w:val="00E828CD"/>
    <w:rsid w:val="00E82B25"/>
    <w:rsid w:val="00E869C9"/>
    <w:rsid w:val="00E934C0"/>
    <w:rsid w:val="00E940B2"/>
    <w:rsid w:val="00E9487C"/>
    <w:rsid w:val="00E953F2"/>
    <w:rsid w:val="00E96CF4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1F4D"/>
    <w:rsid w:val="00EC21BE"/>
    <w:rsid w:val="00EC38EB"/>
    <w:rsid w:val="00EC40EA"/>
    <w:rsid w:val="00EC635D"/>
    <w:rsid w:val="00EC648D"/>
    <w:rsid w:val="00EC6551"/>
    <w:rsid w:val="00ED00C4"/>
    <w:rsid w:val="00ED1240"/>
    <w:rsid w:val="00ED13CA"/>
    <w:rsid w:val="00ED14F1"/>
    <w:rsid w:val="00ED4605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0E9A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16E"/>
    <w:rsid w:val="00F43E3C"/>
    <w:rsid w:val="00F452A2"/>
    <w:rsid w:val="00F4628B"/>
    <w:rsid w:val="00F502F1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133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D348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6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hyperlink" Target="https://www.youtube.com/user/amazonede" TargetMode="External"/><Relationship Id="rId26" Type="http://schemas.openxmlformats.org/officeDocument/2006/relationships/image" Target="cid:Xing1_e3730686-2953-47a9-9c47-dbaa518a9207.jp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inkedin.com/company/amazone-group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facebook.com/amazone.group" TargetMode="External"/><Relationship Id="rId17" Type="http://schemas.openxmlformats.org/officeDocument/2006/relationships/image" Target="cid:IG_efb650a7-31e4-4674-98db-f2d2d5c58dce.jpg" TargetMode="External"/><Relationship Id="rId25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cid:YT_e9180d16-5a2b-4618-92e9-22a015f9cafb.jp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mazone.pl" TargetMode="External"/><Relationship Id="rId24" Type="http://schemas.openxmlformats.org/officeDocument/2006/relationships/hyperlink" Target="https://www.xing.com/company/amazon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stagram.com/amazone_group" TargetMode="External"/><Relationship Id="rId23" Type="http://schemas.openxmlformats.org/officeDocument/2006/relationships/image" Target="cid:LinkedIn_80de4e9c-c7a3-41e3-8e11-063f7eace13d.jpg" TargetMode="External"/><Relationship Id="rId28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cid:FB_70d43fd1-a841-4de4-bbaa-3e1f495f95d3.jpg" TargetMode="External"/><Relationship Id="rId22" Type="http://schemas.openxmlformats.org/officeDocument/2006/relationships/image" Target="media/image7.jpe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523</Words>
  <Characters>3656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4171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2025-08-18T12:20:00Z</dcterms:created>
  <dcterms:modified xsi:type="dcterms:W3CDTF">2025-09-02T11:26:00Z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