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0B9BF" w14:textId="77777777" w:rsidR="007805AF" w:rsidRPr="007805AF" w:rsidRDefault="007805AF" w:rsidP="007805AF">
      <w:pPr>
        <w:spacing w:line="360" w:lineRule="auto"/>
        <w:ind w:left="567" w:right="1695"/>
        <w:rPr>
          <w:rFonts w:ascii="Arial" w:hAnsi="Arial" w:cs="Arial"/>
          <w:b/>
          <w:bCs/>
          <w:sz w:val="28"/>
          <w:szCs w:val="28"/>
        </w:rPr>
      </w:pPr>
      <w:r>
        <w:rPr>
          <w:rFonts w:ascii="Arial" w:hAnsi="Arial"/>
          <w:b/>
          <w:sz w:val="28"/>
        </w:rPr>
        <w:t>AmaSelect twin</w:t>
      </w:r>
    </w:p>
    <w:p w14:paraId="2E50794F" w14:textId="77777777" w:rsidR="007805AF" w:rsidRPr="007805AF" w:rsidRDefault="007805AF" w:rsidP="007805AF">
      <w:pPr>
        <w:spacing w:line="360" w:lineRule="auto"/>
        <w:ind w:left="567" w:right="1695"/>
        <w:rPr>
          <w:rFonts w:ascii="Arial" w:hAnsi="Arial" w:cs="Arial"/>
          <w:b/>
          <w:bCs/>
        </w:rPr>
      </w:pPr>
      <w:r>
        <w:rPr>
          <w:rFonts w:ascii="Arial" w:hAnsi="Arial"/>
          <w:b/>
        </w:rPr>
        <w:t>Más precisión y flexibilidad con la ampliación AmaSelect personalizada</w:t>
      </w:r>
    </w:p>
    <w:p w14:paraId="77523A59" w14:textId="77777777" w:rsidR="00070765" w:rsidRDefault="00070765" w:rsidP="00330541">
      <w:pPr>
        <w:spacing w:line="360" w:lineRule="auto"/>
        <w:ind w:left="567" w:right="1695"/>
        <w:rPr>
          <w:rFonts w:ascii="Arial" w:hAnsi="Arial" w:cs="Arial"/>
        </w:rPr>
      </w:pPr>
    </w:p>
    <w:p w14:paraId="4ED5113E" w14:textId="77777777" w:rsidR="007805AF" w:rsidRPr="007805AF" w:rsidRDefault="007805AF" w:rsidP="007805AF">
      <w:pPr>
        <w:spacing w:after="120" w:line="360" w:lineRule="auto"/>
        <w:ind w:left="567" w:right="1695"/>
        <w:rPr>
          <w:rFonts w:ascii="Arial" w:eastAsia="Arial" w:hAnsi="Arial" w:cs="Arial"/>
        </w:rPr>
      </w:pPr>
      <w:r>
        <w:rPr>
          <w:rFonts w:ascii="Arial" w:hAnsi="Arial"/>
        </w:rPr>
        <w:t>Con AmaSelect twin, AMAZONE presenta una solución innovadora para una aplicación precisa en la protección de cultivos, adaptada de forma óptima a las condiciones de uso de la explotación gracias a una amplia gama de opciones en el rango de distancia entre boquillas de 25 cm y diseñada para las más altas exigencias en la producción profesional de cultivos.</w:t>
      </w:r>
    </w:p>
    <w:p w14:paraId="5F03569B" w14:textId="77777777" w:rsidR="007805AF" w:rsidRPr="007805AF" w:rsidRDefault="007805AF" w:rsidP="007805AF">
      <w:pPr>
        <w:spacing w:after="120" w:line="360" w:lineRule="auto"/>
        <w:ind w:left="567" w:right="1695"/>
        <w:rPr>
          <w:rFonts w:ascii="Arial" w:eastAsia="Arial" w:hAnsi="Arial" w:cs="Arial"/>
        </w:rPr>
      </w:pPr>
    </w:p>
    <w:p w14:paraId="1E1E6568" w14:textId="77777777" w:rsidR="007805AF" w:rsidRPr="007805AF" w:rsidRDefault="007805AF" w:rsidP="007805AF">
      <w:pPr>
        <w:spacing w:after="120" w:line="360" w:lineRule="auto"/>
        <w:ind w:left="567" w:right="1695"/>
        <w:rPr>
          <w:rFonts w:ascii="Arial" w:eastAsia="Arial" w:hAnsi="Arial" w:cs="Arial"/>
        </w:rPr>
      </w:pPr>
      <w:r>
        <w:rPr>
          <w:rFonts w:ascii="Arial" w:hAnsi="Arial"/>
          <w:b/>
        </w:rPr>
        <w:t>AmaSelect: el sofisticado todoterreno</w:t>
      </w:r>
    </w:p>
    <w:p w14:paraId="0F250C3E"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El consolidado cuerpo de boquilla AmaSelect es sinónimo de protección de cultivos precisa, áreas de aplicación flexibles y una larga vida útil gracias a su diseño sofisticado y sencillo. </w:t>
      </w:r>
    </w:p>
    <w:p w14:paraId="1B53689D" w14:textId="77777777" w:rsidR="007805AF" w:rsidRPr="007805AF" w:rsidRDefault="007805AF" w:rsidP="007805AF">
      <w:pPr>
        <w:spacing w:after="120" w:line="360" w:lineRule="auto"/>
        <w:ind w:left="567" w:right="1695"/>
        <w:rPr>
          <w:rFonts w:ascii="Arial" w:eastAsia="Arial" w:hAnsi="Arial" w:cs="Arial"/>
        </w:rPr>
      </w:pPr>
    </w:p>
    <w:p w14:paraId="69E10A73" w14:textId="77777777" w:rsidR="007805AF" w:rsidRPr="007805AF" w:rsidRDefault="007805AF" w:rsidP="007805AF">
      <w:pPr>
        <w:spacing w:after="120" w:line="360" w:lineRule="auto"/>
        <w:ind w:left="567" w:right="1695"/>
        <w:rPr>
          <w:rFonts w:ascii="Arial" w:eastAsia="Arial" w:hAnsi="Arial" w:cs="Arial"/>
        </w:rPr>
      </w:pPr>
      <w:r>
        <w:rPr>
          <w:rFonts w:ascii="Arial" w:hAnsi="Arial"/>
          <w:b/>
        </w:rPr>
        <w:t>Nuevo: AmaSelect twin y sus nuevas posibilidades gracias a la distancia entre boquillas de 25 cm</w:t>
      </w:r>
    </w:p>
    <w:p w14:paraId="795ADF8D" w14:textId="77777777" w:rsidR="007805AF" w:rsidRPr="007805AF" w:rsidRDefault="007805AF" w:rsidP="007805AF">
      <w:pPr>
        <w:spacing w:after="120" w:line="360" w:lineRule="auto"/>
        <w:ind w:left="567" w:right="1695"/>
        <w:rPr>
          <w:rFonts w:ascii="Arial" w:eastAsia="Arial" w:hAnsi="Arial" w:cs="Arial"/>
        </w:rPr>
      </w:pPr>
      <w:r>
        <w:rPr>
          <w:rFonts w:ascii="Arial" w:hAnsi="Arial"/>
        </w:rPr>
        <w:t>La nueva serie twin consta de 2 juegos de prolongación diferentes: 2-2-2 y 2-1-2. Ambas permiten una distancia entre boquillas de 25 cm, pero difieren en su funcionalidad. Por ello, AMAZONE ofrece un control de boquillas personalizado para todo tipo de explotación agrícola:</w:t>
      </w:r>
    </w:p>
    <w:p w14:paraId="2E3F1524" w14:textId="77777777" w:rsidR="007805AF" w:rsidRPr="007805AF" w:rsidRDefault="007805AF" w:rsidP="007805AF">
      <w:pPr>
        <w:spacing w:after="120" w:line="360" w:lineRule="auto"/>
        <w:ind w:left="567" w:right="1695"/>
        <w:rPr>
          <w:rFonts w:ascii="Arial" w:eastAsia="Arial" w:hAnsi="Arial" w:cs="Arial"/>
        </w:rPr>
      </w:pPr>
    </w:p>
    <w:p w14:paraId="451AD5BA" w14:textId="77777777" w:rsidR="007805AF" w:rsidRPr="007805AF" w:rsidRDefault="007805AF" w:rsidP="007805AF">
      <w:pPr>
        <w:spacing w:after="120" w:line="360" w:lineRule="auto"/>
        <w:ind w:left="567" w:right="1695"/>
        <w:rPr>
          <w:rFonts w:ascii="Arial" w:eastAsia="Arial" w:hAnsi="Arial" w:cs="Arial"/>
        </w:rPr>
      </w:pPr>
      <w:r>
        <w:rPr>
          <w:rFonts w:ascii="Arial" w:hAnsi="Arial"/>
          <w:b/>
        </w:rPr>
        <w:t xml:space="preserve">AmaSelect twin 2-2-2: el profesional para cultivo comercial </w:t>
      </w:r>
    </w:p>
    <w:p w14:paraId="31861DA2"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Con AmaSelect twin 2-2-2, el caudal de las posiciones 1 y 2 se reparte entre 2 boquillas con una separación entre boquillas de 25 cm. Esto significa que la función de cambio automático de boquillas ahora también está disponible con la menor distancia entre boquillas. Para el conductor, esto significa que se puede utilizar toda la gama de variación de la velocidad de avance y la dosis de aplicación, a la vez que se optimiza la calidad de la aplicación y se puede reducir aún más la altura del varillaje para minimizar la deriva. La compensación de curvas también puede utilizarse con el juego de </w:t>
      </w:r>
      <w:r>
        <w:rPr>
          <w:rFonts w:ascii="Arial" w:hAnsi="Arial"/>
        </w:rPr>
        <w:lastRenderedPageBreak/>
        <w:t xml:space="preserve">prolongación. Las dos posiciones de boquillas restantes con una distancia entre boquillas de 50 cm pueden seguir utilizándose y están disponibles para otros tipos de boquillas para aplicaciones especiales como la fertilización con líquidos. </w:t>
      </w:r>
    </w:p>
    <w:p w14:paraId="012B9A42" w14:textId="77777777" w:rsidR="007805AF" w:rsidRPr="007805AF" w:rsidRDefault="007805AF" w:rsidP="007805AF">
      <w:pPr>
        <w:spacing w:after="120" w:line="360" w:lineRule="auto"/>
        <w:ind w:left="567" w:right="1695"/>
        <w:rPr>
          <w:rFonts w:ascii="Arial" w:eastAsia="Arial" w:hAnsi="Arial" w:cs="Arial"/>
        </w:rPr>
      </w:pPr>
    </w:p>
    <w:p w14:paraId="00C9979E" w14:textId="77777777" w:rsidR="007805AF" w:rsidRPr="007805AF" w:rsidRDefault="007805AF" w:rsidP="007805AF">
      <w:pPr>
        <w:spacing w:after="120" w:line="360" w:lineRule="auto"/>
        <w:ind w:left="567" w:right="1695"/>
        <w:rPr>
          <w:rFonts w:ascii="Arial" w:eastAsia="Arial" w:hAnsi="Arial" w:cs="Arial"/>
        </w:rPr>
      </w:pPr>
      <w:r>
        <w:rPr>
          <w:rFonts w:ascii="Arial" w:hAnsi="Arial"/>
          <w:b/>
        </w:rPr>
        <w:t xml:space="preserve">AmaSelect twin 2-1-2: el especialista en cultivos en hilera </w:t>
      </w:r>
    </w:p>
    <w:p w14:paraId="50CA405F" w14:textId="77777777" w:rsidR="007805AF" w:rsidRPr="007805AF" w:rsidRDefault="007805AF" w:rsidP="007805AF">
      <w:pPr>
        <w:spacing w:after="120" w:line="360" w:lineRule="auto"/>
        <w:ind w:left="567" w:right="1695"/>
        <w:rPr>
          <w:rFonts w:ascii="Arial" w:eastAsia="Arial" w:hAnsi="Arial" w:cs="Arial"/>
        </w:rPr>
      </w:pPr>
      <w:r>
        <w:rPr>
          <w:rFonts w:ascii="Arial" w:hAnsi="Arial"/>
        </w:rPr>
        <w:t>El juego de prolongación AmaSelect twin 2-1-2 se ha desarrollado especialmente para su uso en cultivos en hilera como la patata con una distancia entre hileras de 75 cm. Las posiciones de boquilla 1 y 2 se prolongan hacia la izquierda o la derecha. Al igual que con el juego de prolongación simple, cada boquilla puede controlarse individualmente con AmaSelect Row.</w:t>
      </w:r>
    </w:p>
    <w:p w14:paraId="7A1455C9" w14:textId="77777777" w:rsidR="007805AF" w:rsidRPr="007805AF" w:rsidRDefault="007805AF" w:rsidP="007805AF">
      <w:pPr>
        <w:spacing w:after="120" w:line="360" w:lineRule="auto"/>
        <w:ind w:left="567" w:right="1695"/>
        <w:rPr>
          <w:rFonts w:ascii="Arial" w:eastAsia="Arial" w:hAnsi="Arial" w:cs="Arial"/>
        </w:rPr>
      </w:pPr>
    </w:p>
    <w:p w14:paraId="792BE65E"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A diferencia del juego de prolongación simple, AmaSelect twin «2-1-2» ofrece un desplazamiento adicional: el caudal volumétrico de la posición 3 se reparte entre 2 boquillas con una separación de 25 cm. La posición 4 sigue disponible como de costumbre a 50 cm. Esto significa que, además de la prolongación especial para la aplicación en banda, se dispone de una distancia adicional de 25 cm entre boquillas para la aplicación plana. El cambio automático de boquillas y la combinación de las posiciones 3 y 4 también se mantienen aquí, por lo que son totalmente posibles las velocidades de desplazamiento y las dosis de aplicación variables, así como la compensación de curvas. </w:t>
      </w:r>
    </w:p>
    <w:p w14:paraId="2431A900" w14:textId="77777777" w:rsidR="007805AF" w:rsidRPr="007805AF" w:rsidRDefault="007805AF" w:rsidP="007805AF">
      <w:pPr>
        <w:spacing w:after="120" w:line="360" w:lineRule="auto"/>
        <w:ind w:left="567" w:right="1695"/>
        <w:rPr>
          <w:rFonts w:ascii="Arial" w:eastAsia="Arial" w:hAnsi="Arial" w:cs="Arial"/>
        </w:rPr>
      </w:pPr>
    </w:p>
    <w:p w14:paraId="202D1A6D" w14:textId="77777777" w:rsidR="007805AF" w:rsidRDefault="007805AF" w:rsidP="007805AF">
      <w:pPr>
        <w:spacing w:after="120" w:line="360" w:lineRule="auto"/>
        <w:ind w:left="567" w:right="1695"/>
        <w:rPr>
          <w:rFonts w:ascii="Arial" w:eastAsia="Arial" w:hAnsi="Arial" w:cs="Arial"/>
        </w:rPr>
      </w:pPr>
      <w:r>
        <w:rPr>
          <w:rFonts w:ascii="Arial" w:hAnsi="Arial"/>
        </w:rPr>
        <w:t xml:space="preserve">Con AmaSelect twin, no hay concesiones entre la máxima precisión a 25 cm de distancia entre boquillas y las funciones AmaSelect de eficacia probada, como la conmutación automática de boquillas o la aplicación en banda, que hacen que el uso de productos fitosanitarios sea flexible, eficaz y adaptado a las necesidades. </w:t>
      </w:r>
    </w:p>
    <w:p w14:paraId="6DFEE468" w14:textId="548E8FBF" w:rsidR="0054231C" w:rsidRDefault="0054231C">
      <w:pPr>
        <w:rPr>
          <w:rFonts w:ascii="Arial" w:eastAsia="Arial" w:hAnsi="Arial" w:cs="Arial"/>
        </w:rPr>
      </w:pPr>
      <w:r>
        <w:rPr>
          <w:rFonts w:ascii="Arial" w:eastAsia="Arial" w:hAnsi="Arial" w:cs="Arial"/>
        </w:rPr>
        <w:br w:type="page"/>
      </w:r>
    </w:p>
    <w:p w14:paraId="7D5B8EA0" w14:textId="77777777" w:rsidR="007805AF" w:rsidRPr="007805AF" w:rsidRDefault="007805AF" w:rsidP="007805AF">
      <w:pPr>
        <w:spacing w:after="120" w:line="360" w:lineRule="auto"/>
        <w:ind w:left="567" w:right="1695"/>
        <w:rPr>
          <w:rFonts w:ascii="Arial" w:eastAsia="Arial" w:hAnsi="Arial" w:cs="Arial"/>
          <w:b/>
          <w:bCs/>
        </w:rPr>
      </w:pPr>
      <w:r>
        <w:rPr>
          <w:rFonts w:ascii="Arial" w:hAnsi="Arial"/>
          <w:b/>
        </w:rPr>
        <w:lastRenderedPageBreak/>
        <w:t>AmaSelect: la solución para muchos escenarios de aplicación</w:t>
      </w:r>
    </w:p>
    <w:p w14:paraId="3C7B97D2" w14:textId="77777777" w:rsidR="007805AF" w:rsidRPr="007805AF" w:rsidRDefault="007805AF" w:rsidP="007805AF">
      <w:pPr>
        <w:spacing w:after="120" w:line="360" w:lineRule="auto"/>
        <w:ind w:left="567" w:right="1695"/>
        <w:rPr>
          <w:rFonts w:ascii="Arial" w:eastAsia="Arial" w:hAnsi="Arial" w:cs="Arial"/>
        </w:rPr>
      </w:pPr>
      <w:r>
        <w:rPr>
          <w:rFonts w:ascii="Arial" w:hAnsi="Arial"/>
        </w:rPr>
        <w:t>Una amplia gama de funciones simplifica el trabajo del agricultor. La iluminación individual de las boquillas con LED garantiza un trabajo seguro por la noche, cuando las condiciones suelen ser óptimas. Con el control individual de las boquillas estándar en combinación con Section Control, el trabajo es un juego de niños incluso en superficies de forma irregular gracias a los anchos parciales de 50 cm, prácticamente sin solapamientos.</w:t>
      </w:r>
    </w:p>
    <w:p w14:paraId="6C7C2B54" w14:textId="77777777" w:rsidR="007805AF" w:rsidRPr="007805AF" w:rsidRDefault="007805AF" w:rsidP="007805AF">
      <w:pPr>
        <w:spacing w:after="120" w:line="360" w:lineRule="auto"/>
        <w:ind w:left="567" w:right="1695"/>
        <w:rPr>
          <w:rFonts w:ascii="Arial" w:eastAsia="Arial" w:hAnsi="Arial" w:cs="Arial"/>
        </w:rPr>
      </w:pPr>
    </w:p>
    <w:p w14:paraId="72971FC3" w14:textId="77777777" w:rsidR="007805AF" w:rsidRPr="007805AF" w:rsidRDefault="007805AF" w:rsidP="007805AF">
      <w:pPr>
        <w:spacing w:after="120" w:line="360" w:lineRule="auto"/>
        <w:ind w:left="567" w:right="1695"/>
        <w:rPr>
          <w:rFonts w:ascii="Arial" w:eastAsia="Arial" w:hAnsi="Arial" w:cs="Arial"/>
        </w:rPr>
      </w:pPr>
      <w:r>
        <w:rPr>
          <w:rFonts w:ascii="Arial" w:hAnsi="Arial"/>
        </w:rPr>
        <w:t>Sin embargo, lo más destacado de AmaSelect es el control inteligente de boquillas.</w:t>
      </w:r>
    </w:p>
    <w:p w14:paraId="2AAA6B69" w14:textId="77777777" w:rsidR="007805AF" w:rsidRPr="007805AF" w:rsidRDefault="007805AF" w:rsidP="007805AF">
      <w:pPr>
        <w:spacing w:after="120" w:line="360" w:lineRule="auto"/>
        <w:ind w:left="567" w:right="1695"/>
        <w:rPr>
          <w:rFonts w:ascii="Arial" w:eastAsia="Arial" w:hAnsi="Arial" w:cs="Arial"/>
        </w:rPr>
      </w:pPr>
    </w:p>
    <w:p w14:paraId="66E76073" w14:textId="77777777" w:rsidR="007805AF" w:rsidRPr="007805AF" w:rsidRDefault="007805AF" w:rsidP="007805AF">
      <w:pPr>
        <w:spacing w:after="120" w:line="360" w:lineRule="auto"/>
        <w:ind w:left="567" w:right="1695"/>
        <w:rPr>
          <w:rFonts w:ascii="Arial" w:eastAsia="Arial" w:hAnsi="Arial" w:cs="Arial"/>
          <w:b/>
          <w:bCs/>
        </w:rPr>
      </w:pPr>
      <w:r>
        <w:rPr>
          <w:rFonts w:ascii="Arial" w:hAnsi="Arial"/>
          <w:b/>
        </w:rPr>
        <w:t>Conmutación automática de boquillas y combinación de boquillas</w:t>
      </w:r>
    </w:p>
    <w:p w14:paraId="556C1CA7" w14:textId="77777777" w:rsidR="007805AF" w:rsidRPr="007805AF" w:rsidRDefault="007805AF" w:rsidP="007805AF">
      <w:pPr>
        <w:spacing w:after="120" w:line="360" w:lineRule="auto"/>
        <w:ind w:left="567" w:right="1695"/>
        <w:rPr>
          <w:rFonts w:ascii="Arial" w:eastAsia="Arial" w:hAnsi="Arial" w:cs="Arial"/>
        </w:rPr>
      </w:pPr>
      <w:r>
        <w:rPr>
          <w:rFonts w:ascii="Arial" w:hAnsi="Arial"/>
        </w:rPr>
        <w:t>Además de la conmutación manual, AmaSelect puede conmutar las boquillas de forma totalmente automática en función de la presión de pulverización y combinar boquillas. Esta función permite al usuario ajustar de forma flexible la velocidad de avance o la dosis de aplicación en función de la situación, mientras que el espectro de goteo se mantiene dentro del rango deseado.</w:t>
      </w:r>
    </w:p>
    <w:p w14:paraId="2F941CB1" w14:textId="77777777" w:rsidR="007805AF" w:rsidRPr="007805AF" w:rsidRDefault="007805AF" w:rsidP="007805AF">
      <w:pPr>
        <w:spacing w:after="120" w:line="360" w:lineRule="auto"/>
        <w:ind w:left="567" w:right="1695"/>
        <w:rPr>
          <w:rFonts w:ascii="Arial" w:eastAsia="Arial" w:hAnsi="Arial" w:cs="Arial"/>
        </w:rPr>
      </w:pPr>
    </w:p>
    <w:p w14:paraId="601D8CF6" w14:textId="77777777" w:rsidR="007805AF" w:rsidRPr="007805AF" w:rsidRDefault="007805AF" w:rsidP="007805AF">
      <w:pPr>
        <w:spacing w:after="120" w:line="360" w:lineRule="auto"/>
        <w:ind w:left="567" w:right="1695"/>
        <w:rPr>
          <w:rFonts w:ascii="Arial" w:eastAsia="Arial" w:hAnsi="Arial" w:cs="Arial"/>
          <w:b/>
          <w:bCs/>
        </w:rPr>
      </w:pPr>
      <w:r>
        <w:rPr>
          <w:rFonts w:ascii="Arial" w:hAnsi="Arial"/>
          <w:b/>
        </w:rPr>
        <w:t>Compensación de curvas CurveControl</w:t>
      </w:r>
    </w:p>
    <w:p w14:paraId="68B5B153"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En las zonas con curvas, existe el problema de la sobredosificación en el interior y la infradosificación en el exterior. Existe el riesgo de que los cultivos sufran daños en el interior y de que las malas hierbas se infesten y resistan en el exterior. </w:t>
      </w:r>
    </w:p>
    <w:p w14:paraId="1D60B5F0" w14:textId="77777777" w:rsidR="007805AF" w:rsidRPr="007805AF" w:rsidRDefault="007805AF" w:rsidP="007805AF">
      <w:pPr>
        <w:spacing w:after="120" w:line="360" w:lineRule="auto"/>
        <w:ind w:left="567" w:right="1695"/>
        <w:rPr>
          <w:rFonts w:ascii="Arial" w:eastAsia="Arial" w:hAnsi="Arial" w:cs="Arial"/>
        </w:rPr>
      </w:pPr>
    </w:p>
    <w:p w14:paraId="22308A89" w14:textId="77777777" w:rsidR="007805AF" w:rsidRPr="007805AF" w:rsidRDefault="007805AF" w:rsidP="007805AF">
      <w:pPr>
        <w:spacing w:after="120" w:line="360" w:lineRule="auto"/>
        <w:ind w:left="567" w:right="1695"/>
        <w:rPr>
          <w:rFonts w:ascii="Arial" w:eastAsia="Arial" w:hAnsi="Arial" w:cs="Arial"/>
        </w:rPr>
      </w:pPr>
      <w:r>
        <w:rPr>
          <w:rFonts w:ascii="Arial" w:hAnsi="Arial"/>
        </w:rPr>
        <w:t>AmaSelect CurveControl resuelve este problema ajustando automáticamente el tamaño de la boquilla en función del radio de la curva para mantener la tasa de aplicación deseada con la mayor precisión posible en toda la anchura de la barra.</w:t>
      </w:r>
    </w:p>
    <w:p w14:paraId="3B3F7526" w14:textId="77777777" w:rsidR="007805AF" w:rsidRPr="007805AF" w:rsidRDefault="007805AF" w:rsidP="007805AF">
      <w:pPr>
        <w:spacing w:after="120" w:line="360" w:lineRule="auto"/>
        <w:ind w:left="567" w:right="1695"/>
        <w:rPr>
          <w:rFonts w:ascii="Arial" w:eastAsia="Arial" w:hAnsi="Arial" w:cs="Arial"/>
        </w:rPr>
      </w:pPr>
    </w:p>
    <w:p w14:paraId="0C7E024F" w14:textId="77777777" w:rsidR="007805AF" w:rsidRPr="007805AF" w:rsidRDefault="007805AF" w:rsidP="007805AF">
      <w:pPr>
        <w:spacing w:after="120" w:line="360" w:lineRule="auto"/>
        <w:ind w:left="567" w:right="1695"/>
        <w:rPr>
          <w:rFonts w:ascii="Arial" w:eastAsia="Arial" w:hAnsi="Arial" w:cs="Arial"/>
          <w:b/>
          <w:bCs/>
        </w:rPr>
      </w:pPr>
      <w:r>
        <w:rPr>
          <w:rFonts w:ascii="Arial" w:hAnsi="Arial"/>
          <w:b/>
        </w:rPr>
        <w:lastRenderedPageBreak/>
        <w:t>AmaSelect Row: la aplicación inteligente en banda</w:t>
      </w:r>
    </w:p>
    <w:p w14:paraId="592B3976"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El éxito de la aplicación en banda exige mucho del operador. Dependiendo de la situación, puede ser necesario cambiar de boquilla, modificar la dosis de aplicación y, en caso necesario, ajustar la altura del varillaje. </w:t>
      </w:r>
    </w:p>
    <w:p w14:paraId="6A483683" w14:textId="77777777" w:rsidR="007805AF" w:rsidRPr="007805AF" w:rsidRDefault="007805AF" w:rsidP="007805AF">
      <w:pPr>
        <w:spacing w:after="120" w:line="360" w:lineRule="auto"/>
        <w:ind w:left="567" w:right="1695"/>
        <w:rPr>
          <w:rFonts w:ascii="Arial" w:eastAsia="Arial" w:hAnsi="Arial" w:cs="Arial"/>
        </w:rPr>
      </w:pPr>
    </w:p>
    <w:p w14:paraId="6F6026D7" w14:textId="77777777" w:rsidR="007805AF" w:rsidRPr="007805AF" w:rsidRDefault="007805AF" w:rsidP="007805AF">
      <w:pPr>
        <w:spacing w:after="120" w:line="360" w:lineRule="auto"/>
        <w:ind w:left="567" w:right="1695"/>
        <w:rPr>
          <w:rFonts w:ascii="Arial" w:eastAsia="Arial" w:hAnsi="Arial" w:cs="Arial"/>
        </w:rPr>
      </w:pPr>
      <w:r>
        <w:rPr>
          <w:rFonts w:ascii="Arial" w:hAnsi="Arial"/>
        </w:rPr>
        <w:t>AmaSelect Row simplifica considerablemente esta aplicación. El conductor solo tiene que introducir la distancia entre hileras y las dosis de aplicación. Si necesita pasar de la aplicación en banda a la aplicación en superficie, solo hay que pulsar un botón: el sistema cambia automáticamente de la boquilla de banda a la boquilla de superficie y ajusta la dosis de aplicación y la altura del varillaje. Por lo tanto, AmaSelect Row hace que la aplicación en banda sea práctica y ofrece un importante potencial de ahorro.</w:t>
      </w:r>
    </w:p>
    <w:p w14:paraId="56BEEB7B" w14:textId="77777777" w:rsidR="007805AF" w:rsidRPr="007805AF" w:rsidRDefault="007805AF" w:rsidP="007805AF">
      <w:pPr>
        <w:spacing w:after="120" w:line="360" w:lineRule="auto"/>
        <w:ind w:left="567" w:right="1695"/>
        <w:rPr>
          <w:rFonts w:ascii="Arial" w:eastAsia="Arial" w:hAnsi="Arial" w:cs="Arial"/>
        </w:rPr>
      </w:pPr>
    </w:p>
    <w:p w14:paraId="755CC4BE" w14:textId="77777777" w:rsidR="007805AF" w:rsidRPr="007805AF" w:rsidRDefault="007805AF" w:rsidP="007805AF">
      <w:pPr>
        <w:spacing w:after="120" w:line="360" w:lineRule="auto"/>
        <w:ind w:left="567" w:right="1695"/>
        <w:rPr>
          <w:rFonts w:ascii="Arial" w:eastAsia="Arial" w:hAnsi="Arial" w:cs="Arial"/>
          <w:b/>
          <w:bCs/>
        </w:rPr>
      </w:pPr>
      <w:r>
        <w:rPr>
          <w:rFonts w:ascii="Arial" w:hAnsi="Arial"/>
          <w:b/>
        </w:rPr>
        <w:t>AmaSelect Spot: protección de cultivos precisa y al grano</w:t>
      </w:r>
    </w:p>
    <w:p w14:paraId="02F49EEB"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En la aplicación puntual, es importante cambiar rápidamente de boquilla para que los puntos sean lo más pequeñas posible. Además, la cantidad de datos de los mapas puntuales puede ser un problema cuando hay una alta densidad de malas hierbas. </w:t>
      </w:r>
    </w:p>
    <w:p w14:paraId="7D815471" w14:textId="77777777" w:rsidR="007805AF" w:rsidRPr="007805AF" w:rsidRDefault="007805AF" w:rsidP="007805AF">
      <w:pPr>
        <w:spacing w:after="120" w:line="360" w:lineRule="auto"/>
        <w:ind w:left="567" w:right="1695"/>
        <w:rPr>
          <w:rFonts w:ascii="Arial" w:eastAsia="Arial" w:hAnsi="Arial" w:cs="Arial"/>
        </w:rPr>
      </w:pPr>
    </w:p>
    <w:p w14:paraId="6591604C" w14:textId="77777777" w:rsidR="007805AF" w:rsidRPr="007805AF" w:rsidRDefault="007805AF" w:rsidP="007805AF">
      <w:pPr>
        <w:spacing w:after="120" w:line="360" w:lineRule="auto"/>
        <w:ind w:left="567" w:right="1695"/>
        <w:rPr>
          <w:rFonts w:ascii="Arial" w:eastAsia="Arial" w:hAnsi="Arial" w:cs="Arial"/>
        </w:rPr>
      </w:pPr>
      <w:r>
        <w:rPr>
          <w:rFonts w:ascii="Arial" w:hAnsi="Arial"/>
        </w:rPr>
        <w:t>En combinación con AmaTron 4, AmaSelect Spot permite una aplicación puntual precisa. Gracias a la baja velocidad de transmisión de datos mediante el formato de puntos y a la rápida conmutación del cuerpo de la boquilla, es posible una aplicación puntual fiable y práctica.</w:t>
      </w:r>
    </w:p>
    <w:p w14:paraId="15282DF0" w14:textId="77777777" w:rsidR="007805AF" w:rsidRPr="007805AF" w:rsidRDefault="007805AF" w:rsidP="007805AF">
      <w:pPr>
        <w:spacing w:after="120" w:line="360" w:lineRule="auto"/>
        <w:ind w:left="567" w:right="1695"/>
        <w:rPr>
          <w:rFonts w:ascii="Arial" w:eastAsia="Arial" w:hAnsi="Arial" w:cs="Arial"/>
        </w:rPr>
      </w:pPr>
    </w:p>
    <w:p w14:paraId="4176F9FF" w14:textId="77777777" w:rsidR="007805AF" w:rsidRPr="007805AF" w:rsidRDefault="007805AF" w:rsidP="007805AF">
      <w:pPr>
        <w:spacing w:after="120" w:line="360" w:lineRule="auto"/>
        <w:ind w:left="567" w:right="1695"/>
        <w:rPr>
          <w:rFonts w:ascii="Arial" w:eastAsia="Arial" w:hAnsi="Arial" w:cs="Arial"/>
        </w:rPr>
      </w:pPr>
      <w:r>
        <w:rPr>
          <w:rFonts w:ascii="Arial" w:hAnsi="Arial"/>
          <w:b/>
        </w:rPr>
        <w:t>Distancia entre boquillas de 25 cm: más precisión para aplicaciones especiales</w:t>
      </w:r>
    </w:p>
    <w:p w14:paraId="0C61931E"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Con el juego de prolongación opcional, 2 de las 4 boquillas de AmaSelect se desplazan 12,5 cm para generar una separación entre boquillas de 25 cm. </w:t>
      </w:r>
    </w:p>
    <w:p w14:paraId="16559375" w14:textId="77777777" w:rsidR="007805AF" w:rsidRPr="007805AF" w:rsidRDefault="007805AF" w:rsidP="007805AF">
      <w:pPr>
        <w:spacing w:after="120" w:line="360" w:lineRule="auto"/>
        <w:ind w:left="567" w:right="1695"/>
        <w:rPr>
          <w:rFonts w:ascii="Arial" w:eastAsia="Arial" w:hAnsi="Arial" w:cs="Arial"/>
        </w:rPr>
      </w:pPr>
    </w:p>
    <w:p w14:paraId="6C06B3C3" w14:textId="77777777" w:rsidR="007805AF" w:rsidRPr="007805AF" w:rsidRDefault="007805AF" w:rsidP="007805AF">
      <w:pPr>
        <w:spacing w:after="120" w:line="360" w:lineRule="auto"/>
        <w:ind w:left="567" w:right="1695"/>
        <w:rPr>
          <w:rFonts w:ascii="Arial" w:eastAsia="Arial" w:hAnsi="Arial" w:cs="Arial"/>
        </w:rPr>
      </w:pPr>
      <w:r>
        <w:rPr>
          <w:rFonts w:ascii="Arial" w:hAnsi="Arial"/>
        </w:rPr>
        <w:lastRenderedPageBreak/>
        <w:t xml:space="preserve">Una distancia reducida entre boquillas puede ofrecer muchas ventajas en la práctica: la menor altura del varillaje permite reducir la deriva, especialmente en condiciones marginales. Al mismo tiempo, se mejora la penetración y, por tanto, la eficacia de la medida, especialmente en cultivos densos. </w:t>
      </w:r>
    </w:p>
    <w:p w14:paraId="582B2BE3" w14:textId="77777777" w:rsidR="007805AF" w:rsidRPr="007805AF" w:rsidRDefault="007805AF" w:rsidP="007805AF">
      <w:pPr>
        <w:spacing w:after="120" w:line="360" w:lineRule="auto"/>
        <w:ind w:left="567" w:right="1695"/>
        <w:rPr>
          <w:rFonts w:ascii="Arial" w:eastAsia="Arial" w:hAnsi="Arial" w:cs="Arial"/>
        </w:rPr>
      </w:pPr>
    </w:p>
    <w:p w14:paraId="0B3F7A76"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En combinación con AmaSelect Row y AmaSelect Spot, la distancia de 25 cm entre boquillas ofrece ventajas adicionales. La aplicación en banda es especialmente común en el cultivo de patatas con una distancia entre hileras de 75 cm. AmaSelect Row enciende entonces solo una de cada tres boquillas del juego de prolongación, por ejemplo, para tratar únicamente las hileras. </w:t>
      </w:r>
    </w:p>
    <w:p w14:paraId="1D49AFED" w14:textId="77777777" w:rsidR="007805AF" w:rsidRPr="007805AF" w:rsidRDefault="007805AF" w:rsidP="007805AF">
      <w:pPr>
        <w:spacing w:after="120" w:line="360" w:lineRule="auto"/>
        <w:ind w:left="567" w:right="1695"/>
        <w:rPr>
          <w:rFonts w:ascii="Arial" w:eastAsia="Arial" w:hAnsi="Arial" w:cs="Arial"/>
        </w:rPr>
      </w:pPr>
    </w:p>
    <w:p w14:paraId="30819898" w14:textId="2EEECD46" w:rsidR="00ED4605" w:rsidRDefault="007805AF" w:rsidP="007805AF">
      <w:pPr>
        <w:spacing w:after="120" w:line="360" w:lineRule="auto"/>
        <w:ind w:left="567" w:right="1695"/>
        <w:rPr>
          <w:rFonts w:ascii="Arial" w:eastAsia="Arial" w:hAnsi="Arial" w:cs="Arial"/>
        </w:rPr>
      </w:pPr>
      <w:r>
        <w:rPr>
          <w:rFonts w:ascii="Arial" w:hAnsi="Arial"/>
        </w:rPr>
        <w:t>La distancia entre boquillas de 25 cm también permite una aplicación más precisa en caso de aplicación puntual. Gracias a las boquillas especiales para puntos, se pueden garantizar puntos de bordes definidos con una distribución óptima.</w:t>
      </w:r>
    </w:p>
    <w:p w14:paraId="79C35239" w14:textId="77777777" w:rsidR="00D34808" w:rsidRDefault="00D34808" w:rsidP="00ED4605">
      <w:pPr>
        <w:spacing w:after="120" w:line="360" w:lineRule="auto"/>
        <w:ind w:left="567" w:right="1695"/>
        <w:rPr>
          <w:rFonts w:ascii="Arial" w:eastAsia="Arial" w:hAnsi="Arial" w:cs="Arial"/>
        </w:rPr>
      </w:pPr>
    </w:p>
    <w:p w14:paraId="0C2530BB" w14:textId="77777777" w:rsidR="0039244D" w:rsidRDefault="0039244D" w:rsidP="00ED4605">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7E9111DB" w14:textId="7A979E16" w:rsidR="007805AF" w:rsidRPr="007805AF" w:rsidRDefault="007805AF" w:rsidP="007805AF">
      <w:pPr>
        <w:pStyle w:val="Listenabsatz"/>
        <w:numPr>
          <w:ilvl w:val="0"/>
          <w:numId w:val="14"/>
        </w:numPr>
        <w:spacing w:after="120" w:line="360" w:lineRule="auto"/>
        <w:ind w:right="1695"/>
        <w:rPr>
          <w:rFonts w:ascii="Arial" w:eastAsia="Arial" w:hAnsi="Arial" w:cs="Arial"/>
        </w:rPr>
      </w:pPr>
      <w:r>
        <w:rPr>
          <w:rFonts w:ascii="Arial" w:hAnsi="Arial"/>
        </w:rPr>
        <w:t>Calidad de aplicación perfecta con velocidades de desplazamiento y tasas de aplicación flexibles al mismo tiempo</w:t>
      </w:r>
    </w:p>
    <w:p w14:paraId="1E66EC8E" w14:textId="72F9742C" w:rsidR="007805AF" w:rsidRPr="007805AF" w:rsidRDefault="007805AF" w:rsidP="007805AF">
      <w:pPr>
        <w:pStyle w:val="Listenabsatz"/>
        <w:numPr>
          <w:ilvl w:val="0"/>
          <w:numId w:val="14"/>
        </w:numPr>
        <w:spacing w:after="120" w:line="360" w:lineRule="auto"/>
        <w:ind w:right="1695"/>
        <w:rPr>
          <w:rFonts w:ascii="Arial" w:eastAsia="Arial" w:hAnsi="Arial" w:cs="Arial"/>
        </w:rPr>
      </w:pPr>
      <w:r>
        <w:rPr>
          <w:rFonts w:ascii="Arial" w:hAnsi="Arial"/>
        </w:rPr>
        <w:t>Cambio automático de boquillas y compensación de curvas con una distancia entre boquillas de 25 cm</w:t>
      </w:r>
    </w:p>
    <w:p w14:paraId="32587084" w14:textId="7866EDBF" w:rsidR="00532DA0" w:rsidRPr="007805AF" w:rsidRDefault="007805AF" w:rsidP="007805AF">
      <w:pPr>
        <w:pStyle w:val="Listenabsatz"/>
        <w:numPr>
          <w:ilvl w:val="0"/>
          <w:numId w:val="14"/>
        </w:numPr>
        <w:spacing w:after="120" w:line="360" w:lineRule="auto"/>
        <w:ind w:right="1695"/>
        <w:rPr>
          <w:rFonts w:ascii="Arial" w:eastAsia="Arial" w:hAnsi="Arial" w:cs="Arial"/>
        </w:rPr>
      </w:pPr>
      <w:r>
        <w:rPr>
          <w:rFonts w:ascii="Arial" w:hAnsi="Arial"/>
        </w:rPr>
        <w:t>La configuración óptima de boquillas para cada aplicación, sin necesidad de cambiarlas manualmente</w:t>
      </w:r>
    </w:p>
    <w:p w14:paraId="5C6EE04B" w14:textId="77777777" w:rsidR="00F4316E" w:rsidRDefault="00F4316E" w:rsidP="00F4316E">
      <w:pPr>
        <w:spacing w:after="120" w:line="360" w:lineRule="auto"/>
        <w:ind w:left="567" w:right="1695"/>
        <w:rPr>
          <w:rFonts w:ascii="Arial" w:eastAsia="Arial" w:hAnsi="Arial" w:cs="Arial"/>
        </w:rPr>
      </w:pPr>
    </w:p>
    <w:p w14:paraId="25E71232" w14:textId="77777777" w:rsidR="00D34808" w:rsidRDefault="00D34808" w:rsidP="00F4316E">
      <w:pPr>
        <w:spacing w:after="120" w:line="360" w:lineRule="auto"/>
        <w:ind w:left="567" w:right="1695"/>
        <w:rPr>
          <w:rFonts w:ascii="Arial" w:eastAsia="Arial" w:hAnsi="Arial" w:cs="Arial"/>
        </w:rPr>
      </w:pPr>
    </w:p>
    <w:p w14:paraId="09C45FDA" w14:textId="5834D93A" w:rsidR="00482519" w:rsidRDefault="00482519" w:rsidP="00482519">
      <w:pPr>
        <w:spacing w:after="120" w:line="360" w:lineRule="auto"/>
        <w:ind w:left="567" w:right="1695"/>
        <w:rPr>
          <w:rFonts w:ascii="Arial" w:eastAsia="Arial" w:hAnsi="Arial" w:cs="Arial"/>
        </w:rPr>
      </w:pPr>
      <w:r>
        <w:rPr>
          <w:rFonts w:ascii="Arial" w:hAnsi="Arial"/>
          <w:noProof/>
        </w:rPr>
        <w:lastRenderedPageBreak/>
        <w:drawing>
          <wp:inline distT="0" distB="0" distL="0" distR="0" wp14:anchorId="7E7E7CFA" wp14:editId="7D25FB08">
            <wp:extent cx="4064400" cy="2880000"/>
            <wp:effectExtent l="0" t="0" r="0" b="3175"/>
            <wp:docPr id="865199116"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199116" name="Grafik 865199116"/>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57310A46" w14:textId="77777777" w:rsidR="00482519" w:rsidRPr="00482519" w:rsidRDefault="00482519" w:rsidP="00482519">
      <w:pPr>
        <w:spacing w:after="120" w:line="360" w:lineRule="auto"/>
        <w:ind w:left="567" w:right="1695"/>
        <w:rPr>
          <w:rFonts w:ascii="Arial" w:eastAsia="Arial" w:hAnsi="Arial" w:cs="Arial"/>
        </w:rPr>
      </w:pPr>
      <w:r>
        <w:rPr>
          <w:rFonts w:ascii="Arial" w:hAnsi="Arial"/>
        </w:rPr>
        <w:t>El nuevo juego de prolongación AmaSelect twin con la máxima flexibilidad y una distancia entre boquillas de 25 cm</w:t>
      </w:r>
    </w:p>
    <w:p w14:paraId="4D9DF680" w14:textId="77777777" w:rsidR="00482519" w:rsidRDefault="00482519" w:rsidP="00482519">
      <w:pPr>
        <w:spacing w:after="120" w:line="360" w:lineRule="auto"/>
        <w:ind w:left="567" w:right="1695"/>
        <w:rPr>
          <w:rFonts w:ascii="Arial" w:eastAsia="Arial" w:hAnsi="Arial" w:cs="Arial"/>
        </w:rPr>
      </w:pPr>
    </w:p>
    <w:p w14:paraId="72498138" w14:textId="77777777" w:rsidR="00482519" w:rsidRDefault="00482519" w:rsidP="00482519">
      <w:pPr>
        <w:spacing w:after="120" w:line="360" w:lineRule="auto"/>
        <w:ind w:left="567" w:right="1695"/>
        <w:rPr>
          <w:rFonts w:ascii="Arial" w:eastAsia="Arial" w:hAnsi="Arial" w:cs="Arial"/>
        </w:rPr>
      </w:pPr>
    </w:p>
    <w:p w14:paraId="5AB2EC0F" w14:textId="2F89C5AE" w:rsidR="00482519" w:rsidRDefault="00482519" w:rsidP="00482519">
      <w:pPr>
        <w:spacing w:after="120" w:line="360" w:lineRule="auto"/>
        <w:ind w:left="567" w:right="1695"/>
        <w:rPr>
          <w:rFonts w:ascii="Arial" w:eastAsia="Arial" w:hAnsi="Arial" w:cs="Arial"/>
        </w:rPr>
      </w:pPr>
      <w:r>
        <w:rPr>
          <w:rFonts w:ascii="Arial" w:hAnsi="Arial"/>
          <w:noProof/>
        </w:rPr>
        <w:drawing>
          <wp:inline distT="0" distB="0" distL="0" distR="0" wp14:anchorId="5371676C" wp14:editId="671A75CC">
            <wp:extent cx="4064400" cy="2880000"/>
            <wp:effectExtent l="0" t="0" r="0" b="3175"/>
            <wp:docPr id="515581472"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581472" name="Grafik 51558147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68BED55A" w14:textId="77777777" w:rsidR="00482519" w:rsidRPr="00482519" w:rsidRDefault="00482519" w:rsidP="00482519">
      <w:pPr>
        <w:spacing w:after="120" w:line="360" w:lineRule="auto"/>
        <w:ind w:left="567" w:right="1695"/>
        <w:rPr>
          <w:rFonts w:ascii="Arial" w:eastAsia="Arial" w:hAnsi="Arial" w:cs="Arial"/>
        </w:rPr>
      </w:pPr>
      <w:r>
        <w:rPr>
          <w:rFonts w:ascii="Arial" w:hAnsi="Arial"/>
        </w:rPr>
        <w:t>AmaSelect twin 2-2-2: acceso en la dirección de la flecha</w:t>
      </w:r>
    </w:p>
    <w:p w14:paraId="7A7C332E" w14:textId="77777777" w:rsidR="00482519" w:rsidRDefault="00482519" w:rsidP="00F4316E">
      <w:pPr>
        <w:spacing w:after="120" w:line="360" w:lineRule="auto"/>
        <w:ind w:left="567" w:right="1695"/>
        <w:rPr>
          <w:rFonts w:ascii="Arial" w:eastAsia="Arial" w:hAnsi="Arial" w:cs="Arial"/>
        </w:rPr>
      </w:pPr>
    </w:p>
    <w:p w14:paraId="3A60F43D" w14:textId="77777777" w:rsidR="00482519" w:rsidRDefault="00482519" w:rsidP="00F4316E">
      <w:pPr>
        <w:spacing w:after="120" w:line="360" w:lineRule="auto"/>
        <w:ind w:left="567" w:right="1695"/>
        <w:rPr>
          <w:rFonts w:ascii="Arial" w:eastAsia="Arial" w:hAnsi="Arial" w:cs="Arial"/>
        </w:rPr>
      </w:pPr>
    </w:p>
    <w:p w14:paraId="2AEAEF39" w14:textId="0A5E478B" w:rsidR="00482519" w:rsidRDefault="00482519" w:rsidP="00F4316E">
      <w:pPr>
        <w:spacing w:after="120" w:line="360" w:lineRule="auto"/>
        <w:ind w:left="567" w:right="1695"/>
        <w:rPr>
          <w:rFonts w:ascii="Arial" w:eastAsia="Arial" w:hAnsi="Arial" w:cs="Arial"/>
        </w:rPr>
      </w:pPr>
      <w:r>
        <w:rPr>
          <w:rFonts w:ascii="Arial" w:hAnsi="Arial"/>
          <w:noProof/>
        </w:rPr>
        <w:lastRenderedPageBreak/>
        <w:drawing>
          <wp:inline distT="0" distB="0" distL="0" distR="0" wp14:anchorId="5DEB615B" wp14:editId="55A647B9">
            <wp:extent cx="4064400" cy="2880000"/>
            <wp:effectExtent l="0" t="0" r="0" b="3175"/>
            <wp:docPr id="1825339040"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339040" name="Grafik 182533904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1211B7B0" w14:textId="77777777" w:rsidR="00482519" w:rsidRPr="00482519" w:rsidRDefault="00482519" w:rsidP="00482519">
      <w:pPr>
        <w:spacing w:after="120" w:line="360" w:lineRule="auto"/>
        <w:ind w:left="567" w:right="1695"/>
        <w:rPr>
          <w:rFonts w:ascii="Arial" w:eastAsia="Arial" w:hAnsi="Arial" w:cs="Arial"/>
        </w:rPr>
      </w:pPr>
      <w:r>
        <w:rPr>
          <w:rFonts w:ascii="Arial" w:hAnsi="Arial"/>
        </w:rPr>
        <w:t>AmaSelect twin 2-1-2: acceso en la dirección de la flecha</w:t>
      </w:r>
    </w:p>
    <w:p w14:paraId="7720FC6D" w14:textId="77777777" w:rsidR="0039244D" w:rsidRDefault="0039244D" w:rsidP="00F4316E">
      <w:pPr>
        <w:spacing w:after="120" w:line="360" w:lineRule="auto"/>
        <w:ind w:left="567" w:right="1695"/>
        <w:rPr>
          <w:rFonts w:ascii="Arial" w:eastAsia="Arial" w:hAnsi="Arial" w:cs="Arial"/>
        </w:rPr>
      </w:pPr>
    </w:p>
    <w:p w14:paraId="51EAB4E9" w14:textId="77777777" w:rsidR="00482519" w:rsidRDefault="00482519" w:rsidP="00F4316E">
      <w:pPr>
        <w:spacing w:after="120" w:line="360" w:lineRule="auto"/>
        <w:ind w:left="567" w:right="1695"/>
        <w:rPr>
          <w:rFonts w:ascii="Arial" w:eastAsia="Arial" w:hAnsi="Arial" w:cs="Arial"/>
        </w:rPr>
      </w:pPr>
    </w:p>
    <w:p w14:paraId="78101F75" w14:textId="6C379EC8" w:rsidR="00482519" w:rsidRDefault="00482519" w:rsidP="00F4316E">
      <w:pPr>
        <w:spacing w:after="120" w:line="360" w:lineRule="auto"/>
        <w:ind w:left="567" w:right="1695"/>
        <w:rPr>
          <w:rFonts w:ascii="Arial" w:eastAsia="Arial" w:hAnsi="Arial" w:cs="Arial"/>
        </w:rPr>
      </w:pPr>
      <w:r>
        <w:rPr>
          <w:rFonts w:ascii="Arial" w:hAnsi="Arial"/>
          <w:noProof/>
        </w:rPr>
        <w:drawing>
          <wp:inline distT="0" distB="0" distL="0" distR="0" wp14:anchorId="2CD34FE0" wp14:editId="77BF5EA1">
            <wp:extent cx="4064400" cy="2876244"/>
            <wp:effectExtent l="0" t="0" r="0" b="635"/>
            <wp:docPr id="514152837"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152837" name="Grafik 1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64400" cy="2876244"/>
                    </a:xfrm>
                    <a:prstGeom prst="rect">
                      <a:avLst/>
                    </a:prstGeom>
                  </pic:spPr>
                </pic:pic>
              </a:graphicData>
            </a:graphic>
          </wp:inline>
        </w:drawing>
      </w:r>
    </w:p>
    <w:p w14:paraId="5C6CFB6A" w14:textId="77777777" w:rsidR="00482519" w:rsidRPr="00482519" w:rsidRDefault="00482519" w:rsidP="00482519">
      <w:pPr>
        <w:spacing w:after="120" w:line="360" w:lineRule="auto"/>
        <w:ind w:left="567" w:right="1695"/>
        <w:rPr>
          <w:rFonts w:ascii="Arial" w:eastAsia="Arial" w:hAnsi="Arial" w:cs="Arial"/>
        </w:rPr>
      </w:pPr>
      <w:r>
        <w:rPr>
          <w:rFonts w:ascii="Arial" w:hAnsi="Arial"/>
        </w:rPr>
        <w:t>Conmutación automática de boquillas y combinación de boquillas</w:t>
      </w:r>
    </w:p>
    <w:p w14:paraId="43785862" w14:textId="77777777" w:rsidR="007805AF" w:rsidRDefault="007805AF" w:rsidP="00F4316E">
      <w:pPr>
        <w:spacing w:after="120" w:line="360" w:lineRule="auto"/>
        <w:ind w:left="567" w:right="1695"/>
        <w:rPr>
          <w:rFonts w:ascii="Arial" w:eastAsia="Arial" w:hAnsi="Arial" w:cs="Arial"/>
        </w:rPr>
      </w:pPr>
    </w:p>
    <w:p w14:paraId="6463B7B1" w14:textId="77777777" w:rsidR="00482519" w:rsidRDefault="00482519" w:rsidP="00F4316E">
      <w:pPr>
        <w:spacing w:after="120" w:line="360" w:lineRule="auto"/>
        <w:ind w:left="567" w:right="1695"/>
        <w:rPr>
          <w:rFonts w:ascii="Arial" w:eastAsia="Arial" w:hAnsi="Arial" w:cs="Arial"/>
        </w:rPr>
      </w:pPr>
    </w:p>
    <w:p w14:paraId="4F97859B" w14:textId="70CA73BE" w:rsidR="00482519" w:rsidRDefault="00482519" w:rsidP="00F4316E">
      <w:pPr>
        <w:spacing w:after="120" w:line="360" w:lineRule="auto"/>
        <w:ind w:left="567" w:right="1695"/>
        <w:rPr>
          <w:rFonts w:ascii="Arial" w:eastAsia="Arial" w:hAnsi="Arial" w:cs="Arial"/>
        </w:rPr>
      </w:pPr>
      <w:r>
        <w:rPr>
          <w:rFonts w:ascii="Arial" w:hAnsi="Arial"/>
          <w:noProof/>
        </w:rPr>
        <w:lastRenderedPageBreak/>
        <w:drawing>
          <wp:inline distT="0" distB="0" distL="0" distR="0" wp14:anchorId="21C72986" wp14:editId="0D57AE1E">
            <wp:extent cx="5381818" cy="2880000"/>
            <wp:effectExtent l="0" t="0" r="0" b="0"/>
            <wp:docPr id="6959741"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9741" name="Grafik 1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381818" cy="2880000"/>
                    </a:xfrm>
                    <a:prstGeom prst="rect">
                      <a:avLst/>
                    </a:prstGeom>
                  </pic:spPr>
                </pic:pic>
              </a:graphicData>
            </a:graphic>
          </wp:inline>
        </w:drawing>
      </w:r>
    </w:p>
    <w:p w14:paraId="6EA1332F" w14:textId="77777777" w:rsidR="00482519" w:rsidRPr="00482519" w:rsidRDefault="00482519" w:rsidP="00482519">
      <w:pPr>
        <w:spacing w:after="120" w:line="360" w:lineRule="auto"/>
        <w:ind w:left="567" w:right="1695"/>
        <w:rPr>
          <w:rFonts w:ascii="Arial" w:eastAsia="Arial" w:hAnsi="Arial" w:cs="Arial"/>
        </w:rPr>
      </w:pPr>
      <w:r>
        <w:rPr>
          <w:rFonts w:ascii="Arial" w:hAnsi="Arial"/>
        </w:rPr>
        <w:t>Comparación de las dosis de aplicación en las curvas con y sin CurveControl (curva izquierda)</w:t>
      </w:r>
    </w:p>
    <w:p w14:paraId="07847FB9" w14:textId="77777777" w:rsidR="007805AF" w:rsidRDefault="007805AF" w:rsidP="00F4316E">
      <w:pPr>
        <w:spacing w:after="120" w:line="360" w:lineRule="auto"/>
        <w:ind w:left="567" w:right="1695"/>
        <w:rPr>
          <w:rFonts w:ascii="Arial" w:eastAsia="Arial" w:hAnsi="Arial" w:cs="Arial"/>
        </w:rPr>
      </w:pPr>
    </w:p>
    <w:p w14:paraId="41B52D1F" w14:textId="77777777" w:rsidR="00482519" w:rsidRDefault="00482519" w:rsidP="00F4316E">
      <w:pPr>
        <w:spacing w:after="120" w:line="360" w:lineRule="auto"/>
        <w:ind w:left="567" w:right="1695"/>
        <w:rPr>
          <w:rFonts w:ascii="Arial" w:eastAsia="Arial" w:hAnsi="Arial" w:cs="Arial"/>
        </w:rPr>
      </w:pPr>
    </w:p>
    <w:p w14:paraId="730A6E48" w14:textId="0322ECB0" w:rsidR="00482519" w:rsidRDefault="00482519" w:rsidP="00482519">
      <w:pPr>
        <w:spacing w:after="120" w:line="360" w:lineRule="auto"/>
        <w:ind w:left="567" w:right="1695"/>
        <w:rPr>
          <w:rFonts w:ascii="Arial" w:eastAsia="Arial" w:hAnsi="Arial" w:cs="Arial"/>
        </w:rPr>
      </w:pPr>
      <w:r>
        <w:rPr>
          <w:rFonts w:ascii="Arial" w:hAnsi="Arial"/>
          <w:noProof/>
        </w:rPr>
        <w:drawing>
          <wp:inline distT="0" distB="0" distL="0" distR="0" wp14:anchorId="6DDED495" wp14:editId="5BF2D163">
            <wp:extent cx="6120000" cy="1881977"/>
            <wp:effectExtent l="0" t="0" r="0" b="4445"/>
            <wp:docPr id="1745698102"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698102" name="Grafik 16"/>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000" cy="1881977"/>
                    </a:xfrm>
                    <a:prstGeom prst="rect">
                      <a:avLst/>
                    </a:prstGeom>
                  </pic:spPr>
                </pic:pic>
              </a:graphicData>
            </a:graphic>
          </wp:inline>
        </w:drawing>
      </w:r>
    </w:p>
    <w:p w14:paraId="302F04B3" w14:textId="77777777" w:rsidR="00482519" w:rsidRPr="00482519" w:rsidRDefault="00482519" w:rsidP="00482519">
      <w:pPr>
        <w:spacing w:after="120" w:line="360" w:lineRule="auto"/>
        <w:ind w:left="567" w:right="1695"/>
        <w:rPr>
          <w:rFonts w:ascii="Arial" w:eastAsia="Arial" w:hAnsi="Arial" w:cs="Arial"/>
        </w:rPr>
      </w:pPr>
      <w:r>
        <w:rPr>
          <w:rFonts w:ascii="Arial" w:hAnsi="Arial"/>
        </w:rPr>
        <w:t>AmaSelect Row: aplicación en banda en el ejemplo de las patatas</w:t>
      </w:r>
    </w:p>
    <w:p w14:paraId="73AC1BCD" w14:textId="77777777" w:rsidR="00482519" w:rsidRDefault="00482519" w:rsidP="00482519">
      <w:pPr>
        <w:spacing w:after="120" w:line="360" w:lineRule="auto"/>
        <w:ind w:left="567" w:right="1695"/>
        <w:rPr>
          <w:rFonts w:ascii="Arial" w:eastAsia="Arial" w:hAnsi="Arial" w:cs="Arial"/>
        </w:rPr>
      </w:pPr>
    </w:p>
    <w:p w14:paraId="507BA0EA" w14:textId="77777777" w:rsidR="00482519" w:rsidRDefault="00482519" w:rsidP="00482519">
      <w:pPr>
        <w:spacing w:after="120" w:line="360" w:lineRule="auto"/>
        <w:ind w:left="567" w:right="1695"/>
        <w:rPr>
          <w:rFonts w:ascii="Arial" w:eastAsia="Arial" w:hAnsi="Arial" w:cs="Arial"/>
        </w:rPr>
      </w:pPr>
    </w:p>
    <w:p w14:paraId="712E19B9" w14:textId="62295C79" w:rsidR="00482519" w:rsidRDefault="00482519" w:rsidP="00482519">
      <w:pPr>
        <w:spacing w:after="120" w:line="360" w:lineRule="auto"/>
        <w:ind w:left="567" w:right="1695"/>
        <w:rPr>
          <w:rFonts w:ascii="Arial" w:eastAsia="Arial" w:hAnsi="Arial" w:cs="Arial"/>
        </w:rPr>
      </w:pPr>
      <w:r>
        <w:rPr>
          <w:rFonts w:ascii="Arial" w:hAnsi="Arial"/>
          <w:noProof/>
        </w:rPr>
        <w:lastRenderedPageBreak/>
        <w:drawing>
          <wp:inline distT="0" distB="0" distL="0" distR="0" wp14:anchorId="67CD8325" wp14:editId="598BD0C1">
            <wp:extent cx="4064400" cy="2880000"/>
            <wp:effectExtent l="0" t="0" r="0" b="3175"/>
            <wp:docPr id="1648147445"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147445" name="Grafik 164814744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203115FD" w14:textId="77777777" w:rsidR="00482519" w:rsidRPr="00482519" w:rsidRDefault="00482519" w:rsidP="00482519">
      <w:pPr>
        <w:spacing w:after="120" w:line="360" w:lineRule="auto"/>
        <w:ind w:left="567" w:right="1695"/>
        <w:rPr>
          <w:rFonts w:ascii="Arial" w:eastAsia="Arial" w:hAnsi="Arial" w:cs="Arial"/>
        </w:rPr>
      </w:pPr>
      <w:r>
        <w:rPr>
          <w:rFonts w:ascii="Arial" w:hAnsi="Arial"/>
        </w:rPr>
        <w:t>AmaSelect con juego de prolongación</w:t>
      </w:r>
    </w:p>
    <w:p w14:paraId="51370A2D" w14:textId="77777777" w:rsidR="00482519" w:rsidRDefault="00482519" w:rsidP="00482519">
      <w:pPr>
        <w:spacing w:after="120" w:line="360" w:lineRule="auto"/>
        <w:ind w:left="567" w:right="1695"/>
        <w:rPr>
          <w:rFonts w:ascii="Arial" w:eastAsia="Arial" w:hAnsi="Arial" w:cs="Arial"/>
        </w:rPr>
      </w:pPr>
    </w:p>
    <w:p w14:paraId="3A43681B" w14:textId="77777777" w:rsidR="00482519" w:rsidRDefault="00482519" w:rsidP="00482519">
      <w:pPr>
        <w:spacing w:after="120" w:line="360" w:lineRule="auto"/>
        <w:ind w:left="567" w:right="1695"/>
        <w:rPr>
          <w:rFonts w:ascii="Arial" w:eastAsia="Arial" w:hAnsi="Arial" w:cs="Arial"/>
        </w:rPr>
      </w:pPr>
    </w:p>
    <w:p w14:paraId="7D84745F" w14:textId="77777777" w:rsidR="007805AF" w:rsidRPr="00F4316E" w:rsidRDefault="007805AF" w:rsidP="00482519">
      <w:pPr>
        <w:spacing w:after="120" w:line="360" w:lineRule="auto"/>
        <w:ind w:right="1695"/>
        <w:rPr>
          <w:rFonts w:ascii="Arial" w:eastAsia="Arial" w:hAnsi="Arial" w:cs="Arial"/>
        </w:rPr>
      </w:pP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Las figuras, el contenido y los datos referentes a los datos técnicos están sujetos a modificación y pueden diferir en función del equipamiento. Deben cumplirse las disposiciones aplicables del código de circulación propio de cada país, por lo que puede ser necesaria una autorización especial.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AMAZONEN-WERKE H. Dreyer SE &amp; Co. KG, con sede en Hasbergen-Gaste, C. P. 49205, fabrica máquinas agrícolas y municipales. La empresa, gestionada por sus propietarios, da empleo a más de 2500 personas en nueve centros de producción diferentes. La gama de maquinaria agrícola incluye equipos de labrado, sembradoras, abonadoras, equipos de protección de cultivos y tecnología de azada. Basándose en estas competencias básicas, AMAZONE es hoy el especialista agrícola en “producción de cultivos inteligente”. AMAZONE también ofrece máquinas municipales versátiles para el mantenimiento de parques y superficies verdes, así como para el servicio de invierno.</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Más información: </w:t>
      </w:r>
      <w:hyperlink r:id="rId16" w:history="1">
        <w:r>
          <w:rPr>
            <w:rStyle w:val="Hyperlink"/>
            <w:rFonts w:ascii="Arial" w:hAnsi="Arial"/>
            <w:sz w:val="20"/>
          </w:rPr>
          <w:t>www.amazone.net/es</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0B512B2F">
            <wp:extent cx="241300" cy="241300"/>
            <wp:effectExtent l="0" t="0" r="6350" b="6350"/>
            <wp:docPr id="13" name="Grafik 13">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443AF90D">
            <wp:extent cx="241300" cy="241300"/>
            <wp:effectExtent l="0" t="0" r="6350" b="6350"/>
            <wp:docPr id="12" name="Grafik 12">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02C51BD2">
            <wp:extent cx="241300" cy="241300"/>
            <wp:effectExtent l="0" t="0" r="6350" b="6350"/>
            <wp:docPr id="11" name="Grafik 1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5D0FDC7B">
            <wp:extent cx="241300" cy="241300"/>
            <wp:effectExtent l="0" t="0" r="6350" b="6350"/>
            <wp:docPr id="10" name="Grafik 10">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6"/>
                    </pic:cNvPr>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09FBB195">
            <wp:extent cx="241300" cy="241300"/>
            <wp:effectExtent l="0" t="0" r="6350" b="6350"/>
            <wp:docPr id="7" name="Grafik 7">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9"/>
                    </pic:cNvPr>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32"/>
      <w:footerReference w:type="default" r:id="rId33"/>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0FF76" w14:textId="77777777" w:rsidR="002A5391" w:rsidRDefault="002A5391">
      <w:r>
        <w:separator/>
      </w:r>
    </w:p>
  </w:endnote>
  <w:endnote w:type="continuationSeparator" w:id="0">
    <w:p w14:paraId="5D24500D" w14:textId="77777777" w:rsidR="002A5391" w:rsidRDefault="002A5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Teléfono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Teléfono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807D3" w14:textId="77777777" w:rsidR="002A5391" w:rsidRDefault="002A5391">
      <w:r>
        <w:separator/>
      </w:r>
    </w:p>
  </w:footnote>
  <w:footnote w:type="continuationSeparator" w:id="0">
    <w:p w14:paraId="4A3C1D54" w14:textId="77777777" w:rsidR="002A5391" w:rsidRDefault="002A5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4A06DD9"/>
    <w:multiLevelType w:val="hybridMultilevel"/>
    <w:tmpl w:val="FCF00726"/>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4BB93AB0"/>
    <w:multiLevelType w:val="hybridMultilevel"/>
    <w:tmpl w:val="81CE3B3C"/>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10"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1"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7B717C59"/>
    <w:multiLevelType w:val="hybridMultilevel"/>
    <w:tmpl w:val="A97A4340"/>
    <w:lvl w:ilvl="0" w:tplc="64B87E98">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3" w15:restartNumberingAfterBreak="0">
    <w:nsid w:val="7DB67905"/>
    <w:multiLevelType w:val="hybridMultilevel"/>
    <w:tmpl w:val="CAC6C926"/>
    <w:lvl w:ilvl="0" w:tplc="64B87E98">
      <w:start w:val="10"/>
      <w:numFmt w:val="bullet"/>
      <w:lvlText w:val="•"/>
      <w:lvlJc w:val="left"/>
      <w:pPr>
        <w:ind w:left="2136" w:hanging="360"/>
      </w:pPr>
      <w:rPr>
        <w:rFonts w:ascii="Arial" w:eastAsia="Arial" w:hAnsi="Arial" w:cs="Aria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num w:numId="1" w16cid:durableId="556358491">
    <w:abstractNumId w:val="6"/>
  </w:num>
  <w:num w:numId="2" w16cid:durableId="1510219160">
    <w:abstractNumId w:val="1"/>
  </w:num>
  <w:num w:numId="3" w16cid:durableId="613364659">
    <w:abstractNumId w:val="4"/>
  </w:num>
  <w:num w:numId="4" w16cid:durableId="1043675452">
    <w:abstractNumId w:val="5"/>
  </w:num>
  <w:num w:numId="5" w16cid:durableId="2011105495">
    <w:abstractNumId w:val="3"/>
  </w:num>
  <w:num w:numId="6" w16cid:durableId="494960578">
    <w:abstractNumId w:val="0"/>
  </w:num>
  <w:num w:numId="7" w16cid:durableId="2097939876">
    <w:abstractNumId w:val="11"/>
  </w:num>
  <w:num w:numId="8" w16cid:durableId="33434184">
    <w:abstractNumId w:val="7"/>
  </w:num>
  <w:num w:numId="9" w16cid:durableId="274018629">
    <w:abstractNumId w:val="9"/>
  </w:num>
  <w:num w:numId="10" w16cid:durableId="1622229493">
    <w:abstractNumId w:val="10"/>
  </w:num>
  <w:num w:numId="11" w16cid:durableId="1404913225">
    <w:abstractNumId w:val="2"/>
  </w:num>
  <w:num w:numId="12" w16cid:durableId="252512578">
    <w:abstractNumId w:val="12"/>
  </w:num>
  <w:num w:numId="13" w16cid:durableId="394284392">
    <w:abstractNumId w:val="8"/>
  </w:num>
  <w:num w:numId="14" w16cid:durableId="9682422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5391"/>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244D"/>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519"/>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0AD"/>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1DA3"/>
    <w:rsid w:val="005422D1"/>
    <w:rsid w:val="0054231C"/>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6BB0"/>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05AF"/>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640F"/>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183"/>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1F6A"/>
    <w:rsid w:val="00BA4B47"/>
    <w:rsid w:val="00BA4D0F"/>
    <w:rsid w:val="00BA7C6D"/>
    <w:rsid w:val="00BB0614"/>
    <w:rsid w:val="00BB098E"/>
    <w:rsid w:val="00BC0CB9"/>
    <w:rsid w:val="00BC1FD1"/>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9.jpeg"/><Relationship Id="rId26" Type="http://schemas.openxmlformats.org/officeDocument/2006/relationships/hyperlink" Target="https://www.linkedin.com/company/amazone-group/" TargetMode="External"/><Relationship Id="rId3" Type="http://schemas.openxmlformats.org/officeDocument/2006/relationships/styles" Target="styles.xml"/><Relationship Id="rId21" Type="http://schemas.openxmlformats.org/officeDocument/2006/relationships/image" Target="media/image10.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www.facebook.com/amazone.group" TargetMode="External"/><Relationship Id="rId25" Type="http://schemas.openxmlformats.org/officeDocument/2006/relationships/image" Target="cid:YT_e9180d16-5a2b-4618-92e9-22a015f9cafb.jpg"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mazone.net/es" TargetMode="External"/><Relationship Id="rId20" Type="http://schemas.openxmlformats.org/officeDocument/2006/relationships/hyperlink" Target="https://instagram.com/amazone_group" TargetMode="External"/><Relationship Id="rId29" Type="http://schemas.openxmlformats.org/officeDocument/2006/relationships/hyperlink" Target="https://www.xing.com/company/amazon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1.jpe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s://www.youtube.com/user/amazonede" TargetMode="External"/><Relationship Id="rId28" Type="http://schemas.openxmlformats.org/officeDocument/2006/relationships/image" Target="cid:LinkedIn_80de4e9c-c7a3-41e3-8e11-063f7eace13d.jpg" TargetMode="External"/><Relationship Id="rId10" Type="http://schemas.openxmlformats.org/officeDocument/2006/relationships/image" Target="media/image3.jpeg"/><Relationship Id="rId19" Type="http://schemas.openxmlformats.org/officeDocument/2006/relationships/image" Target="cid:FB_70d43fd1-a841-4de4-bbaa-3e1f495f95d3.jpg" TargetMode="External"/><Relationship Id="rId31" Type="http://schemas.openxmlformats.org/officeDocument/2006/relationships/image" Target="cid:Xing1_e3730686-2953-47a9-9c47-dbaa518a9207.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cid:IG_efb650a7-31e4-4674-98db-f2d2d5c58dce.jpg" TargetMode="External"/><Relationship Id="rId27" Type="http://schemas.openxmlformats.org/officeDocument/2006/relationships/image" Target="media/image12.jpeg"/><Relationship Id="rId30" Type="http://schemas.openxmlformats.org/officeDocument/2006/relationships/image" Target="media/image13.jpeg"/><Relationship Id="rId35" Type="http://schemas.openxmlformats.org/officeDocument/2006/relationships/theme" Target="theme/theme1.xml"/><Relationship Id="rId8"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4.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1277</Words>
  <Characters>8052</Characters>
  <Application>Microsoft Office Word</Application>
  <DocSecurity>0</DocSecurity>
  <Lines>67</Lines>
  <Paragraphs>18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9311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2025-08-18T12:27:00Z</dcterms:created>
  <dcterms:modified xsi:type="dcterms:W3CDTF">2025-09-01T12:10:00Z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