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C688" w14:textId="77777777" w:rsidR="006727C0" w:rsidRPr="006727C0" w:rsidRDefault="006727C0" w:rsidP="006727C0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Nowy zaczepiany zestaw uprawowo-siewny AMAZONE Cirrus 8004-2C Grand ze zbiornikiem trzykomorowym 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42716CF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Wraz z nowym Cirrus 8004-2C Grand AMAZONE rozszerza gamę wydajnych siewników wielkopowierzchniowych Cirrus Grand o wersję szerokości 8-M. Zaczepiany zestaw uprawowo-siewny jest idealnym rozwiązaniem dla dużych gospodarstw rolnych i usługodawców dysponujących ciągnikami o mocy od 280 KM. Dzięki precyzji i elastyczności podczas jednoczesnego wysiewu różnych produktów z nowego trzykomorowego zbiornika, Cirrus Grand spełnia wymagania szerokiej gamy procesów siewu.</w:t>
      </w:r>
    </w:p>
    <w:p w14:paraId="2AA2DF4A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5CD66D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Nowość: Trzykomorowy zbiornik dla pionierskich metod uprawy</w:t>
      </w:r>
    </w:p>
    <w:p w14:paraId="159AE473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Kluczową cechą jest nowy zbiornik trzykomorowy o całkowitej pojemności wynoszącej 5900 l. Połączenie trzech komór w jednym zbiorniku zapewnia dużą elastyczność i łatwy dostęp dla użytkownika. Istnieje możliwość dozowania nawet trzech różnych materiałów w stosunku 40:50:10. Na przykład rzepak, nawóz i środki przeciwko ślimakom mogą być aplikowane w jednym przejeździe przy użyciu metody single-shoot. Można też połączyć wysiew nasion z jednoczesnym zastosowaniem nawozu i mikrogranulatu. Wszystkie produkty są precyzyjnie dozowane do bruzdy siewnej w jednym punkcie, co zapewnia wydajną aplikację. </w:t>
      </w:r>
    </w:p>
    <w:p w14:paraId="723AC2E0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5306EE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Rozwiązania dla nowoczesnego rolnictwa – Nowość: R ozstawa rzędów 12,5 cm</w:t>
      </w:r>
    </w:p>
    <w:p w14:paraId="333DC688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Duża głowica rozdzielająca w wersji Smart plus zapewnia optymalny rozdział poprzeczny. Jest ona wyposażona w funkcję przełączania rzędów i gwarantuje oszczędność materiału siewnego i nawozu na uwrociach i klinach, co doskonale spełnia wymogi zrównoważonego rozwoju. Włączanie ścieżek przejazdowych odbywa się symetrycznie, asymetrycznie lub elastycznie i jest obsługiwane w komfortowy dla użytkownika sposób na terminalu ISOBUS. Głowica rozdzielająca dostosowuje się automatycznie. Ten inteligentny system oznacza, </w:t>
      </w:r>
      <w:r>
        <w:rPr>
          <w:rFonts w:ascii="Arial" w:hAnsi="Arial"/>
        </w:rPr>
        <w:lastRenderedPageBreak/>
        <w:t>że szerokość robocza siewnika jest niezależna od danego systemu ścieżek przejazdowych. Szczególnie przydatna jest funkcja dezaktywacji poszczególnych rzędów. W ten sposób na przykład rzepak można siać przy podwójnym rozstawie rzędów.</w:t>
      </w:r>
    </w:p>
    <w:p w14:paraId="63F622BA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49F12CF" w14:textId="77777777" w:rsid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Cirrus 8004-2C Grand korzysta również z dodatkowych rozstawów rzędów. Oprócz klasycznego rozstawu rzędów wynoszącego 16,6 cm, można również wybrać węższy rozstaw 12,5 cm, który jest szczególnie odpowiedni do siewu wiosennego i gospodarstw o dużej presji chwastów. Wąski rozstaw rzędów pozwala uprawom szybciej zakrywać glebę, co ogranicza wschody chwastów. Prowadzi to do czystszych upraw i w najlepszym przypadku, ogranicza stosowanie herbicydów.</w:t>
      </w:r>
    </w:p>
    <w:p w14:paraId="607ACAD0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5A175DB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AutoPoint: Optymalizacja czasu przełączania dla dobrej higieny pola</w:t>
      </w:r>
    </w:p>
    <w:p w14:paraId="6E330030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Dzięki automatycznemu systemowi pomiarowemu AutoPoint inteligentne rozwiązanie do określania czasów włączania siewu jest teraz dostępne również w serii Cirrus Grand. Czujnik na redlicy określa czas transportu nasion z głowicy rozdzielającej do redlicy i automatycznie dostosowuje punkty włączenia i wyłączenia systemu. Technologia ta stale poprawia czasy funkcji Section Control i zwiększa precyzję podczas siewu. Efektem jest redukcja do minimum omijaków i nakładek, co przyczynia się do dobrej higieny pola. </w:t>
      </w:r>
    </w:p>
    <w:p w14:paraId="359B2308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B9BAB79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Włóka Crushboard i koła kopiujące zwiększają różnorodność narzędzi przednich</w:t>
      </w:r>
    </w:p>
    <w:p w14:paraId="3E0DF1F6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Oprócz przedniego wału oponowego T-Pack dostępne są nowe narzędzia przednie do Cirrus Grand. Włóka Crushboard z zewnętrznymi kołami kopiującymi została specjalnie zaprojektowana dla gospodarstw o ciężkich lub zbrylonych glebach. Włóka Crushboard wyrównuje powierzchnię, rozbija grudy i zapewnia równe podłoże siewne, szczególnie po orce lub wstepnych pracach przygotowawczych. Koła kopiujące na zewnątrz maszyny zapewniają płynne </w:t>
      </w:r>
      <w:r>
        <w:rPr>
          <w:rFonts w:ascii="Arial" w:hAnsi="Arial"/>
        </w:rPr>
        <w:lastRenderedPageBreak/>
        <w:t xml:space="preserve">prowadzenie i zapobiegają zapadaniu się wysięgników w ziemię. Dla gospodarstw, które wykonują pełną uprawę przedsiewną, Cirrus Grand jest również dostępny z kołami kopiującymi przed talerzami. Można zatem zrezygnować z narzędzia przedniego. </w:t>
      </w:r>
    </w:p>
    <w:p w14:paraId="38083C44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FCC4A3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Opcjonalna hydraulika pokładowa i podgrzewanie powietrza </w:t>
      </w:r>
    </w:p>
    <w:p w14:paraId="32106314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Kolejną zaletą jest opcjonalnie dostępna hydraulika pokładowa z pompą na WOM. Dzięki temu maszyny mogą być obsługiwane nawet przez ciągniki o słabej hydraulice. W warunkach wilgotnego powietrza opcjonalny system wstępnego podgrzewania powietrza zapewnia bezawaryjną pracę. System ten zwiększa temperaturę w strumieniu tłoczenia o około 8°C i zmniejsza kondensację, co zapobiega przywieraniu zapraw nasiennych lub pyłu nawozowego.</w:t>
      </w:r>
    </w:p>
    <w:p w14:paraId="39B5C325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D0C23DB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Aktualizacje dostępne również dla wersji 9 m</w:t>
      </w:r>
    </w:p>
    <w:p w14:paraId="25C851FE" w14:textId="77777777" w:rsidR="006727C0" w:rsidRPr="006727C0" w:rsidRDefault="006727C0" w:rsidP="006727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Nowe aktualizacje są teraz opcjonalnie dostępne również dla znanego zestawu Cirrus 9004-2C Grand o szerokości roboczej 9 m. Nowe warianty osprzętu znacznie zwiększają wydajność i efektywność. </w:t>
      </w:r>
    </w:p>
    <w:p w14:paraId="79C35239" w14:textId="77777777" w:rsidR="00D34808" w:rsidRDefault="00D34808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727DE0" w14:textId="77777777" w:rsidR="00A83D7A" w:rsidRDefault="00A83D7A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3DDDC" w14:textId="40086AB6" w:rsidR="006727C0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Precyzja na całej szerokości: </w:t>
      </w:r>
      <w:r>
        <w:rPr>
          <w:rFonts w:ascii="Arial" w:hAnsi="Arial"/>
        </w:rPr>
        <w:t>głowica rozdzielająca z przełączaniem rzędów zapewniająca nieznaczne nakładki sprzyja zdrowemu łanowi i redukuje koszty nasion i nawozów</w:t>
      </w:r>
    </w:p>
    <w:p w14:paraId="16032075" w14:textId="4E96D71E" w:rsidR="006727C0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Równomierne wschody dzięki precyzyjnemu odkładaniu wgłębnemu</w:t>
      </w:r>
      <w:r>
        <w:rPr>
          <w:rFonts w:ascii="Arial" w:hAnsi="Arial"/>
        </w:rPr>
        <w:t xml:space="preserve"> przy użyciu podwójnych redlic talerzowych TwinTeC plus</w:t>
      </w:r>
    </w:p>
    <w:p w14:paraId="1100F2B0" w14:textId="0E3C9D8E" w:rsidR="006727C0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 xml:space="preserve">Doskonałe warunki wzrostu roślin: </w:t>
      </w:r>
      <w:r>
        <w:rPr>
          <w:rFonts w:ascii="Arial" w:hAnsi="Arial"/>
        </w:rPr>
        <w:t xml:space="preserve">wysokie wschody polowe dzięki oponom Matrix z zagęszczaniem pasmowym </w:t>
      </w:r>
    </w:p>
    <w:p w14:paraId="6C6AF6AB" w14:textId="0698697D" w:rsidR="006727C0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Wygoda w poruszaniu się:</w:t>
      </w:r>
      <w:r>
        <w:rPr>
          <w:rFonts w:ascii="Arial" w:hAnsi="Arial"/>
        </w:rPr>
        <w:t xml:space="preserve"> bezpieczny transport po drogach z prędkością nawet 40 km/h dzięki 2-osiowemu podwoziu. Zwrotność na polu dzięki indywidualnemu zawieszeniu kół.</w:t>
      </w:r>
    </w:p>
    <w:p w14:paraId="5E85E8D1" w14:textId="3CFE52DD" w:rsidR="006727C0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Elastyczne napełnianie: </w:t>
      </w:r>
      <w:r>
        <w:rPr>
          <w:rFonts w:ascii="Arial" w:hAnsi="Arial"/>
        </w:rPr>
        <w:t>pojemność zbiornika zoptymalizowana dla worków Big-Bag ze zwiększoną pojemnością w celu ograniczenia przestojów</w:t>
      </w:r>
    </w:p>
    <w:p w14:paraId="58835EAE" w14:textId="51703355" w:rsidR="00F4316E" w:rsidRPr="006727C0" w:rsidRDefault="006727C0" w:rsidP="006727C0">
      <w:pPr>
        <w:pStyle w:val="Listenabsatz"/>
        <w:numPr>
          <w:ilvl w:val="0"/>
          <w:numId w:val="2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Przyjazna obsługa: </w:t>
      </w:r>
      <w:r>
        <w:rPr>
          <w:rFonts w:ascii="Arial" w:hAnsi="Arial"/>
        </w:rPr>
        <w:t>zdalna regulacja nacisku redlic i głębokości siewu za pomocą terminalu ISOBUS</w:t>
      </w:r>
    </w:p>
    <w:p w14:paraId="19DD87DB" w14:textId="77777777" w:rsidR="0000400D" w:rsidRDefault="0000400D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A7EDF5C" w14:textId="77777777" w:rsidR="00D34808" w:rsidRDefault="00D34808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8C03BE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DE0706C" w14:textId="797A5D66" w:rsidR="00D34808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65DFC73" wp14:editId="5A52DC60">
            <wp:extent cx="3477600" cy="2880000"/>
            <wp:effectExtent l="0" t="0" r="2540" b="3175"/>
            <wp:docPr id="1242461443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461443" name="Grafik 124246144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E3BC8" w14:textId="62468B8A" w:rsidR="00EE4BA3" w:rsidRPr="00EE4BA3" w:rsidRDefault="00EE4BA3" w:rsidP="00EE4BA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Cirrus 8004-2C Grand łączy elastyczność, precyzję i siłę uderzenia w jednej maszynie – dostosowanej do wymagań nowoczesnego rolnictwa.</w:t>
      </w:r>
    </w:p>
    <w:p w14:paraId="37C70B9E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4CC34F6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925F91" w14:textId="315F8F62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A0C600B" wp14:editId="51CA5605">
            <wp:extent cx="4064400" cy="2880000"/>
            <wp:effectExtent l="0" t="0" r="0" b="3175"/>
            <wp:docPr id="179890391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03913" name="Grafik 179890391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441D2" w14:textId="77777777" w:rsidR="00EE4BA3" w:rsidRPr="00EE4BA3" w:rsidRDefault="00EE4BA3" w:rsidP="00EE4BA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Schemat przełączania rzędów w głowicy rozdzielającej Smart plus. </w:t>
      </w:r>
      <w:r>
        <w:rPr>
          <w:rFonts w:ascii="Arial" w:hAnsi="Arial"/>
          <w:b/>
        </w:rPr>
        <w:t>Po lewej:</w:t>
      </w:r>
      <w:r>
        <w:rPr>
          <w:rFonts w:ascii="Arial" w:hAnsi="Arial"/>
        </w:rPr>
        <w:t xml:space="preserve"> Przewody wysiewające otwarte. </w:t>
      </w:r>
      <w:r>
        <w:rPr>
          <w:rFonts w:ascii="Arial" w:hAnsi="Arial"/>
          <w:b/>
        </w:rPr>
        <w:t>Prawa strona:</w:t>
      </w:r>
      <w:r>
        <w:rPr>
          <w:rFonts w:ascii="Arial" w:hAnsi="Arial"/>
        </w:rPr>
        <w:t xml:space="preserve"> Nasiona krążą w recyrkulacji, powietrze wydostaje się przez wyloty zamknięte dla nasion.</w:t>
      </w:r>
    </w:p>
    <w:p w14:paraId="6459AC6F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2A2BAD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50A4CB" w14:textId="7E5550C5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A088057" wp14:editId="26276E97">
            <wp:extent cx="3477600" cy="2880000"/>
            <wp:effectExtent l="0" t="0" r="2540" b="3175"/>
            <wp:docPr id="118801203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012032" name="Grafik 118801203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587B3" w14:textId="55A4C97E" w:rsidR="00BE1EBD" w:rsidRDefault="00BE1EB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624927FA" w14:textId="3A4C94C7" w:rsidR="00BE1EBD" w:rsidRPr="00BE1EBD" w:rsidRDefault="00D34808" w:rsidP="00BE1EBD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2" w:history="1">
        <w:r w:rsidR="00BE1EBD" w:rsidRPr="003922BC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0DC0687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37F3038D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56DEAF2C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16C3213C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C716" w14:textId="77777777" w:rsidR="00F65EE9" w:rsidRDefault="00F65EE9">
      <w:r>
        <w:separator/>
      </w:r>
    </w:p>
  </w:endnote>
  <w:endnote w:type="continuationSeparator" w:id="0">
    <w:p w14:paraId="6E4F098E" w14:textId="77777777" w:rsidR="00F65EE9" w:rsidRDefault="00F6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BD91" w14:textId="77777777" w:rsidR="00F65EE9" w:rsidRDefault="00F65EE9">
      <w:r>
        <w:separator/>
      </w:r>
    </w:p>
  </w:footnote>
  <w:footnote w:type="continuationSeparator" w:id="0">
    <w:p w14:paraId="4A25DD95" w14:textId="77777777" w:rsidR="00F65EE9" w:rsidRDefault="00F6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6F61614"/>
    <w:multiLevelType w:val="hybridMultilevel"/>
    <w:tmpl w:val="6DC4555E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4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BE16F34"/>
    <w:multiLevelType w:val="hybridMultilevel"/>
    <w:tmpl w:val="CAD4A14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ECB233E"/>
    <w:multiLevelType w:val="hybridMultilevel"/>
    <w:tmpl w:val="582E46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8"/>
  </w:num>
  <w:num w:numId="2" w16cid:durableId="1510219160">
    <w:abstractNumId w:val="1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4"/>
  </w:num>
  <w:num w:numId="6" w16cid:durableId="494960578">
    <w:abstractNumId w:val="0"/>
  </w:num>
  <w:num w:numId="7" w16cid:durableId="2097939876">
    <w:abstractNumId w:val="15"/>
  </w:num>
  <w:num w:numId="8" w16cid:durableId="33434184">
    <w:abstractNumId w:val="10"/>
  </w:num>
  <w:num w:numId="9" w16cid:durableId="274018629">
    <w:abstractNumId w:val="13"/>
  </w:num>
  <w:num w:numId="10" w16cid:durableId="1622229493">
    <w:abstractNumId w:val="14"/>
  </w:num>
  <w:num w:numId="11" w16cid:durableId="280575959">
    <w:abstractNumId w:val="12"/>
  </w:num>
  <w:num w:numId="12" w16cid:durableId="169492611">
    <w:abstractNumId w:val="17"/>
  </w:num>
  <w:num w:numId="13" w16cid:durableId="711804392">
    <w:abstractNumId w:val="19"/>
  </w:num>
  <w:num w:numId="14" w16cid:durableId="614945063">
    <w:abstractNumId w:val="3"/>
  </w:num>
  <w:num w:numId="15" w16cid:durableId="787310930">
    <w:abstractNumId w:val="7"/>
  </w:num>
  <w:num w:numId="16" w16cid:durableId="1954821959">
    <w:abstractNumId w:val="9"/>
  </w:num>
  <w:num w:numId="17" w16cid:durableId="1429236192">
    <w:abstractNumId w:val="2"/>
  </w:num>
  <w:num w:numId="18" w16cid:durableId="1160080700">
    <w:abstractNumId w:val="18"/>
  </w:num>
  <w:num w:numId="19" w16cid:durableId="531236077">
    <w:abstractNumId w:val="11"/>
  </w:num>
  <w:num w:numId="20" w16cid:durableId="2831255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D7DF6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1CFD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27C0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1DFE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2A34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1AF0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1EBD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A7810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4BA3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5EE9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3CF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mazone.pl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843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2025-08-18T10:20:00Z</dcterms:created>
  <dcterms:modified xsi:type="dcterms:W3CDTF">2025-09-02T11:52:00Z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