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3286E9" w14:textId="77777777" w:rsidR="00777E55" w:rsidRPr="00777E55" w:rsidRDefault="00777E55" w:rsidP="00777E55">
      <w:pPr>
        <w:spacing w:line="360" w:lineRule="auto"/>
        <w:ind w:left="567" w:right="1695"/>
        <w:rPr>
          <w:rFonts w:ascii="Arial" w:hAnsi="Arial" w:cs="Arial"/>
          <w:b/>
          <w:bCs/>
          <w:sz w:val="28"/>
          <w:szCs w:val="28"/>
        </w:rPr>
      </w:pPr>
      <w:r>
        <w:rPr>
          <w:rFonts w:ascii="Arial" w:hAnsi="Arial"/>
          <w:b/>
          <w:sz w:val="28"/>
        </w:rPr>
        <w:t>Cut ’</w:t>
      </w:r>
      <w:proofErr w:type="gramStart"/>
      <w:r>
        <w:rPr>
          <w:rFonts w:ascii="Arial" w:hAnsi="Arial"/>
          <w:b/>
          <w:sz w:val="28"/>
        </w:rPr>
        <w:t>n’ Sow</w:t>
      </w:r>
      <w:proofErr w:type="gramEnd"/>
      <w:r>
        <w:rPr>
          <w:rFonts w:ascii="Arial" w:hAnsi="Arial"/>
          <w:b/>
          <w:sz w:val="28"/>
        </w:rPr>
        <w:t xml:space="preserve"> – semis direct poussé plus loin</w:t>
      </w:r>
    </w:p>
    <w:p w14:paraId="356232B5" w14:textId="77777777" w:rsidR="00777E55" w:rsidRPr="00777E55" w:rsidRDefault="00777E55" w:rsidP="00777E55">
      <w:pPr>
        <w:spacing w:line="360" w:lineRule="auto"/>
        <w:ind w:left="567" w:right="1695"/>
        <w:rPr>
          <w:rFonts w:ascii="Arial" w:hAnsi="Arial" w:cs="Arial"/>
          <w:b/>
          <w:bCs/>
        </w:rPr>
      </w:pPr>
      <w:r>
        <w:rPr>
          <w:rFonts w:ascii="Arial" w:hAnsi="Arial"/>
          <w:b/>
        </w:rPr>
        <w:t>Chaîne de procédés novatrice pour un semis moderne et performant</w:t>
      </w:r>
    </w:p>
    <w:p w14:paraId="77523A59" w14:textId="77777777" w:rsidR="00070765" w:rsidRDefault="00070765" w:rsidP="00330541">
      <w:pPr>
        <w:spacing w:line="360" w:lineRule="auto"/>
        <w:ind w:left="567" w:right="1695"/>
        <w:rPr>
          <w:rFonts w:ascii="Arial" w:hAnsi="Arial" w:cs="Arial"/>
        </w:rPr>
      </w:pPr>
    </w:p>
    <w:p w14:paraId="3D2D820C"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Cut ’</w:t>
      </w:r>
      <w:proofErr w:type="gramStart"/>
      <w:r>
        <w:rPr>
          <w:rFonts w:ascii="Arial" w:hAnsi="Arial"/>
          <w:b/>
        </w:rPr>
        <w:t>n’ Sow</w:t>
      </w:r>
      <w:proofErr w:type="gramEnd"/>
      <w:r>
        <w:rPr>
          <w:rFonts w:ascii="Arial" w:hAnsi="Arial"/>
          <w:b/>
        </w:rPr>
        <w:t xml:space="preserve"> – d’abord couper, puis semer !</w:t>
      </w:r>
    </w:p>
    <w:p w14:paraId="15E2E260" w14:textId="77777777" w:rsidR="00777E55" w:rsidRDefault="00777E55" w:rsidP="00777E55">
      <w:pPr>
        <w:spacing w:after="120" w:line="360" w:lineRule="auto"/>
        <w:ind w:left="567" w:right="1695"/>
        <w:rPr>
          <w:rFonts w:ascii="Arial" w:eastAsia="Arial" w:hAnsi="Arial" w:cs="Arial"/>
        </w:rPr>
      </w:pPr>
      <w:r>
        <w:rPr>
          <w:rFonts w:ascii="Arial" w:hAnsi="Arial"/>
        </w:rPr>
        <w:t>Avec son procédé novateur Cut ’</w:t>
      </w:r>
      <w:proofErr w:type="gramStart"/>
      <w:r>
        <w:rPr>
          <w:rFonts w:ascii="Arial" w:hAnsi="Arial"/>
        </w:rPr>
        <w:t>n’ Sow</w:t>
      </w:r>
      <w:proofErr w:type="gramEnd"/>
      <w:r>
        <w:rPr>
          <w:rFonts w:ascii="Arial" w:hAnsi="Arial"/>
        </w:rPr>
        <w:t xml:space="preserve">, AMAZONE présente des combinés de machines tournés vers l’avenir, réalisant un travail ultra superficiel du sol et le semis direct dans des conditions les plus exigeantes. Une solution idéale, en particulier si les végétaux sont hauts et durs. Les nouveaux combinés composés des rouleaux hacheur </w:t>
      </w:r>
      <w:proofErr w:type="spellStart"/>
      <w:r>
        <w:rPr>
          <w:rFonts w:ascii="Arial" w:hAnsi="Arial"/>
        </w:rPr>
        <w:t>TopCut</w:t>
      </w:r>
      <w:proofErr w:type="spellEnd"/>
      <w:r>
        <w:rPr>
          <w:rFonts w:ascii="Arial" w:hAnsi="Arial"/>
        </w:rPr>
        <w:t xml:space="preserve"> et des semoirs à dents </w:t>
      </w:r>
      <w:proofErr w:type="spellStart"/>
      <w:r>
        <w:rPr>
          <w:rFonts w:ascii="Arial" w:hAnsi="Arial"/>
        </w:rPr>
        <w:t>Cayena</w:t>
      </w:r>
      <w:proofErr w:type="spellEnd"/>
      <w:r>
        <w:rPr>
          <w:rFonts w:ascii="Arial" w:hAnsi="Arial"/>
        </w:rPr>
        <w:t>, Condor ou Primera DMC, mais aussi les combinés traînés Cirrus avec Minimum </w:t>
      </w:r>
      <w:proofErr w:type="spellStart"/>
      <w:r>
        <w:rPr>
          <w:rFonts w:ascii="Arial" w:hAnsi="Arial"/>
        </w:rPr>
        <w:t>TillDisc</w:t>
      </w:r>
      <w:proofErr w:type="spellEnd"/>
      <w:r>
        <w:rPr>
          <w:rFonts w:ascii="Arial" w:hAnsi="Arial"/>
        </w:rPr>
        <w:t xml:space="preserve"> forment des chaînes de procédés économiques qui fournissent des réponses aux exigences centrales de la culture moderne.</w:t>
      </w:r>
    </w:p>
    <w:p w14:paraId="34C3C89C" w14:textId="77777777" w:rsidR="00777E55" w:rsidRPr="00777E55" w:rsidRDefault="00777E55" w:rsidP="00777E55">
      <w:pPr>
        <w:spacing w:after="120" w:line="360" w:lineRule="auto"/>
        <w:ind w:left="567" w:right="1695"/>
        <w:rPr>
          <w:rFonts w:ascii="Arial" w:eastAsia="Arial" w:hAnsi="Arial" w:cs="Arial"/>
        </w:rPr>
      </w:pPr>
    </w:p>
    <w:p w14:paraId="3C13327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Semis direct en mutation – déterminer les chances et les défis et offrir des solutions</w:t>
      </w:r>
    </w:p>
    <w:p w14:paraId="47833ABF" w14:textId="77777777" w:rsidR="00777E55" w:rsidRPr="00777E55" w:rsidRDefault="00777E55" w:rsidP="00777E55">
      <w:pPr>
        <w:spacing w:after="120" w:line="360" w:lineRule="auto"/>
        <w:ind w:left="567" w:right="1695"/>
        <w:rPr>
          <w:rFonts w:ascii="Arial" w:eastAsia="Arial" w:hAnsi="Arial" w:cs="Arial"/>
        </w:rPr>
      </w:pPr>
      <w:r>
        <w:rPr>
          <w:rFonts w:ascii="Arial" w:hAnsi="Arial"/>
        </w:rPr>
        <w:t>Le semis direct prend une importance croissante, non seulement dans les régions sèches classiques, mais aussi dans les zones à haut rendement avec une rotation intensive des cultures. Associé à une interculture, ce procédé promet des avantages considérables : Respect de la structure du sol, protection contre l’érosion et contribution active à la préservation et formation de l'humus. Cependant avec l’utilisation croissante du semis direct, de nouveaux défis voient le jour et ils nécessitent des solutions différenciées.</w:t>
      </w:r>
    </w:p>
    <w:p w14:paraId="10718A7B" w14:textId="77777777" w:rsidR="00777E55" w:rsidRPr="00777E55" w:rsidRDefault="00777E55" w:rsidP="00777E55">
      <w:pPr>
        <w:spacing w:after="120" w:line="360" w:lineRule="auto"/>
        <w:ind w:left="567" w:right="1695"/>
        <w:rPr>
          <w:rFonts w:ascii="Arial" w:eastAsia="Arial" w:hAnsi="Arial" w:cs="Arial"/>
        </w:rPr>
      </w:pPr>
    </w:p>
    <w:p w14:paraId="6EDA4308"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Ainsi dans les régions habituelles de semis direct, il faut de plus en plus faire face au problème de matières organiques à la surface du sol : les tapis de paille, les intercultures mortes et les résidus de végétaux non décomposés peuvent compliquer considérablement la préparation du lit de semence et la </w:t>
      </w:r>
      <w:proofErr w:type="spellStart"/>
      <w:proofErr w:type="gramStart"/>
      <w:r>
        <w:rPr>
          <w:rFonts w:ascii="Arial" w:hAnsi="Arial"/>
        </w:rPr>
        <w:t>levée,et</w:t>
      </w:r>
      <w:proofErr w:type="spellEnd"/>
      <w:proofErr w:type="gramEnd"/>
      <w:r>
        <w:rPr>
          <w:rFonts w:ascii="Arial" w:hAnsi="Arial"/>
        </w:rPr>
        <w:t xml:space="preserve"> générer un bourrage au niveau des semoirs. Simultanément les sites à haut rendement produisant un volume intensif de biomasse posent des exigences propres en matière de technique et de procédé. Ici aussi il est évident que : l’équilibre entre la préservation du sol, la gestion des résidus et le </w:t>
      </w:r>
      <w:r>
        <w:rPr>
          <w:rFonts w:ascii="Arial" w:hAnsi="Arial"/>
        </w:rPr>
        <w:lastRenderedPageBreak/>
        <w:t>succès de l’implantation de la culture principale est exigeant et décisif pour le succès du système.</w:t>
      </w:r>
    </w:p>
    <w:p w14:paraId="464A8C82" w14:textId="77777777" w:rsidR="00777E55" w:rsidRPr="00777E55" w:rsidRDefault="00777E55" w:rsidP="00777E55">
      <w:pPr>
        <w:spacing w:after="120" w:line="360" w:lineRule="auto"/>
        <w:ind w:left="567" w:right="1695"/>
        <w:rPr>
          <w:rFonts w:ascii="Arial" w:eastAsia="Arial" w:hAnsi="Arial" w:cs="Arial"/>
        </w:rPr>
      </w:pPr>
    </w:p>
    <w:p w14:paraId="34FD21C8" w14:textId="60CF08AA" w:rsidR="00777E55" w:rsidRDefault="00777E55" w:rsidP="00777E55">
      <w:pPr>
        <w:spacing w:after="120" w:line="360" w:lineRule="auto"/>
        <w:ind w:left="567" w:right="1695"/>
        <w:rPr>
          <w:rFonts w:ascii="Arial" w:eastAsia="Arial" w:hAnsi="Arial" w:cs="Arial"/>
        </w:rPr>
      </w:pPr>
      <w:r>
        <w:rPr>
          <w:rFonts w:ascii="Arial" w:hAnsi="Arial"/>
        </w:rPr>
        <w:t>C'est précisément là que nous intervenons avec notre solution Cut ’</w:t>
      </w:r>
      <w:proofErr w:type="gramStart"/>
      <w:r>
        <w:rPr>
          <w:rFonts w:ascii="Arial" w:hAnsi="Arial"/>
        </w:rPr>
        <w:t>n’ Sow</w:t>
      </w:r>
      <w:proofErr w:type="gramEnd"/>
      <w:r>
        <w:rPr>
          <w:rFonts w:ascii="Arial" w:hAnsi="Arial"/>
        </w:rPr>
        <w:t>. Avec une technique qui a fait ses preuves dans la pratique et notre savoir-faire technique, nous soutenons efficacement et de manière fiable les agricultrices et les agriculteurs dans la mise en œuvre du semis direct, même dans des conditions difficiles. La clé du succès du semis direct réside dans l’adaptation au site, à l’assolement et à la situation en matière de résidus.</w:t>
      </w:r>
    </w:p>
    <w:p w14:paraId="31247164" w14:textId="77777777" w:rsidR="00777E55" w:rsidRPr="00777E55" w:rsidRDefault="00777E55" w:rsidP="00777E55">
      <w:pPr>
        <w:spacing w:after="120" w:line="360" w:lineRule="auto"/>
        <w:ind w:left="567" w:right="1695"/>
        <w:rPr>
          <w:rFonts w:ascii="Arial" w:eastAsia="Arial" w:hAnsi="Arial" w:cs="Arial"/>
        </w:rPr>
      </w:pPr>
    </w:p>
    <w:p w14:paraId="6E05C53A"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 xml:space="preserve">Combiné rouleau hacheur </w:t>
      </w:r>
      <w:proofErr w:type="spellStart"/>
      <w:r>
        <w:rPr>
          <w:rFonts w:ascii="Arial" w:hAnsi="Arial"/>
          <w:b/>
        </w:rPr>
        <w:t>TopCut</w:t>
      </w:r>
      <w:proofErr w:type="spellEnd"/>
      <w:r>
        <w:rPr>
          <w:rFonts w:ascii="Arial" w:hAnsi="Arial"/>
          <w:b/>
        </w:rPr>
        <w:t xml:space="preserve"> et semoir à dents : Un combiné parfait – depuis la coupe jusqu’au semis</w:t>
      </w:r>
    </w:p>
    <w:p w14:paraId="6E6C3E86"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Le travail du </w:t>
      </w:r>
      <w:proofErr w:type="spellStart"/>
      <w:r>
        <w:rPr>
          <w:rFonts w:ascii="Arial" w:hAnsi="Arial"/>
        </w:rPr>
        <w:t>TopCut</w:t>
      </w:r>
      <w:proofErr w:type="spellEnd"/>
      <w:r>
        <w:rPr>
          <w:rFonts w:ascii="Arial" w:hAnsi="Arial"/>
        </w:rPr>
        <w:t xml:space="preserve"> est ultra superficiel (de 0 à 3 cm) avec un broyage et une répartition homogène des résidus organiques, qu’il s’agisse d’intercultures, de chaumes de céréales, de chaumes de tournesols, de colza ou de maïs. Une herse en option améliore encore la répartition des pailles, avec une efficacité exceptionnelle pour le travail après récolte perpendiculairement au sens des semis. La profondeur minimale de travail conserve intégralement la structure du sol, la capillarité est interrompue superficiellement et l’humidité du sol est conservée au niveau du lit de semence. Un lit de semence parfait est ainsi créé !</w:t>
      </w:r>
    </w:p>
    <w:p w14:paraId="49A78FA4" w14:textId="77777777" w:rsidR="00777E55" w:rsidRPr="00777E55" w:rsidRDefault="00777E55" w:rsidP="00777E55">
      <w:pPr>
        <w:spacing w:after="120" w:line="360" w:lineRule="auto"/>
        <w:ind w:left="567" w:right="1695"/>
        <w:rPr>
          <w:rFonts w:ascii="Arial" w:eastAsia="Arial" w:hAnsi="Arial" w:cs="Arial"/>
        </w:rPr>
      </w:pPr>
    </w:p>
    <w:p w14:paraId="3C3E753F"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Un autre avantage du </w:t>
      </w:r>
      <w:proofErr w:type="spellStart"/>
      <w:r>
        <w:rPr>
          <w:rFonts w:ascii="Arial" w:hAnsi="Arial"/>
        </w:rPr>
        <w:t>TopCut</w:t>
      </w:r>
      <w:proofErr w:type="spellEnd"/>
      <w:r>
        <w:rPr>
          <w:rFonts w:ascii="Arial" w:hAnsi="Arial"/>
        </w:rPr>
        <w:t xml:space="preserve"> est non seulement de broyer les matières organiques au niveau de la couche supérieure du sol, mais aussi de générer de la terre fine. Sur les sols lourds il est ainsi appréciable de générer de façon ciblée de la terre fine. Le contact terre-graine est améliorée et la levée homogène du champ est favorisée. Un atout évident pour des cultures stables en procédés de semis direct.</w:t>
      </w:r>
    </w:p>
    <w:p w14:paraId="4324D697" w14:textId="77777777" w:rsidR="00777E55" w:rsidRPr="00777E55" w:rsidRDefault="00777E55" w:rsidP="00777E55">
      <w:pPr>
        <w:spacing w:after="120" w:line="360" w:lineRule="auto"/>
        <w:ind w:left="567" w:right="1695"/>
        <w:rPr>
          <w:rFonts w:ascii="Arial" w:eastAsia="Arial" w:hAnsi="Arial" w:cs="Arial"/>
        </w:rPr>
      </w:pPr>
    </w:p>
    <w:p w14:paraId="77493D7D" w14:textId="77777777" w:rsidR="00777E55" w:rsidRPr="00777E55" w:rsidRDefault="00777E55" w:rsidP="00777E55">
      <w:pPr>
        <w:spacing w:after="120" w:line="360" w:lineRule="auto"/>
        <w:ind w:left="567" w:right="1695"/>
        <w:rPr>
          <w:rFonts w:ascii="Arial" w:eastAsia="Arial" w:hAnsi="Arial" w:cs="Arial"/>
        </w:rPr>
      </w:pPr>
      <w:r>
        <w:rPr>
          <w:rFonts w:ascii="Arial" w:hAnsi="Arial"/>
        </w:rPr>
        <w:lastRenderedPageBreak/>
        <w:t xml:space="preserve">Grâce au broyage des résidus de récolte, les semoirs directs AMAZONE sèment sous la couche de végétaux broyés dans le sol humide et frais. Grâce au travail préliminaire du </w:t>
      </w:r>
      <w:proofErr w:type="spellStart"/>
      <w:r>
        <w:rPr>
          <w:rFonts w:ascii="Arial" w:hAnsi="Arial"/>
        </w:rPr>
        <w:t>TopCut</w:t>
      </w:r>
      <w:proofErr w:type="spellEnd"/>
      <w:r>
        <w:rPr>
          <w:rFonts w:ascii="Arial" w:hAnsi="Arial"/>
        </w:rPr>
        <w:t xml:space="preserve">, le semis direct devient nettement plus fiable et résilient face aux risques de bourrage, même en limite d'utilisation normale, telle que les végétaux durs, à longue tige. En plus de la sécurité d’utilisation renforcée, les semoirs en semis direct dans la chaîne de procédés réalisent également une surface de travail mieux nivelée. Le long broyage des volumes extrêmes de paille n’est pas nécessaire car la technique de dent AMAZONE garantit la fiabilité du contact terre-graine, même dans des conditions difficiles. Le dégagement précis de ligne par exemple, évite l’effet </w:t>
      </w:r>
      <w:proofErr w:type="spellStart"/>
      <w:r>
        <w:rPr>
          <w:rFonts w:ascii="Arial" w:hAnsi="Arial"/>
        </w:rPr>
        <w:t>porte-feuille</w:t>
      </w:r>
      <w:proofErr w:type="spellEnd"/>
      <w:r>
        <w:rPr>
          <w:rFonts w:ascii="Arial" w:hAnsi="Arial"/>
        </w:rPr>
        <w:t>, donc l’implantation de la semence dans le sillon sur la paille, même avec des volumes de paille supérieurs à 10 t/ha.</w:t>
      </w:r>
    </w:p>
    <w:p w14:paraId="4FC8CE0F" w14:textId="77777777" w:rsidR="00777E55" w:rsidRPr="00777E55" w:rsidRDefault="00777E55" w:rsidP="00777E55">
      <w:pPr>
        <w:spacing w:after="120" w:line="360" w:lineRule="auto"/>
        <w:ind w:left="567" w:right="1695"/>
        <w:rPr>
          <w:rFonts w:ascii="Arial" w:eastAsia="Arial" w:hAnsi="Arial" w:cs="Arial"/>
        </w:rPr>
      </w:pPr>
    </w:p>
    <w:p w14:paraId="6595F3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Alors que la semence est implantée et bénéficie de conditions optimales de germination, le mélange végétaux-terre recouvre les semences comme une couverture protectrice. L’évaporation de l’eau et la surchauffe du sol sont donc évitées.</w:t>
      </w:r>
    </w:p>
    <w:p w14:paraId="44B0740E" w14:textId="77777777" w:rsidR="00777E55" w:rsidRPr="00777E55" w:rsidRDefault="00777E55" w:rsidP="00777E55">
      <w:pPr>
        <w:spacing w:after="120" w:line="360" w:lineRule="auto"/>
        <w:ind w:left="567" w:right="1695"/>
        <w:rPr>
          <w:rFonts w:ascii="Arial" w:eastAsia="Arial" w:hAnsi="Arial" w:cs="Arial"/>
        </w:rPr>
      </w:pPr>
    </w:p>
    <w:p w14:paraId="40610DA2" w14:textId="77777777" w:rsidR="00777E55" w:rsidRPr="00777E55" w:rsidRDefault="00777E55" w:rsidP="00777E55">
      <w:pPr>
        <w:spacing w:after="120" w:line="360" w:lineRule="auto"/>
        <w:ind w:left="567" w:right="1695"/>
        <w:rPr>
          <w:rFonts w:ascii="Arial" w:eastAsia="Arial" w:hAnsi="Arial" w:cs="Arial"/>
        </w:rPr>
      </w:pPr>
      <w:r>
        <w:rPr>
          <w:rFonts w:ascii="Arial" w:hAnsi="Arial"/>
        </w:rPr>
        <w:t>L’autre avantage du semis direct par dents ou du semis avec les disques Minimum </w:t>
      </w:r>
      <w:proofErr w:type="spellStart"/>
      <w:r>
        <w:rPr>
          <w:rFonts w:ascii="Arial" w:hAnsi="Arial"/>
        </w:rPr>
        <w:t>TillDisc</w:t>
      </w:r>
      <w:proofErr w:type="spellEnd"/>
      <w:r>
        <w:rPr>
          <w:rFonts w:ascii="Arial" w:hAnsi="Arial"/>
        </w:rPr>
        <w:t xml:space="preserve"> est de limiter et de cibler le mouvement de terre : L’ameublissement et l’émottage à minima du sol permettent non seulement d'obtenir un lit de semence actif, mais aussi de refermer les sillons de manière fiable et homogène. En revanche, avec le semis direct par disque sans travail préliminaire, des compactages de muraille de sillon peuvent se produire, en particulier là où le disque coupe et la roue de profondeur passent. Avec pour conséquence : les sillons ne se referment pas complètement, ce qui peut générer une levée irrégulière du champ. La chaîne de procédés offre une alternative adaptée à la pratique avec une plus-value agronomique décisive.</w:t>
      </w:r>
    </w:p>
    <w:p w14:paraId="6654E3CE" w14:textId="77777777" w:rsidR="00777E55" w:rsidRPr="00777E55" w:rsidRDefault="00777E55" w:rsidP="00777E55">
      <w:pPr>
        <w:spacing w:after="120" w:line="360" w:lineRule="auto"/>
        <w:ind w:left="567" w:right="1695"/>
        <w:rPr>
          <w:rFonts w:ascii="Arial" w:eastAsia="Arial" w:hAnsi="Arial" w:cs="Arial"/>
        </w:rPr>
      </w:pPr>
    </w:p>
    <w:p w14:paraId="61B43B83" w14:textId="77777777" w:rsidR="00777E55" w:rsidRPr="00777E55" w:rsidRDefault="00777E55" w:rsidP="00777E55">
      <w:pPr>
        <w:spacing w:after="120" w:line="360" w:lineRule="auto"/>
        <w:ind w:left="567" w:right="1695"/>
        <w:rPr>
          <w:rFonts w:ascii="Arial" w:eastAsia="Arial" w:hAnsi="Arial" w:cs="Arial"/>
        </w:rPr>
      </w:pPr>
      <w:r>
        <w:rPr>
          <w:rFonts w:ascii="Arial" w:hAnsi="Arial"/>
        </w:rPr>
        <w:t xml:space="preserve">Le problème majeur du semis direct, en particulier avec interculture-culture précédente ou culture précédente de céréales intensives, est un volume </w:t>
      </w:r>
      <w:r>
        <w:rPr>
          <w:rFonts w:ascii="Arial" w:hAnsi="Arial"/>
        </w:rPr>
        <w:lastRenderedPageBreak/>
        <w:t>important de résidus organiques qui restent souvent à la surface sous forme de tapis de paille ou de résidus végétaux morts. Ces couches peuvent complexifier l’implantation de la semence et nuire à la levée des cultures. Elles offrent également un microclimat idéal pour le développement des agents pathogènes présents dans le sol, tels que les champignons nuisibles comme le fusarium. Le manque de contact avec la terre fine empêche la décomposition, de sorte que les végétaux restent trop longtemps présents et peuvent considérablement compliquer le démarrage de la nouvelle culture.</w:t>
      </w:r>
    </w:p>
    <w:p w14:paraId="5A5BFD16" w14:textId="77777777" w:rsidR="00777E55" w:rsidRPr="00777E55" w:rsidRDefault="00777E55" w:rsidP="00777E55">
      <w:pPr>
        <w:spacing w:after="120" w:line="360" w:lineRule="auto"/>
        <w:ind w:left="567" w:right="1695"/>
        <w:rPr>
          <w:rFonts w:ascii="Arial" w:eastAsia="Arial" w:hAnsi="Arial" w:cs="Arial"/>
        </w:rPr>
      </w:pPr>
    </w:p>
    <w:p w14:paraId="16090F6F" w14:textId="77777777" w:rsidR="00777E55" w:rsidRDefault="00777E55" w:rsidP="00777E55">
      <w:pPr>
        <w:spacing w:after="120" w:line="360" w:lineRule="auto"/>
        <w:ind w:left="567" w:right="1695"/>
        <w:rPr>
          <w:rFonts w:ascii="Arial" w:eastAsia="Arial" w:hAnsi="Arial" w:cs="Arial"/>
        </w:rPr>
      </w:pPr>
      <w:r>
        <w:rPr>
          <w:rFonts w:ascii="Arial" w:hAnsi="Arial"/>
        </w:rPr>
        <w:t>C’est précisément là que Cut ’</w:t>
      </w:r>
      <w:proofErr w:type="gramStart"/>
      <w:r>
        <w:rPr>
          <w:rFonts w:ascii="Arial" w:hAnsi="Arial"/>
        </w:rPr>
        <w:t>n’ Sow</w:t>
      </w:r>
      <w:proofErr w:type="gramEnd"/>
      <w:r>
        <w:rPr>
          <w:rFonts w:ascii="Arial" w:hAnsi="Arial"/>
        </w:rPr>
        <w:t xml:space="preserve"> intervient : Le broyage et le mélange simultanés des résidus de récolte avec la terre fine générée au niveau de la couche supérieure du sol favorisent l’altération et accélèrent nettement la décomposition. Tandis que la vie dans le sol traite les surplus organiques de la culture précédente, le nouveau semis peut lever dans des conditions idéales. Avant la récolte de la culture suivante, les résidus sont pratiquement éliminés. Les maladies sont évitées et le cycle naturel recommence. Ce combiné composé d’une gestion des résidus et d’une implantation précise de la semence font de Cut ’</w:t>
      </w:r>
      <w:proofErr w:type="gramStart"/>
      <w:r>
        <w:rPr>
          <w:rFonts w:ascii="Arial" w:hAnsi="Arial"/>
        </w:rPr>
        <w:t>n’ Sow</w:t>
      </w:r>
      <w:proofErr w:type="gramEnd"/>
      <w:r>
        <w:rPr>
          <w:rFonts w:ascii="Arial" w:hAnsi="Arial"/>
        </w:rPr>
        <w:t xml:space="preserve"> un système de semis direct moderne et une solution efficace.</w:t>
      </w:r>
    </w:p>
    <w:p w14:paraId="35940F45" w14:textId="77777777" w:rsidR="00777E55" w:rsidRPr="00777E55" w:rsidRDefault="00777E55" w:rsidP="00777E55">
      <w:pPr>
        <w:spacing w:after="120" w:line="360" w:lineRule="auto"/>
        <w:ind w:left="567" w:right="1695"/>
        <w:rPr>
          <w:rFonts w:ascii="Arial" w:eastAsia="Arial" w:hAnsi="Arial" w:cs="Arial"/>
        </w:rPr>
      </w:pPr>
    </w:p>
    <w:p w14:paraId="74A1D203"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Lutte efficace contre les nuisibles</w:t>
      </w:r>
    </w:p>
    <w:p w14:paraId="7F02C23C" w14:textId="77777777" w:rsidR="00777E55" w:rsidRDefault="00777E55" w:rsidP="00777E55">
      <w:pPr>
        <w:spacing w:after="120" w:line="360" w:lineRule="auto"/>
        <w:ind w:left="567" w:right="1695"/>
        <w:rPr>
          <w:rFonts w:ascii="Arial" w:eastAsia="Arial" w:hAnsi="Arial" w:cs="Arial"/>
        </w:rPr>
      </w:pPr>
      <w:r>
        <w:rPr>
          <w:rFonts w:ascii="Arial" w:hAnsi="Arial"/>
        </w:rPr>
        <w:t xml:space="preserve">Avec son travail agressif, le combiné rouleau hacheur contribue notoirement au bon état sanitaire des champs. Les populations de limaces et d’escargots sont réduites efficacement, un net avantage pour le semis direct du colza. Un passage unique ou multiple sur les chaumes de céréales protège efficacement des dégâts causés par les limaces et escargots et assure des cultures de colza homogènes. La pyrale du maïs est également jugulée par les rouleaux hacheurs et les rouleaux de coupe optionnels. Les chaumes sont défibrés jusqu’aux racines, l’eau peut donc pénétrer, la protection au gel n’est donc plus assurée. Après la récolte du maïs, le semis direct avec un semoir peut ainsi être réalisé sans </w:t>
      </w:r>
      <w:proofErr w:type="gramStart"/>
      <w:r>
        <w:rPr>
          <w:rFonts w:ascii="Arial" w:hAnsi="Arial"/>
        </w:rPr>
        <w:t>labour .</w:t>
      </w:r>
      <w:proofErr w:type="gramEnd"/>
      <w:r>
        <w:rPr>
          <w:rFonts w:ascii="Arial" w:hAnsi="Arial"/>
        </w:rPr>
        <w:t xml:space="preserve"> </w:t>
      </w:r>
    </w:p>
    <w:p w14:paraId="62B891E3" w14:textId="77777777" w:rsidR="00777E55" w:rsidRPr="00777E55" w:rsidRDefault="00777E55" w:rsidP="00777E55">
      <w:pPr>
        <w:spacing w:after="120" w:line="360" w:lineRule="auto"/>
        <w:ind w:left="567" w:right="1695"/>
        <w:rPr>
          <w:rFonts w:ascii="Arial" w:eastAsia="Arial" w:hAnsi="Arial" w:cs="Arial"/>
        </w:rPr>
      </w:pPr>
    </w:p>
    <w:p w14:paraId="27E26F76"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Exemple pratique</w:t>
      </w:r>
    </w:p>
    <w:p w14:paraId="34DAB87E" w14:textId="77777777" w:rsidR="00777E55" w:rsidRDefault="00777E55" w:rsidP="00777E55">
      <w:pPr>
        <w:spacing w:after="120" w:line="360" w:lineRule="auto"/>
        <w:ind w:left="567" w:right="1695"/>
        <w:rPr>
          <w:rFonts w:ascii="Arial" w:hAnsi="Arial"/>
        </w:rPr>
      </w:pPr>
      <w:r>
        <w:rPr>
          <w:rFonts w:ascii="Arial" w:hAnsi="Arial"/>
        </w:rPr>
        <w:t xml:space="preserve">Avec un </w:t>
      </w:r>
      <w:proofErr w:type="spellStart"/>
      <w:r>
        <w:rPr>
          <w:rFonts w:ascii="Arial" w:hAnsi="Arial"/>
        </w:rPr>
        <w:t>TopCut</w:t>
      </w:r>
      <w:proofErr w:type="spellEnd"/>
      <w:r>
        <w:rPr>
          <w:rFonts w:ascii="Arial" w:hAnsi="Arial"/>
        </w:rPr>
        <w:t xml:space="preserve"> en largeur de 6 m à 20 km/h et un Primera DMC 6000-2 en largeur de 6 m à 14 km/h, il est possible de réaliser en 8 heures jusqu’à 100 ha avec le </w:t>
      </w:r>
      <w:proofErr w:type="spellStart"/>
      <w:r>
        <w:rPr>
          <w:rFonts w:ascii="Arial" w:hAnsi="Arial"/>
        </w:rPr>
        <w:t>TopCut</w:t>
      </w:r>
      <w:proofErr w:type="spellEnd"/>
      <w:r>
        <w:rPr>
          <w:rFonts w:ascii="Arial" w:hAnsi="Arial"/>
        </w:rPr>
        <w:t xml:space="preserve"> et environ 70 ha avec le Primera DMC. La stratégie à faible niveau d’intrants garantit et améliore la rentabilité, en particulier sur les sites en limites et permet simultanément une agriculture plus flexible, adaptée au climat. Flexible car le système peut être complété si besoin par un travail classique du sol. Si par exemple un semis de blé d’hiver est réalisé après du maïs grain tard dans l’année sur un sol humide, un travail du sol plus intensif a pour avantage d’incorporer les volumes de paille, d’éliminer les zones compactées et simultanément d’aérer le sol. Cependant </w:t>
      </w:r>
      <w:proofErr w:type="gramStart"/>
      <w:r>
        <w:rPr>
          <w:rFonts w:ascii="Arial" w:hAnsi="Arial"/>
        </w:rPr>
        <w:t>suite au</w:t>
      </w:r>
      <w:proofErr w:type="gramEnd"/>
      <w:r>
        <w:rPr>
          <w:rFonts w:ascii="Arial" w:hAnsi="Arial"/>
        </w:rPr>
        <w:t xml:space="preserve"> travail profond, la structure du lit de semis est souvent brute et grossière. Dans ce cas, le </w:t>
      </w:r>
      <w:proofErr w:type="spellStart"/>
      <w:r>
        <w:rPr>
          <w:rFonts w:ascii="Arial" w:hAnsi="Arial"/>
        </w:rPr>
        <w:t>TopCut</w:t>
      </w:r>
      <w:proofErr w:type="spellEnd"/>
      <w:r>
        <w:rPr>
          <w:rFonts w:ascii="Arial" w:hAnsi="Arial"/>
        </w:rPr>
        <w:t xml:space="preserve"> en impose en réalisant en un seul passage économique un lit de semis de terre fine. Les rouleaux hacheurs découpent les mottes et émottent efficacement la couche supérieure du sol. S’il faut rappuyer le lit de semence, un rouleau Matrix* avec des diamètres de pneus de 600 mm est monté à la place de la herse sur le </w:t>
      </w:r>
      <w:proofErr w:type="spellStart"/>
      <w:r>
        <w:rPr>
          <w:rFonts w:ascii="Arial" w:hAnsi="Arial"/>
        </w:rPr>
        <w:t>TopCut</w:t>
      </w:r>
      <w:proofErr w:type="spellEnd"/>
      <w:r>
        <w:rPr>
          <w:rFonts w:ascii="Arial" w:hAnsi="Arial"/>
        </w:rPr>
        <w:t xml:space="preserve"> 12000-2T.</w:t>
      </w:r>
    </w:p>
    <w:p w14:paraId="0E056F14" w14:textId="77777777" w:rsidR="00893F83" w:rsidRDefault="00893F83" w:rsidP="00777E55">
      <w:pPr>
        <w:spacing w:after="120" w:line="360" w:lineRule="auto"/>
        <w:ind w:left="567" w:right="1695"/>
        <w:rPr>
          <w:rFonts w:ascii="Arial" w:hAnsi="Arial"/>
        </w:rPr>
      </w:pPr>
    </w:p>
    <w:p w14:paraId="685A4725" w14:textId="77777777" w:rsidR="00893F83" w:rsidRPr="00777E55" w:rsidRDefault="00893F83" w:rsidP="00893F83">
      <w:pPr>
        <w:spacing w:after="120" w:line="360" w:lineRule="auto"/>
        <w:ind w:left="567" w:right="1695"/>
        <w:jc w:val="right"/>
        <w:rPr>
          <w:rFonts w:ascii="Arial" w:eastAsia="Arial" w:hAnsi="Arial" w:cs="Arial"/>
        </w:rPr>
      </w:pPr>
      <w:r>
        <w:rPr>
          <w:rFonts w:ascii="Arial" w:hAnsi="Arial"/>
        </w:rPr>
        <w:t>* sauf combiné à un outil en amont</w:t>
      </w:r>
    </w:p>
    <w:p w14:paraId="6512A09E" w14:textId="77777777" w:rsidR="00777E55" w:rsidRPr="00777E55" w:rsidRDefault="00777E55" w:rsidP="00777E55">
      <w:pPr>
        <w:spacing w:after="120" w:line="360" w:lineRule="auto"/>
        <w:ind w:left="567" w:right="1695"/>
        <w:rPr>
          <w:rFonts w:ascii="Arial" w:eastAsia="Arial" w:hAnsi="Arial" w:cs="Arial"/>
        </w:rPr>
      </w:pPr>
    </w:p>
    <w:p w14:paraId="45E47D35" w14:textId="77777777" w:rsidR="00777E55" w:rsidRPr="00777E55" w:rsidRDefault="00777E55" w:rsidP="00777E55">
      <w:pPr>
        <w:spacing w:after="120" w:line="360" w:lineRule="auto"/>
        <w:ind w:left="567" w:right="1695"/>
        <w:rPr>
          <w:rFonts w:ascii="Arial" w:eastAsia="Arial" w:hAnsi="Arial" w:cs="Arial"/>
          <w:b/>
          <w:bCs/>
        </w:rPr>
      </w:pPr>
      <w:r>
        <w:rPr>
          <w:rFonts w:ascii="Arial" w:hAnsi="Arial"/>
          <w:b/>
        </w:rPr>
        <w:t>Conclusion : Quand durabilité rime avec efficacité</w:t>
      </w:r>
    </w:p>
    <w:p w14:paraId="69A44660" w14:textId="212510F0" w:rsidR="00893F83" w:rsidRDefault="00777E55" w:rsidP="00777E55">
      <w:pPr>
        <w:spacing w:after="120" w:line="360" w:lineRule="auto"/>
        <w:ind w:left="567" w:right="1695"/>
        <w:rPr>
          <w:rFonts w:ascii="Arial" w:hAnsi="Arial"/>
        </w:rPr>
      </w:pPr>
      <w:r>
        <w:rPr>
          <w:rFonts w:ascii="Arial" w:hAnsi="Arial"/>
        </w:rPr>
        <w:t>Cut ’</w:t>
      </w:r>
      <w:proofErr w:type="gramStart"/>
      <w:r>
        <w:rPr>
          <w:rFonts w:ascii="Arial" w:hAnsi="Arial"/>
        </w:rPr>
        <w:t>n’ Sow</w:t>
      </w:r>
      <w:proofErr w:type="gramEnd"/>
      <w:r>
        <w:rPr>
          <w:rFonts w:ascii="Arial" w:hAnsi="Arial"/>
        </w:rPr>
        <w:t xml:space="preserve"> est la réponse aux exigences croissantes liées au changement climatique et à la pression des ravageurs, mais aussi aux défis de pratiquer une agriculture rentable. Le combiné universel composé de </w:t>
      </w:r>
      <w:proofErr w:type="spellStart"/>
      <w:r>
        <w:rPr>
          <w:rFonts w:ascii="Arial" w:hAnsi="Arial"/>
        </w:rPr>
        <w:t>TopCut</w:t>
      </w:r>
      <w:proofErr w:type="spellEnd"/>
      <w:r>
        <w:rPr>
          <w:rFonts w:ascii="Arial" w:hAnsi="Arial"/>
        </w:rPr>
        <w:t xml:space="preserve"> et du semoir à dents offre des solutions pérennes, robustes et respectueuses des sols pour une agriculture moderne.</w:t>
      </w:r>
    </w:p>
    <w:p w14:paraId="26078DEC" w14:textId="77777777" w:rsidR="00893F83" w:rsidRDefault="00893F83">
      <w:pPr>
        <w:rPr>
          <w:rFonts w:ascii="Arial" w:hAnsi="Arial"/>
        </w:rPr>
      </w:pPr>
      <w:r>
        <w:rPr>
          <w:rFonts w:ascii="Arial" w:hAnsi="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81B59E5" w14:textId="77777777" w:rsidR="00777E55" w:rsidRPr="00777E55" w:rsidRDefault="00777E55" w:rsidP="00777E55">
      <w:pPr>
        <w:spacing w:after="120" w:line="360" w:lineRule="auto"/>
        <w:ind w:left="567" w:right="1695"/>
        <w:rPr>
          <w:rFonts w:ascii="Arial" w:eastAsia="Arial" w:hAnsi="Arial" w:cs="Arial"/>
        </w:rPr>
      </w:pPr>
      <w:r>
        <w:rPr>
          <w:rFonts w:ascii="Arial" w:hAnsi="Arial"/>
          <w:b/>
        </w:rPr>
        <w:t>En un seul passage un lit de semis parfait :</w:t>
      </w:r>
      <w:r>
        <w:rPr>
          <w:rFonts w:ascii="Arial" w:hAnsi="Arial"/>
        </w:rPr>
        <w:t xml:space="preserve"> Le procédé Cut ’</w:t>
      </w:r>
      <w:proofErr w:type="gramStart"/>
      <w:r>
        <w:rPr>
          <w:rFonts w:ascii="Arial" w:hAnsi="Arial"/>
        </w:rPr>
        <w:t>n’ Sow</w:t>
      </w:r>
      <w:proofErr w:type="gramEnd"/>
      <w:r>
        <w:rPr>
          <w:rFonts w:ascii="Arial" w:hAnsi="Arial"/>
        </w:rPr>
        <w:t xml:space="preserve"> associe un travail du sol ultra superficiel et des rendements horaires élevés à un semis optimisant les ressources ; ce procédé est donc une réponse convaincante aux exigences de l’agriculture moderne :</w:t>
      </w:r>
    </w:p>
    <w:p w14:paraId="4C549B74" w14:textId="2D145793" w:rsidR="00777E55" w:rsidRPr="00777E55" w:rsidRDefault="00777E55" w:rsidP="00226156">
      <w:pPr>
        <w:pStyle w:val="Listenabsatz"/>
        <w:numPr>
          <w:ilvl w:val="0"/>
          <w:numId w:val="39"/>
        </w:numPr>
        <w:spacing w:after="120" w:line="360" w:lineRule="auto"/>
        <w:ind w:right="986"/>
        <w:rPr>
          <w:rFonts w:ascii="Arial" w:eastAsia="Arial" w:hAnsi="Arial" w:cs="Arial"/>
        </w:rPr>
      </w:pPr>
      <w:r>
        <w:rPr>
          <w:rFonts w:ascii="Arial" w:hAnsi="Arial"/>
          <w:b/>
        </w:rPr>
        <w:t>Efficace :</w:t>
      </w:r>
      <w:r>
        <w:rPr>
          <w:rFonts w:ascii="Arial" w:hAnsi="Arial"/>
        </w:rPr>
        <w:t xml:space="preserve"> lutte mécanique contre les adventices, réduction de la population de gastéropodes, stimulation de la décomposition des résidus</w:t>
      </w:r>
    </w:p>
    <w:p w14:paraId="64DC9551" w14:textId="225B5B26" w:rsidR="00777E55" w:rsidRPr="00777E55" w:rsidRDefault="00777E55" w:rsidP="00226156">
      <w:pPr>
        <w:pStyle w:val="Listenabsatz"/>
        <w:numPr>
          <w:ilvl w:val="0"/>
          <w:numId w:val="39"/>
        </w:numPr>
        <w:spacing w:after="120" w:line="360" w:lineRule="auto"/>
        <w:ind w:right="986"/>
        <w:rPr>
          <w:rFonts w:ascii="Arial" w:eastAsia="Arial" w:hAnsi="Arial" w:cs="Arial"/>
        </w:rPr>
      </w:pPr>
      <w:r>
        <w:rPr>
          <w:rFonts w:ascii="Arial" w:hAnsi="Arial"/>
          <w:b/>
        </w:rPr>
        <w:t>Sûr :</w:t>
      </w:r>
      <w:r>
        <w:rPr>
          <w:rFonts w:ascii="Arial" w:hAnsi="Arial"/>
        </w:rPr>
        <w:t xml:space="preserve"> les végétaux longs ne sont pas repoussés, les risques de bourrage au niveau des dents sont évités, même dans des conditions extrêmes.</w:t>
      </w:r>
    </w:p>
    <w:p w14:paraId="7D593F01" w14:textId="0C98457A" w:rsidR="00777E55" w:rsidRPr="00777E55" w:rsidRDefault="00777E55" w:rsidP="00226156">
      <w:pPr>
        <w:pStyle w:val="Listenabsatz"/>
        <w:numPr>
          <w:ilvl w:val="0"/>
          <w:numId w:val="39"/>
        </w:numPr>
        <w:spacing w:after="120" w:line="360" w:lineRule="auto"/>
        <w:ind w:right="986"/>
        <w:rPr>
          <w:rFonts w:ascii="Arial" w:eastAsia="Arial" w:hAnsi="Arial" w:cs="Arial"/>
        </w:rPr>
      </w:pPr>
      <w:r>
        <w:rPr>
          <w:rFonts w:ascii="Arial" w:hAnsi="Arial"/>
          <w:b/>
        </w:rPr>
        <w:t>Durable :</w:t>
      </w:r>
      <w:r>
        <w:rPr>
          <w:rFonts w:ascii="Arial" w:hAnsi="Arial"/>
        </w:rPr>
        <w:t xml:space="preserve"> préservation de l'humus, protection contre l'érosion et l’assèchement, préservation de la vie du sol</w:t>
      </w:r>
    </w:p>
    <w:p w14:paraId="617EA471" w14:textId="176AE010" w:rsidR="004650B7" w:rsidRPr="004650B7" w:rsidRDefault="00777E55" w:rsidP="00226156">
      <w:pPr>
        <w:pStyle w:val="Listenabsatz"/>
        <w:numPr>
          <w:ilvl w:val="0"/>
          <w:numId w:val="39"/>
        </w:numPr>
        <w:spacing w:after="120" w:line="360" w:lineRule="auto"/>
        <w:ind w:right="986"/>
        <w:rPr>
          <w:rFonts w:ascii="Arial" w:eastAsia="Arial" w:hAnsi="Arial" w:cs="Arial"/>
        </w:rPr>
      </w:pPr>
      <w:r>
        <w:rPr>
          <w:rFonts w:ascii="Arial" w:hAnsi="Arial"/>
          <w:b/>
        </w:rPr>
        <w:t>Économique :</w:t>
      </w:r>
      <w:r>
        <w:rPr>
          <w:rFonts w:ascii="Arial" w:hAnsi="Arial"/>
        </w:rPr>
        <w:t xml:space="preserve"> consommation de carburant limitée du </w:t>
      </w:r>
      <w:proofErr w:type="spellStart"/>
      <w:r>
        <w:rPr>
          <w:rFonts w:ascii="Arial" w:hAnsi="Arial"/>
        </w:rPr>
        <w:t>TopCut</w:t>
      </w:r>
      <w:proofErr w:type="spellEnd"/>
      <w:r>
        <w:rPr>
          <w:rFonts w:ascii="Arial" w:hAnsi="Arial"/>
        </w:rPr>
        <w:t xml:space="preserve"> à partir de 2 l/ha, usure réduite, rendement horaire élevé et personnel nécessaire minime</w:t>
      </w:r>
    </w:p>
    <w:p w14:paraId="0AFFB3C6" w14:textId="77777777" w:rsidR="004650B7" w:rsidRDefault="004650B7" w:rsidP="004650B7">
      <w:pPr>
        <w:spacing w:after="120" w:line="360" w:lineRule="auto"/>
        <w:ind w:left="567" w:right="1695"/>
        <w:rPr>
          <w:rFonts w:ascii="Arial" w:eastAsia="Arial" w:hAnsi="Arial" w:cs="Arial"/>
        </w:rPr>
      </w:pPr>
    </w:p>
    <w:p w14:paraId="39CA9DDC" w14:textId="77777777" w:rsidR="004650B7" w:rsidRDefault="004650B7" w:rsidP="004650B7">
      <w:pPr>
        <w:spacing w:after="120" w:line="360" w:lineRule="auto"/>
        <w:ind w:left="567" w:right="1695"/>
        <w:rPr>
          <w:rFonts w:ascii="Arial" w:eastAsia="Arial" w:hAnsi="Arial" w:cs="Arial"/>
        </w:rPr>
      </w:pPr>
    </w:p>
    <w:p w14:paraId="1BA485BF" w14:textId="7BCCABE6"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75EB98DA" wp14:editId="12FEAC43">
            <wp:extent cx="3477600" cy="2880000"/>
            <wp:effectExtent l="0" t="0" r="2540" b="3175"/>
            <wp:docPr id="103687145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71452" name="Grafik 103687145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B218DA" w14:textId="728239CD" w:rsidR="004650B7" w:rsidRPr="004650B7" w:rsidRDefault="004650B7" w:rsidP="004650B7">
      <w:pPr>
        <w:spacing w:after="120" w:line="360" w:lineRule="auto"/>
        <w:ind w:left="567" w:right="1695"/>
        <w:rPr>
          <w:rFonts w:ascii="Arial" w:eastAsia="Arial" w:hAnsi="Arial" w:cs="Arial"/>
        </w:rPr>
      </w:pPr>
      <w:r>
        <w:rPr>
          <w:rFonts w:ascii="Arial" w:hAnsi="Arial"/>
        </w:rPr>
        <w:lastRenderedPageBreak/>
        <w:t>Cut ’</w:t>
      </w:r>
      <w:proofErr w:type="gramStart"/>
      <w:r>
        <w:rPr>
          <w:rFonts w:ascii="Arial" w:hAnsi="Arial"/>
        </w:rPr>
        <w:t>n’ Sow</w:t>
      </w:r>
      <w:proofErr w:type="gramEnd"/>
      <w:r>
        <w:rPr>
          <w:rFonts w:ascii="Arial" w:hAnsi="Arial"/>
        </w:rPr>
        <w:t xml:space="preserve"> est synonyme de combinés machine performants et peu tirants – ici composé de </w:t>
      </w:r>
      <w:proofErr w:type="spellStart"/>
      <w:r>
        <w:rPr>
          <w:rFonts w:ascii="Arial" w:hAnsi="Arial"/>
        </w:rPr>
        <w:t>TopCut</w:t>
      </w:r>
      <w:proofErr w:type="spellEnd"/>
      <w:r>
        <w:rPr>
          <w:rFonts w:ascii="Arial" w:hAnsi="Arial"/>
        </w:rPr>
        <w:t xml:space="preserve"> et </w:t>
      </w:r>
      <w:proofErr w:type="spellStart"/>
      <w:r>
        <w:rPr>
          <w:rFonts w:ascii="Arial" w:hAnsi="Arial"/>
        </w:rPr>
        <w:t>Cayena</w:t>
      </w:r>
      <w:proofErr w:type="spellEnd"/>
      <w:r>
        <w:rPr>
          <w:rFonts w:ascii="Arial" w:hAnsi="Arial"/>
        </w:rPr>
        <w:t xml:space="preserve"> en largeur de travail 6 m</w:t>
      </w:r>
    </w:p>
    <w:p w14:paraId="4A687FCA" w14:textId="77777777" w:rsidR="004650B7" w:rsidRDefault="004650B7" w:rsidP="004650B7">
      <w:pPr>
        <w:spacing w:after="120" w:line="360" w:lineRule="auto"/>
        <w:ind w:left="567" w:right="1695"/>
        <w:rPr>
          <w:rFonts w:ascii="Arial" w:eastAsia="Arial" w:hAnsi="Arial" w:cs="Arial"/>
        </w:rPr>
      </w:pPr>
    </w:p>
    <w:p w14:paraId="60A81E73" w14:textId="77777777" w:rsidR="004650B7" w:rsidRDefault="004650B7" w:rsidP="004650B7">
      <w:pPr>
        <w:spacing w:after="120" w:line="360" w:lineRule="auto"/>
        <w:ind w:left="567" w:right="1695"/>
        <w:rPr>
          <w:rFonts w:ascii="Arial" w:eastAsia="Arial" w:hAnsi="Arial" w:cs="Arial"/>
        </w:rPr>
      </w:pPr>
    </w:p>
    <w:p w14:paraId="53C8265E" w14:textId="4F586A2B"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0DEDD2A2" wp14:editId="4E078ED0">
            <wp:extent cx="6120000" cy="2361600"/>
            <wp:effectExtent l="0" t="0" r="1905" b="635"/>
            <wp:docPr id="19136756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75623" name="Grafik 19136756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361600"/>
                    </a:xfrm>
                    <a:prstGeom prst="rect">
                      <a:avLst/>
                    </a:prstGeom>
                  </pic:spPr>
                </pic:pic>
              </a:graphicData>
            </a:graphic>
          </wp:inline>
        </w:drawing>
      </w:r>
    </w:p>
    <w:p w14:paraId="008727AE" w14:textId="77777777" w:rsidR="004650B7" w:rsidRDefault="004650B7" w:rsidP="004650B7">
      <w:pPr>
        <w:spacing w:after="120" w:line="360" w:lineRule="auto"/>
        <w:ind w:left="567" w:right="1695"/>
        <w:rPr>
          <w:rFonts w:ascii="Arial" w:eastAsia="Arial" w:hAnsi="Arial" w:cs="Arial"/>
        </w:rPr>
      </w:pPr>
    </w:p>
    <w:p w14:paraId="02A1149A" w14:textId="77777777" w:rsidR="004650B7" w:rsidRDefault="004650B7" w:rsidP="004650B7">
      <w:pPr>
        <w:spacing w:after="120" w:line="360" w:lineRule="auto"/>
        <w:ind w:left="567" w:right="1695"/>
        <w:rPr>
          <w:rFonts w:ascii="Arial" w:eastAsia="Arial" w:hAnsi="Arial" w:cs="Arial"/>
        </w:rPr>
      </w:pPr>
    </w:p>
    <w:p w14:paraId="2C4AFDC9" w14:textId="3C14A44E"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7EF02776" wp14:editId="62BB7F17">
            <wp:extent cx="6120000" cy="2354400"/>
            <wp:effectExtent l="0" t="0" r="1905" b="0"/>
            <wp:docPr id="142191420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14201" name="Grafik 14219142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354400"/>
                    </a:xfrm>
                    <a:prstGeom prst="rect">
                      <a:avLst/>
                    </a:prstGeom>
                  </pic:spPr>
                </pic:pic>
              </a:graphicData>
            </a:graphic>
          </wp:inline>
        </w:drawing>
      </w:r>
    </w:p>
    <w:p w14:paraId="001613AC" w14:textId="77777777" w:rsidR="004650B7" w:rsidRPr="004650B7" w:rsidRDefault="004650B7" w:rsidP="004650B7">
      <w:pPr>
        <w:spacing w:after="120" w:line="360" w:lineRule="auto"/>
        <w:ind w:left="567" w:right="1695"/>
        <w:rPr>
          <w:rFonts w:ascii="Arial" w:eastAsia="Arial" w:hAnsi="Arial" w:cs="Arial"/>
        </w:rPr>
      </w:pPr>
      <w:r>
        <w:rPr>
          <w:rFonts w:ascii="Arial" w:hAnsi="Arial"/>
        </w:rPr>
        <w:t xml:space="preserve">Même après le colza, </w:t>
      </w:r>
      <w:proofErr w:type="spellStart"/>
      <w:r>
        <w:rPr>
          <w:rFonts w:ascii="Arial" w:hAnsi="Arial"/>
        </w:rPr>
        <w:t>TopCut</w:t>
      </w:r>
      <w:proofErr w:type="spellEnd"/>
      <w:r>
        <w:rPr>
          <w:rFonts w:ascii="Arial" w:hAnsi="Arial"/>
        </w:rPr>
        <w:t xml:space="preserve"> permet un semis sans risque de bourrage, ici avec le Condor 12001-C.</w:t>
      </w:r>
    </w:p>
    <w:p w14:paraId="7250B673" w14:textId="77777777" w:rsidR="004650B7" w:rsidRDefault="004650B7" w:rsidP="004650B7">
      <w:pPr>
        <w:spacing w:after="120" w:line="360" w:lineRule="auto"/>
        <w:ind w:left="567" w:right="1695"/>
        <w:rPr>
          <w:rFonts w:ascii="Arial" w:eastAsia="Arial" w:hAnsi="Arial" w:cs="Arial"/>
        </w:rPr>
      </w:pPr>
    </w:p>
    <w:p w14:paraId="09B24A2A" w14:textId="77777777" w:rsidR="004650B7" w:rsidRDefault="004650B7" w:rsidP="004650B7">
      <w:pPr>
        <w:spacing w:after="120" w:line="360" w:lineRule="auto"/>
        <w:ind w:left="567" w:right="1695"/>
        <w:rPr>
          <w:rFonts w:ascii="Arial" w:eastAsia="Arial" w:hAnsi="Arial" w:cs="Arial"/>
        </w:rPr>
      </w:pPr>
    </w:p>
    <w:p w14:paraId="37BA4E73" w14:textId="6B3A995A"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219F8DF" wp14:editId="4C0B25F1">
            <wp:extent cx="4057200" cy="2880000"/>
            <wp:effectExtent l="0" t="0" r="0" b="3175"/>
            <wp:docPr id="481001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0179" name="Grafik 481001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732C9A3" w14:textId="77777777" w:rsidR="004650B7" w:rsidRPr="004650B7" w:rsidRDefault="004650B7" w:rsidP="004650B7">
      <w:pPr>
        <w:spacing w:after="120" w:line="360" w:lineRule="auto"/>
        <w:ind w:left="567" w:right="1695"/>
        <w:rPr>
          <w:rFonts w:ascii="Arial" w:eastAsia="Arial" w:hAnsi="Arial" w:cs="Arial"/>
        </w:rPr>
      </w:pPr>
      <w:proofErr w:type="spellStart"/>
      <w:r>
        <w:rPr>
          <w:rFonts w:ascii="Arial" w:hAnsi="Arial"/>
        </w:rPr>
        <w:t>TopCut</w:t>
      </w:r>
      <w:proofErr w:type="spellEnd"/>
      <w:r>
        <w:rPr>
          <w:rFonts w:ascii="Arial" w:hAnsi="Arial"/>
        </w:rPr>
        <w:t xml:space="preserve"> lutte efficacement contre la pyrale du maïs. Le broyage n’est donc pas impératif.</w:t>
      </w:r>
    </w:p>
    <w:p w14:paraId="0501A0EB" w14:textId="77777777" w:rsidR="004650B7" w:rsidRDefault="004650B7" w:rsidP="004650B7">
      <w:pPr>
        <w:spacing w:after="120" w:line="360" w:lineRule="auto"/>
        <w:ind w:left="567" w:right="1695"/>
        <w:rPr>
          <w:rFonts w:ascii="Arial" w:eastAsia="Arial" w:hAnsi="Arial" w:cs="Arial"/>
        </w:rPr>
      </w:pPr>
    </w:p>
    <w:p w14:paraId="4820AA77" w14:textId="77777777" w:rsidR="004650B7" w:rsidRDefault="004650B7" w:rsidP="004650B7">
      <w:pPr>
        <w:spacing w:after="120" w:line="360" w:lineRule="auto"/>
        <w:ind w:left="567" w:right="1695"/>
        <w:rPr>
          <w:rFonts w:ascii="Arial" w:eastAsia="Arial" w:hAnsi="Arial" w:cs="Arial"/>
        </w:rPr>
      </w:pPr>
    </w:p>
    <w:p w14:paraId="1B19B166" w14:textId="518238DF"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0BCC96DC" wp14:editId="536B077D">
            <wp:extent cx="4057200" cy="2880000"/>
            <wp:effectExtent l="0" t="0" r="0" b="3175"/>
            <wp:docPr id="16531326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3265" name="Grafik 1653132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5E67098E" w14:textId="77777777" w:rsidR="004650B7" w:rsidRPr="004650B7" w:rsidRDefault="004650B7" w:rsidP="004650B7">
      <w:pPr>
        <w:spacing w:after="120" w:line="360" w:lineRule="auto"/>
        <w:ind w:left="567" w:right="1695"/>
        <w:rPr>
          <w:rFonts w:ascii="Arial" w:eastAsia="Arial" w:hAnsi="Arial" w:cs="Arial"/>
        </w:rPr>
      </w:pPr>
      <w:r>
        <w:rPr>
          <w:rFonts w:ascii="Arial" w:hAnsi="Arial"/>
        </w:rPr>
        <w:t>Semis de céréales d’hiver sans risque de bourrage avec le Primera DMC après les tournesols avec le procédé Cut ’</w:t>
      </w:r>
      <w:proofErr w:type="gramStart"/>
      <w:r>
        <w:rPr>
          <w:rFonts w:ascii="Arial" w:hAnsi="Arial"/>
        </w:rPr>
        <w:t>n’ Sow</w:t>
      </w:r>
      <w:proofErr w:type="gramEnd"/>
      <w:r>
        <w:rPr>
          <w:rFonts w:ascii="Arial" w:hAnsi="Arial"/>
        </w:rPr>
        <w:t>.</w:t>
      </w:r>
    </w:p>
    <w:p w14:paraId="51056D2D" w14:textId="77777777" w:rsidR="004650B7" w:rsidRDefault="004650B7" w:rsidP="004650B7">
      <w:pPr>
        <w:spacing w:after="120" w:line="360" w:lineRule="auto"/>
        <w:ind w:left="567" w:right="1695"/>
        <w:rPr>
          <w:rFonts w:ascii="Arial" w:eastAsia="Arial" w:hAnsi="Arial" w:cs="Arial"/>
        </w:rPr>
      </w:pPr>
    </w:p>
    <w:p w14:paraId="0745BE22" w14:textId="77777777" w:rsidR="004650B7" w:rsidRDefault="004650B7" w:rsidP="004650B7">
      <w:pPr>
        <w:spacing w:after="120" w:line="360" w:lineRule="auto"/>
        <w:ind w:left="567" w:right="1695"/>
        <w:rPr>
          <w:rFonts w:ascii="Arial" w:eastAsia="Arial" w:hAnsi="Arial" w:cs="Arial"/>
        </w:rPr>
      </w:pPr>
    </w:p>
    <w:p w14:paraId="099F85C3" w14:textId="085EC37B" w:rsidR="004650B7" w:rsidRDefault="004650B7" w:rsidP="004650B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67E011A" wp14:editId="769529A1">
            <wp:extent cx="6120000" cy="2109600"/>
            <wp:effectExtent l="0" t="0" r="1905" b="0"/>
            <wp:docPr id="6120128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12898" name="Grafik 61201289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4C1C014" w14:textId="77777777" w:rsidR="004650B7" w:rsidRPr="004650B7" w:rsidRDefault="004650B7" w:rsidP="004650B7">
      <w:pPr>
        <w:spacing w:after="120" w:line="360" w:lineRule="auto"/>
        <w:ind w:left="567" w:right="1695"/>
        <w:rPr>
          <w:rFonts w:ascii="Arial" w:eastAsia="Arial" w:hAnsi="Arial" w:cs="Arial"/>
        </w:rPr>
      </w:pPr>
      <w:proofErr w:type="spellStart"/>
      <w:r>
        <w:rPr>
          <w:rFonts w:ascii="Arial" w:hAnsi="Arial"/>
        </w:rPr>
        <w:t>TopCut</w:t>
      </w:r>
      <w:proofErr w:type="spellEnd"/>
      <w:r>
        <w:rPr>
          <w:rFonts w:ascii="Arial" w:hAnsi="Arial"/>
        </w:rPr>
        <w:t xml:space="preserve"> pour la préparation du lit de semis : Le </w:t>
      </w:r>
      <w:proofErr w:type="spellStart"/>
      <w:r>
        <w:rPr>
          <w:rFonts w:ascii="Arial" w:hAnsi="Arial"/>
        </w:rPr>
        <w:t>Certos</w:t>
      </w:r>
      <w:proofErr w:type="spellEnd"/>
      <w:r>
        <w:rPr>
          <w:rFonts w:ascii="Arial" w:hAnsi="Arial"/>
        </w:rPr>
        <w:t xml:space="preserve"> incorpore en profondeur la paille de maïs grain ; la couche supérieure du sol grossière et motteuse est ensuite travaillée par le combiné de rouleau hacheur </w:t>
      </w:r>
      <w:proofErr w:type="spellStart"/>
      <w:r>
        <w:rPr>
          <w:rFonts w:ascii="Arial" w:hAnsi="Arial"/>
        </w:rPr>
        <w:t>TopCut</w:t>
      </w:r>
      <w:proofErr w:type="spellEnd"/>
      <w:r>
        <w:rPr>
          <w:rFonts w:ascii="Arial" w:hAnsi="Arial"/>
        </w:rPr>
        <w:t xml:space="preserve"> en un lit de terre fine pour le semis, ici avec le Primera DMC.</w:t>
      </w:r>
    </w:p>
    <w:p w14:paraId="5A6D4882" w14:textId="77777777" w:rsidR="004650B7" w:rsidRDefault="004650B7" w:rsidP="004650B7">
      <w:pPr>
        <w:spacing w:after="120" w:line="360" w:lineRule="auto"/>
        <w:ind w:left="567" w:right="1695"/>
        <w:rPr>
          <w:rFonts w:ascii="Arial" w:eastAsia="Arial" w:hAnsi="Arial" w:cs="Arial"/>
        </w:rPr>
      </w:pPr>
    </w:p>
    <w:p w14:paraId="67C3E663" w14:textId="77777777" w:rsidR="004650B7" w:rsidRDefault="004650B7" w:rsidP="004650B7">
      <w:pPr>
        <w:spacing w:after="120" w:line="360" w:lineRule="auto"/>
        <w:ind w:left="567" w:right="1695"/>
        <w:rPr>
          <w:rFonts w:ascii="Arial" w:eastAsia="Arial" w:hAnsi="Arial" w:cs="Arial"/>
        </w:rPr>
      </w:pPr>
    </w:p>
    <w:p w14:paraId="47FC4987" w14:textId="2482EABE" w:rsidR="004650B7" w:rsidRDefault="004650B7" w:rsidP="004650B7">
      <w:pPr>
        <w:spacing w:after="120" w:line="360" w:lineRule="auto"/>
        <w:ind w:left="567" w:right="1695"/>
        <w:rPr>
          <w:rFonts w:ascii="Arial" w:eastAsia="Arial" w:hAnsi="Arial" w:cs="Arial"/>
        </w:rPr>
      </w:pPr>
      <w:r>
        <w:rPr>
          <w:rFonts w:ascii="Arial" w:hAnsi="Arial"/>
          <w:noProof/>
        </w:rPr>
        <w:drawing>
          <wp:inline distT="0" distB="0" distL="0" distR="0" wp14:anchorId="4D744BA5" wp14:editId="7D8BC86E">
            <wp:extent cx="3477600" cy="2880000"/>
            <wp:effectExtent l="0" t="0" r="2540" b="3175"/>
            <wp:docPr id="153178978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89788" name="Grafik 15317897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D88E81E" w14:textId="35F5F70F" w:rsidR="004650B7" w:rsidRDefault="004650B7" w:rsidP="004650B7">
      <w:pPr>
        <w:spacing w:after="120" w:line="360" w:lineRule="auto"/>
        <w:ind w:left="567" w:right="1695"/>
        <w:rPr>
          <w:rFonts w:ascii="Arial" w:eastAsia="Arial" w:hAnsi="Arial" w:cs="Arial"/>
        </w:rPr>
      </w:pPr>
      <w:r>
        <w:rPr>
          <w:rFonts w:ascii="Arial" w:hAnsi="Arial"/>
        </w:rPr>
        <w:t xml:space="preserve">Semis de céréales d’hiver, directement après le déchaumage de l’interculture d’été avec </w:t>
      </w:r>
      <w:proofErr w:type="spellStart"/>
      <w:r>
        <w:rPr>
          <w:rFonts w:ascii="Arial" w:hAnsi="Arial"/>
        </w:rPr>
        <w:t>TopCut</w:t>
      </w:r>
      <w:proofErr w:type="spellEnd"/>
      <w:r>
        <w:rPr>
          <w:rFonts w:ascii="Arial" w:hAnsi="Arial"/>
        </w:rPr>
        <w:t>.</w:t>
      </w:r>
    </w:p>
    <w:p w14:paraId="6A345E87" w14:textId="3AFD231F" w:rsidR="00D56971" w:rsidRDefault="00D56971">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6"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6EAC2E8">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18C9205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252BB4F0">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6B1F271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B48602" w14:textId="77777777" w:rsidR="00033924" w:rsidRDefault="00033924">
      <w:r>
        <w:separator/>
      </w:r>
    </w:p>
  </w:endnote>
  <w:endnote w:type="continuationSeparator" w:id="0">
    <w:p w14:paraId="0007870A" w14:textId="77777777" w:rsidR="00033924" w:rsidRDefault="000339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93DB7" w14:textId="77777777" w:rsidR="00033924" w:rsidRDefault="00033924">
      <w:r>
        <w:separator/>
      </w:r>
    </w:p>
  </w:footnote>
  <w:footnote w:type="continuationSeparator" w:id="0">
    <w:p w14:paraId="6EDEFB73" w14:textId="77777777" w:rsidR="00033924" w:rsidRDefault="000339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7"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3"/>
  </w:num>
  <w:num w:numId="8" w16cid:durableId="33434184">
    <w:abstractNumId w:val="23"/>
  </w:num>
  <w:num w:numId="9" w16cid:durableId="274018629">
    <w:abstractNumId w:val="30"/>
  </w:num>
  <w:num w:numId="10" w16cid:durableId="1622229493">
    <w:abstractNumId w:val="32"/>
  </w:num>
  <w:num w:numId="11" w16cid:durableId="280575959">
    <w:abstractNumId w:val="25"/>
  </w:num>
  <w:num w:numId="12" w16cid:durableId="169492611">
    <w:abstractNumId w:val="35"/>
  </w:num>
  <w:num w:numId="13" w16cid:durableId="711804392">
    <w:abstractNumId w:val="36"/>
  </w:num>
  <w:num w:numId="14" w16cid:durableId="614945063">
    <w:abstractNumId w:val="4"/>
  </w:num>
  <w:num w:numId="15" w16cid:durableId="787310930">
    <w:abstractNumId w:val="20"/>
  </w:num>
  <w:num w:numId="16" w16cid:durableId="1954821959">
    <w:abstractNumId w:val="22"/>
  </w:num>
  <w:num w:numId="17" w16cid:durableId="1429236192">
    <w:abstractNumId w:val="3"/>
  </w:num>
  <w:num w:numId="18" w16cid:durableId="801196723">
    <w:abstractNumId w:val="38"/>
  </w:num>
  <w:num w:numId="19" w16cid:durableId="595864091">
    <w:abstractNumId w:val="13"/>
  </w:num>
  <w:num w:numId="20" w16cid:durableId="2085832550">
    <w:abstractNumId w:val="29"/>
  </w:num>
  <w:num w:numId="21" w16cid:durableId="1235970655">
    <w:abstractNumId w:val="0"/>
  </w:num>
  <w:num w:numId="22" w16cid:durableId="454446071">
    <w:abstractNumId w:val="12"/>
  </w:num>
  <w:num w:numId="23" w16cid:durableId="1538158893">
    <w:abstractNumId w:val="5"/>
  </w:num>
  <w:num w:numId="24" w16cid:durableId="1042562684">
    <w:abstractNumId w:val="34"/>
  </w:num>
  <w:num w:numId="25" w16cid:durableId="952515695">
    <w:abstractNumId w:val="11"/>
  </w:num>
  <w:num w:numId="26" w16cid:durableId="741101877">
    <w:abstractNumId w:val="19"/>
  </w:num>
  <w:num w:numId="27" w16cid:durableId="1955868104">
    <w:abstractNumId w:val="10"/>
  </w:num>
  <w:num w:numId="28" w16cid:durableId="1288392759">
    <w:abstractNumId w:val="16"/>
  </w:num>
  <w:num w:numId="29" w16cid:durableId="1930917636">
    <w:abstractNumId w:val="15"/>
  </w:num>
  <w:num w:numId="30" w16cid:durableId="133837937">
    <w:abstractNumId w:val="7"/>
  </w:num>
  <w:num w:numId="31" w16cid:durableId="1949579619">
    <w:abstractNumId w:val="27"/>
  </w:num>
  <w:num w:numId="32" w16cid:durableId="2112696074">
    <w:abstractNumId w:val="24"/>
  </w:num>
  <w:num w:numId="33" w16cid:durableId="168763437">
    <w:abstractNumId w:val="8"/>
  </w:num>
  <w:num w:numId="34" w16cid:durableId="740366733">
    <w:abstractNumId w:val="31"/>
  </w:num>
  <w:num w:numId="35" w16cid:durableId="397358972">
    <w:abstractNumId w:val="18"/>
  </w:num>
  <w:num w:numId="36" w16cid:durableId="2060278956">
    <w:abstractNumId w:val="37"/>
  </w:num>
  <w:num w:numId="37" w16cid:durableId="1624076177">
    <w:abstractNumId w:val="28"/>
  </w:num>
  <w:num w:numId="38" w16cid:durableId="1617178793">
    <w:abstractNumId w:val="26"/>
  </w:num>
  <w:num w:numId="39" w16cid:durableId="18350241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924"/>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156"/>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5C1"/>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603"/>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B638C"/>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0B7"/>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016"/>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F83"/>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8A2"/>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56971"/>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5213"/>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1927</Words>
  <Characters>10126</Characters>
  <Application>Microsoft Office Word</Application>
  <DocSecurity>0</DocSecurity>
  <Lines>84</Lines>
  <Paragraphs>24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12029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2025-08-18T10:40:00Z</dcterms:created>
  <dcterms:modified xsi:type="dcterms:W3CDTF">2025-09-02T08:14:00Z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