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BE3C9A" w14:textId="77777777" w:rsidR="00E8271F" w:rsidRPr="00E8271F" w:rsidRDefault="00E8271F" w:rsidP="00E8271F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Ротационные бороны KE 02 Rotamix </w:t>
      </w:r>
    </w:p>
    <w:p w14:paraId="660F2CE5" w14:textId="77777777" w:rsidR="00EE1D5A" w:rsidRDefault="00E8271F" w:rsidP="00E8271F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Новинка: Ширина захвата 4,5 м и 6 м </w:t>
      </w:r>
    </w:p>
    <w:p w14:paraId="6F386FAF" w14:textId="53F4813F" w:rsidR="00014AA3" w:rsidRPr="00014AA3" w:rsidRDefault="00E8271F" w:rsidP="00E8271F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Расширение ассортимента ротационных борон для использования с сошниковой секцией Avant или разделительными аппаратами PreTeC 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06C44056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Компания AMAZONE расширяет ассортимент ротационных борон KE 02 Rotamix тремя складными версиями. Ротационные бороны с шириной захвата 4,5 и 6 м подходят для тракторов мощностью от 300 до 400 л.с. Ротационные бороны отличаются высокой производительностью, а также превосходным комкованием и выравниванием почвы.</w:t>
      </w:r>
    </w:p>
    <w:p w14:paraId="31E4C988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1143947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Высокая производительность</w:t>
      </w:r>
    </w:p>
    <w:p w14:paraId="6FE62E95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Держатели рабочих органов с «пассивными» зубьями ротационной бороны KE 02-2 Rotamix обеспечивают превосходную мелкокомковатую структуру. Принцип Rotamix с 4 держателями зубьев на метр ширины захвата надежно выравнивает почву и обеспечивает отличную мелкокомковатую структуру. </w:t>
      </w:r>
    </w:p>
    <w:p w14:paraId="6C960981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F791F9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предлагает новые ротационные бороны шириной 4,5 м и 6,0 м, предназначенные, прежде всего, для обработки больших площадей. Благодаря ширине захвата до 6 м ротационная борона обеспечивает высокую производительность. Быстрое складывание до транспортной ширины 3 м обуславливает быструю и безопасную транспортировку между полями. </w:t>
      </w:r>
    </w:p>
    <w:p w14:paraId="7EA7DDE3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F844E7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Система Rotamix – короткая, компактная конструкция с 4 дополнительными держателями рабочих органов и шириной захвата 6 м</w:t>
      </w:r>
    </w:p>
    <w:p w14:paraId="377819ED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Ротационные бороны KE 4502-2-300, KE 6002-2-300 и KE 6002-2-400 с системой Rotamix имеют 4 держателя рабочих органов на метр рабочей </w:t>
      </w:r>
      <w:r>
        <w:rPr>
          <w:rFonts w:ascii="Arial" w:hAnsi="Arial"/>
        </w:rPr>
        <w:lastRenderedPageBreak/>
        <w:t>ширины, по которым распределяется входящая мощность. «Пассивные» зубья формируют отличную мелкокомковатую структуру даже на тяжёлых почвах. Поэтому новые ротационные бороны идеально подходят для предпосевной подготовки почвы, особенно после вспашки.</w:t>
      </w:r>
    </w:p>
    <w:p w14:paraId="158761EE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C4B038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Количество держателей рабочих органов позволяет использовать шестерни зубьев небольшого диаметра. Благодаря этому корпус ротационной бороны очень компактный и, следовательно, лёгкий. Короткая конструкция уменьшает рычаговую нагрузку на трактор, что снижает потребность в подъёмной силе по сравнению с другими ротационными боронами. </w:t>
      </w:r>
    </w:p>
    <w:p w14:paraId="65A91621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C2DC43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«Пасивные» зубья KE длиной 290 мм легко заменяются без инструментов благодаря системе быстрой и безопасной замены зубьев. Обе половины агрегата защищены от перегрузки зубьев кулачковой муфтой.</w:t>
      </w:r>
    </w:p>
    <w:p w14:paraId="2888BBE0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9C496F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Более высокий класс мощности с редуктором DirectDrive</w:t>
      </w:r>
    </w:p>
    <w:p w14:paraId="26B9DEA0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Ядром новых моделей ротационных борон является редуктор DirectDrive, который обеспечивает длительный срок службы и максимальную плавность хода. От пыли, влажности и загрязнений защищает двойная герметизация с кассетным и лабиринтным уплотнением.</w:t>
      </w:r>
    </w:p>
    <w:p w14:paraId="439E558D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44C942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Редуктор DirectDrive передает более высокий силовой поток непосредственно на шестерни зубьев держателей рабочих органов. Новые модели KE 4502-2-300, KE 6002-2-300 и KE 6002-2-400 Rotamix не имеют механизма перенаправления, что обеспечивает превосходную передачу мощности с низким износом. Редуктор расположен на двух боковых кронштейнах. Ротационная борона может быть использована с числом оборотов ВОМ 1.000. Взаимозаменяемые комплекты передач позволяют </w:t>
      </w:r>
      <w:r>
        <w:rPr>
          <w:rFonts w:ascii="Arial" w:hAnsi="Arial"/>
        </w:rPr>
        <w:lastRenderedPageBreak/>
        <w:t>регулировать число оборотов держателя рабочих органов в зависимости от различных почвенных условий.</w:t>
      </w:r>
    </w:p>
    <w:p w14:paraId="65E9A3F1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4352E1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Настройка и инструменты</w:t>
      </w:r>
    </w:p>
    <w:p w14:paraId="64CF6504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точной и безопасной регулировки ширины захвата в моделях KE 02-2 используется система отверстий. Это обеспечивает очень широкий диапазон регулировки, в котором глубина обработки может быть очень точно отрегулирована механически с помощью болта. Система регулировки проста и понятна для пользователя. </w:t>
      </w:r>
    </w:p>
    <w:p w14:paraId="03633E25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53D64E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Ведение по глубине планировочной балки для выравнивания почвы с высокой точностью осуществляется катком, и за счет интегрированного предохранительного механизма ее можно приподнять. Для точной регулировки в комплект поставки входит универсальный обслуживающий инструмент, который можно использовать для многих настроек машины, например, для регулировки высоты боковых щитков или следомаркеров.</w:t>
      </w:r>
    </w:p>
    <w:p w14:paraId="58511F0A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209F05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повышения пропускной способности и для выравнивания почвы планировочная балка укорочена на 100 мм. Это улучшает прохождение почвы между боковым щитком и планировочной балкой. </w:t>
      </w:r>
    </w:p>
    <w:p w14:paraId="6D815B3B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695CD2A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Также может использоваться совместно с сошниковой секцией или разделительными аппаратами</w:t>
      </w:r>
    </w:p>
    <w:p w14:paraId="0BEC78F0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Ротационная борона KE 4502-2-300 может быть оснащена сошниковой секцией Avant с 36 однодисковыми сошниками RoTeC, расположенными на расстоянии 12,5 см друг от друга. Кроме того, для точного высева можно установить 6 разделительных аппаратов PreTeC с междурядьем 75 см.</w:t>
      </w:r>
    </w:p>
    <w:p w14:paraId="09E836E7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8EF9BC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Ротационные бороны KE 6000-2-300 и KE-6000-2-400, а также прочие типы продукции KE, через интерфейс могут комплектоваться однодисковыми сошниками RoTeC и двухдисковыми сошниками TwinTeC с междурядьем 12,5 или 15 см.</w:t>
      </w:r>
    </w:p>
    <w:p w14:paraId="040F7585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1C2916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Большой выбор катков обеспечивает идеальное обратное уплотнение на любых видах почв.</w:t>
      </w:r>
    </w:p>
    <w:p w14:paraId="33610C8E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различных условий местности на выбор предлагаются многочисленные модели катков с различным диаметром для целенаправленного обратного уплотнения. </w:t>
      </w:r>
    </w:p>
    <w:p w14:paraId="2D2B7C14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43D298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Самый лёгкий каток — трубчатый. Этот каток подходит для использования в соло-режиме с ротационными боронами. Каток надёжно направляет агрегат на нужную глубину.</w:t>
      </w:r>
    </w:p>
    <w:p w14:paraId="5CF30E6C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7D3327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Для сплошного комкования и обратного уплотнения AMAZONE предлагает уплотняющий каток. Благодаря диаметру 500 или 600 мм он идеально подходит для использования с сеялкой.</w:t>
      </w:r>
    </w:p>
    <w:p w14:paraId="25204AEB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2E6D47D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Резино-клиновой каток диаметром 520, 580 или 600 мм выполняет полосовое обратное уплотнение на лёгких и средних почвах точно по ходу движения высевающих сошников. Опционально резино-клиновой каток доступен с шинами Matrix для улучшения сцепления на лёгких почвах. Эти катки идеально подходят для использования с сошниковой секцией. Но даже при использовании в соло-режиме они формируют хорошо уплотненную, рыхлую поверхность в форме полос, что способствует воздухообмену и влагообмену.</w:t>
      </w:r>
    </w:p>
    <w:p w14:paraId="4C72A550" w14:textId="77777777" w:rsidR="00E8271F" w:rsidRPr="00E8271F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FA8EB4" w14:textId="653CC919" w:rsidR="00CA3ABB" w:rsidRDefault="00E8271F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Линейку катков замыкает трапециевидный кольчатый каток диаметром 500 или 600 мм. Данные катки также подходят для полосового обратного уплотнения.</w:t>
      </w:r>
    </w:p>
    <w:p w14:paraId="50A8C6EE" w14:textId="77777777" w:rsidR="002920E9" w:rsidRDefault="002920E9" w:rsidP="00E8271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C2539" w14:textId="47CC70C3" w:rsidR="00E8271F" w:rsidRPr="00E8271F" w:rsidRDefault="00E8271F" w:rsidP="00E8271F">
      <w:pPr>
        <w:pStyle w:val="Listenabsatz"/>
        <w:numPr>
          <w:ilvl w:val="0"/>
          <w:numId w:val="51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Эффективное универсальное использование ротационных борон</w:t>
      </w:r>
    </w:p>
    <w:p w14:paraId="4BDCD64C" w14:textId="6EB9FDA3" w:rsidR="00E8271F" w:rsidRPr="00E8271F" w:rsidRDefault="00E8271F" w:rsidP="00E8271F">
      <w:pPr>
        <w:pStyle w:val="Listenabsatz"/>
        <w:numPr>
          <w:ilvl w:val="0"/>
          <w:numId w:val="51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Удобное переключение между однозерновым посевом и объемным посевом</w:t>
      </w:r>
    </w:p>
    <w:p w14:paraId="4EE48FC1" w14:textId="0BEF4356" w:rsidR="00F17946" w:rsidRPr="00E8271F" w:rsidRDefault="00E8271F" w:rsidP="00E8271F">
      <w:pPr>
        <w:pStyle w:val="Listenabsatz"/>
        <w:numPr>
          <w:ilvl w:val="0"/>
          <w:numId w:val="51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Простое управление также и при универсальном использовании с другими машинами AMAZONE</w:t>
      </w:r>
    </w:p>
    <w:p w14:paraId="0C5B5D8D" w14:textId="77777777" w:rsidR="00F17946" w:rsidRDefault="00F17946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493DB61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B9FA70E" w14:textId="0518631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39E0FDF" wp14:editId="0CB3B78F">
            <wp:extent cx="3477600" cy="2880000"/>
            <wp:effectExtent l="0" t="0" r="2540" b="3175"/>
            <wp:docPr id="167536833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368334" name="Grafik 167536833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8584C" w14:textId="77777777" w:rsidR="002920E9" w:rsidRP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Сеялка точного высева Precea 4500-2AFCC с ротационной бороной KE 4502-2 Rotamix</w:t>
      </w:r>
    </w:p>
    <w:p w14:paraId="0714535C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D03CC3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577F64" w14:textId="1D326888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1E0E4E7" wp14:editId="7B2D1CB8">
            <wp:extent cx="4064400" cy="2880000"/>
            <wp:effectExtent l="0" t="0" r="0" b="3175"/>
            <wp:docPr id="1708970387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970387" name="Grafik 170897038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134FC" w14:textId="77777777" w:rsidR="002920E9" w:rsidRP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Ротационная борона KE 6002-2 Rotamix с «пассивными» зубьями обеспечивает превосходное комкование и выравнивание почвы</w:t>
      </w:r>
    </w:p>
    <w:p w14:paraId="64EF6E09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8F3689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2D9305" w14:textId="634F4142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2877D51" wp14:editId="23B894B1">
            <wp:extent cx="6120000" cy="2109600"/>
            <wp:effectExtent l="0" t="0" r="1905" b="0"/>
            <wp:docPr id="6757667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76673" name="Grafik 6757667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40EBC" w14:textId="77777777" w:rsidR="002920E9" w:rsidRP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KE 6002-2 400 с 4 держателями зубьев на метр ширины захвата</w:t>
      </w:r>
    </w:p>
    <w:p w14:paraId="313451A0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364E62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FF70AC" w14:textId="58D0E5BF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10ABA55" wp14:editId="53E56DF8">
            <wp:extent cx="4176000" cy="2880000"/>
            <wp:effectExtent l="0" t="0" r="2540" b="3175"/>
            <wp:docPr id="323609601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609601" name="Grafik 32360960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4573E" w14:textId="77777777" w:rsidR="00192FB6" w:rsidRPr="00192FB6" w:rsidRDefault="00192FB6" w:rsidP="00192FB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Компактная ванна с шестернями зубьев и устойчивой конструкцией благодаря двойному основанию ванны. Держатели зубьев максимально больших размеров, выкованные из цельного куска металла.</w:t>
      </w:r>
    </w:p>
    <w:p w14:paraId="56BC291E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55C0A2" w14:textId="77777777" w:rsidR="00192FB6" w:rsidRDefault="00192FB6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3B2F2D" w14:textId="1BC3D409" w:rsidR="00192FB6" w:rsidRDefault="00192FB6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2AA29B2" wp14:editId="6A47086C">
            <wp:extent cx="5493600" cy="2880000"/>
            <wp:effectExtent l="0" t="0" r="5715" b="3175"/>
            <wp:docPr id="166415984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159845" name="Grafik 166415984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CADF3" w14:textId="77777777" w:rsidR="00192FB6" w:rsidRPr="00192FB6" w:rsidRDefault="00192FB6" w:rsidP="00192FB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Avant 4502-2 с ротационной бороной 4502-2 и 36 однодисковыми сошниками RoTeC</w:t>
      </w:r>
    </w:p>
    <w:p w14:paraId="5D42CE68" w14:textId="77777777" w:rsidR="00192FB6" w:rsidRDefault="00192FB6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E63FCE" w14:textId="77777777" w:rsidR="00E8271F" w:rsidRPr="00F4316E" w:rsidRDefault="00E8271F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</w:t>
      </w:r>
    </w:p>
    <w:p w14:paraId="0FA09E64" w14:textId="77777777" w:rsidR="00F17946" w:rsidRDefault="00F17946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0EAD167" w14:textId="77777777" w:rsidR="005C6D15" w:rsidRPr="00E12CE4" w:rsidRDefault="005C6D15" w:rsidP="005C6D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r>
        <w:fldChar w:fldCharType="begin"/>
      </w:r>
      <w:r>
        <w:instrText>HYPERLINK "http://www.amazone.net/ru"</w:instrText>
      </w:r>
      <w:r>
        <w:fldChar w:fldCharType="separate"/>
      </w:r>
      <w:r w:rsidRPr="00006CD6">
        <w:rPr>
          <w:rStyle w:val="Hyperlink"/>
          <w:rFonts w:ascii="Arial" w:hAnsi="Arial"/>
          <w:sz w:val="20"/>
        </w:rPr>
        <w:t>www.amazone.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net</w:t>
      </w:r>
      <w:proofErr w:type="spellEnd"/>
      <w:r w:rsidRPr="00006CD6">
        <w:rPr>
          <w:rStyle w:val="Hyperlink"/>
          <w:rFonts w:ascii="Arial" w:hAnsi="Arial"/>
          <w:sz w:val="20"/>
          <w:lang w:val="de-DE"/>
        </w:rPr>
        <w:t>/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ru</w:t>
      </w:r>
      <w:proofErr w:type="spellEnd"/>
      <w:r>
        <w:fldChar w:fldCharType="end"/>
      </w:r>
    </w:p>
    <w:p w14:paraId="252D2E94" w14:textId="50166432" w:rsidR="00A46482" w:rsidRPr="005C6D15" w:rsidRDefault="005C6D15" w:rsidP="005C6D1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de-DE"/>
        </w:rPr>
      </w:pPr>
      <w:r>
        <w:rPr>
          <w:noProof/>
          <w:color w:val="0563C1"/>
        </w:rPr>
        <w:drawing>
          <wp:inline distT="0" distB="0" distL="0" distR="0" wp14:anchorId="208FB23B" wp14:editId="7DA35A09">
            <wp:extent cx="241300" cy="241300"/>
            <wp:effectExtent l="0" t="0" r="6350" b="6350"/>
            <wp:docPr id="13" name="Grafik 13" descr="Ein Bild, das Symbol enthält.&#10;&#10;KI-generierte Inhalte können fehlerhaft sein.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EDA6559" wp14:editId="7EC20061">
            <wp:extent cx="241300" cy="241300"/>
            <wp:effectExtent l="0" t="0" r="6350" b="6350"/>
            <wp:docPr id="12" name="Grafik 12" descr="Ein Bild, das Kreis, Design enthält.&#10;&#10;KI-generierte Inhalte können fehlerhaft sein.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207289D" wp14:editId="739585D7">
            <wp:extent cx="241300" cy="241300"/>
            <wp:effectExtent l="0" t="0" r="6350" b="6350"/>
            <wp:docPr id="11" name="Grafik 11" descr="Ein Bild, das Kreis, Design enthält.&#10;&#10;KI-generierte Inhalte können fehlerhaft sein.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47E3A0D" wp14:editId="1CDE8F16">
            <wp:extent cx="241300" cy="241300"/>
            <wp:effectExtent l="0" t="0" r="6350" b="6350"/>
            <wp:docPr id="10" name="Grafik 10" descr="Ein Bild, das Symbol, Kreis enthält.&#10;&#10;KI-generierte Inhalte können fehlerhaft sein.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C8D7074" wp14:editId="21240367">
            <wp:extent cx="241300" cy="241300"/>
            <wp:effectExtent l="0" t="0" r="6350" b="6350"/>
            <wp:docPr id="7" name="Grafik 7" descr="Ein Bild, das Text, Symbol, Design enthält.&#10;&#10;KI-generierte Inhalte können fehlerhaft sein.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5C6D15" w:rsidSect="007D56A1">
      <w:headerReference w:type="default" r:id="rId29"/>
      <w:footerReference w:type="default" r:id="rId3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2A3159" w14:textId="77777777" w:rsidR="009528AA" w:rsidRDefault="009528AA">
      <w:r>
        <w:separator/>
      </w:r>
    </w:p>
  </w:endnote>
  <w:endnote w:type="continuationSeparator" w:id="0">
    <w:p w14:paraId="3612B203" w14:textId="77777777" w:rsidR="009528AA" w:rsidRDefault="009528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www.amazone.net/ru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www.amazone.net/ru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F922E7" w14:textId="77777777" w:rsidR="009528AA" w:rsidRDefault="009528AA">
      <w:r>
        <w:separator/>
      </w:r>
    </w:p>
  </w:footnote>
  <w:footnote w:type="continuationSeparator" w:id="0">
    <w:p w14:paraId="309CB317" w14:textId="77777777" w:rsidR="009528AA" w:rsidRDefault="009528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8EA"/>
    <w:multiLevelType w:val="hybridMultilevel"/>
    <w:tmpl w:val="9E989C7E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A0D57BA"/>
    <w:multiLevelType w:val="hybridMultilevel"/>
    <w:tmpl w:val="AB28A0B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6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0E010BB"/>
    <w:multiLevelType w:val="hybridMultilevel"/>
    <w:tmpl w:val="0706AB8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A9D3D06"/>
    <w:multiLevelType w:val="hybridMultilevel"/>
    <w:tmpl w:val="E1F86A6A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5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6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6B7F45"/>
    <w:multiLevelType w:val="hybridMultilevel"/>
    <w:tmpl w:val="879CE7AE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2E664C4B"/>
    <w:multiLevelType w:val="hybridMultilevel"/>
    <w:tmpl w:val="F4CCF88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8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5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7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41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3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4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6" w15:restartNumberingAfterBreak="0">
    <w:nsid w:val="71B44591"/>
    <w:multiLevelType w:val="hybridMultilevel"/>
    <w:tmpl w:val="0DD4C06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8" w15:restartNumberingAfterBreak="0">
    <w:nsid w:val="78F80A23"/>
    <w:multiLevelType w:val="hybridMultilevel"/>
    <w:tmpl w:val="35D8EE4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0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9"/>
  </w:num>
  <w:num w:numId="2" w16cid:durableId="1510219160">
    <w:abstractNumId w:val="3"/>
  </w:num>
  <w:num w:numId="3" w16cid:durableId="613364659">
    <w:abstractNumId w:val="14"/>
  </w:num>
  <w:num w:numId="4" w16cid:durableId="1043675452">
    <w:abstractNumId w:val="23"/>
  </w:num>
  <w:num w:numId="5" w16cid:durableId="2011105495">
    <w:abstractNumId w:val="9"/>
  </w:num>
  <w:num w:numId="6" w16cid:durableId="494960578">
    <w:abstractNumId w:val="2"/>
  </w:num>
  <w:num w:numId="7" w16cid:durableId="2097939876">
    <w:abstractNumId w:val="43"/>
  </w:num>
  <w:num w:numId="8" w16cid:durableId="33434184">
    <w:abstractNumId w:val="31"/>
  </w:num>
  <w:num w:numId="9" w16cid:durableId="274018629">
    <w:abstractNumId w:val="40"/>
  </w:num>
  <w:num w:numId="10" w16cid:durableId="1622229493">
    <w:abstractNumId w:val="42"/>
  </w:num>
  <w:num w:numId="11" w16cid:durableId="280575959">
    <w:abstractNumId w:val="35"/>
  </w:num>
  <w:num w:numId="12" w16cid:durableId="169492611">
    <w:abstractNumId w:val="45"/>
  </w:num>
  <w:num w:numId="13" w16cid:durableId="711804392">
    <w:abstractNumId w:val="47"/>
  </w:num>
  <w:num w:numId="14" w16cid:durableId="614945063">
    <w:abstractNumId w:val="6"/>
  </w:num>
  <w:num w:numId="15" w16cid:durableId="787310930">
    <w:abstractNumId w:val="28"/>
  </w:num>
  <w:num w:numId="16" w16cid:durableId="1954821959">
    <w:abstractNumId w:val="30"/>
  </w:num>
  <w:num w:numId="17" w16cid:durableId="1429236192">
    <w:abstractNumId w:val="4"/>
  </w:num>
  <w:num w:numId="18" w16cid:durableId="801196723">
    <w:abstractNumId w:val="50"/>
  </w:num>
  <w:num w:numId="19" w16cid:durableId="595864091">
    <w:abstractNumId w:val="18"/>
  </w:num>
  <w:num w:numId="20" w16cid:durableId="2085832550">
    <w:abstractNumId w:val="39"/>
  </w:num>
  <w:num w:numId="21" w16cid:durableId="1235970655">
    <w:abstractNumId w:val="1"/>
  </w:num>
  <w:num w:numId="22" w16cid:durableId="454446071">
    <w:abstractNumId w:val="17"/>
  </w:num>
  <w:num w:numId="23" w16cid:durableId="1538158893">
    <w:abstractNumId w:val="7"/>
  </w:num>
  <w:num w:numId="24" w16cid:durableId="1042562684">
    <w:abstractNumId w:val="44"/>
  </w:num>
  <w:num w:numId="25" w16cid:durableId="952515695">
    <w:abstractNumId w:val="16"/>
  </w:num>
  <w:num w:numId="26" w16cid:durableId="741101877">
    <w:abstractNumId w:val="25"/>
  </w:num>
  <w:num w:numId="27" w16cid:durableId="1955868104">
    <w:abstractNumId w:val="15"/>
  </w:num>
  <w:num w:numId="28" w16cid:durableId="1288392759">
    <w:abstractNumId w:val="22"/>
  </w:num>
  <w:num w:numId="29" w16cid:durableId="1930917636">
    <w:abstractNumId w:val="20"/>
  </w:num>
  <w:num w:numId="30" w16cid:durableId="133837937">
    <w:abstractNumId w:val="11"/>
  </w:num>
  <w:num w:numId="31" w16cid:durableId="1949579619">
    <w:abstractNumId w:val="37"/>
  </w:num>
  <w:num w:numId="32" w16cid:durableId="2112696074">
    <w:abstractNumId w:val="32"/>
  </w:num>
  <w:num w:numId="33" w16cid:durableId="168763437">
    <w:abstractNumId w:val="13"/>
  </w:num>
  <w:num w:numId="34" w16cid:durableId="740366733">
    <w:abstractNumId w:val="41"/>
  </w:num>
  <w:num w:numId="35" w16cid:durableId="397358972">
    <w:abstractNumId w:val="24"/>
  </w:num>
  <w:num w:numId="36" w16cid:durableId="2060278956">
    <w:abstractNumId w:val="49"/>
  </w:num>
  <w:num w:numId="37" w16cid:durableId="1624076177">
    <w:abstractNumId w:val="38"/>
  </w:num>
  <w:num w:numId="38" w16cid:durableId="1617178793">
    <w:abstractNumId w:val="36"/>
  </w:num>
  <w:num w:numId="39" w16cid:durableId="1835024161">
    <w:abstractNumId w:val="19"/>
  </w:num>
  <w:num w:numId="40" w16cid:durableId="978071882">
    <w:abstractNumId w:val="10"/>
  </w:num>
  <w:num w:numId="41" w16cid:durableId="326906566">
    <w:abstractNumId w:val="33"/>
  </w:num>
  <w:num w:numId="42" w16cid:durableId="752749325">
    <w:abstractNumId w:val="26"/>
  </w:num>
  <w:num w:numId="43" w16cid:durableId="915671095">
    <w:abstractNumId w:val="34"/>
  </w:num>
  <w:num w:numId="44" w16cid:durableId="802966989">
    <w:abstractNumId w:val="46"/>
  </w:num>
  <w:num w:numId="45" w16cid:durableId="1361593064">
    <w:abstractNumId w:val="27"/>
  </w:num>
  <w:num w:numId="46" w16cid:durableId="1874146101">
    <w:abstractNumId w:val="21"/>
  </w:num>
  <w:num w:numId="47" w16cid:durableId="1569877388">
    <w:abstractNumId w:val="12"/>
  </w:num>
  <w:num w:numId="48" w16cid:durableId="2030372236">
    <w:abstractNumId w:val="48"/>
  </w:num>
  <w:num w:numId="49" w16cid:durableId="1396781607">
    <w:abstractNumId w:val="0"/>
  </w:num>
  <w:num w:numId="50" w16cid:durableId="1845393095">
    <w:abstractNumId w:val="8"/>
  </w:num>
  <w:num w:numId="51" w16cid:durableId="73527938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14AA3"/>
    <w:rsid w:val="00017743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46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2FB6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0F0A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20E9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375F3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6D15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A0D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5601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496D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8AA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3ABB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71F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2A76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1D5A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4318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177D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8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1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1023</Words>
  <Characters>6448</Characters>
  <Application>Microsoft Office Word</Application>
  <DocSecurity>0</DocSecurity>
  <Lines>53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7457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2025-08-18T12:02:00Z</dcterms:created>
  <dcterms:modified xsi:type="dcterms:W3CDTF">2025-08-29T10:28:00Z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