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14F0B" w14:textId="77777777" w:rsidR="00CA3ABB" w:rsidRPr="00CA3ABB" w:rsidRDefault="00CA3ABB" w:rsidP="00CA3ABB">
      <w:pPr>
        <w:spacing w:line="360" w:lineRule="auto"/>
        <w:ind w:left="567" w:right="1695"/>
        <w:rPr>
          <w:rFonts w:ascii="Arial" w:hAnsi="Arial" w:cs="Arial"/>
          <w:b/>
          <w:bCs/>
          <w:sz w:val="28"/>
          <w:szCs w:val="28"/>
        </w:rPr>
      </w:pPr>
      <w:r w:rsidRPr="00CA3ABB">
        <w:rPr>
          <w:rFonts w:ascii="Arial" w:hAnsi="Arial" w:cs="Arial"/>
          <w:b/>
          <w:bCs/>
          <w:sz w:val="28"/>
          <w:szCs w:val="28"/>
        </w:rPr>
        <w:t xml:space="preserve">Neue Einzelkorn-Sämaschine </w:t>
      </w:r>
      <w:proofErr w:type="spellStart"/>
      <w:r w:rsidRPr="00CA3ABB">
        <w:rPr>
          <w:rFonts w:ascii="Arial" w:hAnsi="Arial" w:cs="Arial"/>
          <w:b/>
          <w:bCs/>
          <w:sz w:val="28"/>
          <w:szCs w:val="28"/>
        </w:rPr>
        <w:t>Precea</w:t>
      </w:r>
      <w:proofErr w:type="spellEnd"/>
      <w:r w:rsidRPr="00CA3ABB">
        <w:rPr>
          <w:rFonts w:ascii="Arial" w:hAnsi="Arial" w:cs="Arial"/>
          <w:b/>
          <w:bCs/>
          <w:sz w:val="28"/>
          <w:szCs w:val="28"/>
        </w:rPr>
        <w:t xml:space="preserve"> 7500-TCC</w:t>
      </w:r>
    </w:p>
    <w:p w14:paraId="42E6C956" w14:textId="77777777" w:rsidR="00CA3ABB" w:rsidRPr="00CA3ABB" w:rsidRDefault="00CA3ABB" w:rsidP="00CA3ABB">
      <w:pPr>
        <w:spacing w:line="360" w:lineRule="auto"/>
        <w:ind w:left="567" w:right="1695"/>
        <w:rPr>
          <w:rFonts w:ascii="Arial" w:hAnsi="Arial" w:cs="Arial"/>
          <w:b/>
          <w:bCs/>
        </w:rPr>
      </w:pPr>
      <w:proofErr w:type="gramStart"/>
      <w:r w:rsidRPr="00CA3ABB">
        <w:rPr>
          <w:rFonts w:ascii="Arial" w:hAnsi="Arial" w:cs="Arial"/>
          <w:b/>
          <w:bCs/>
        </w:rPr>
        <w:t>Neues Ausstattungen</w:t>
      </w:r>
      <w:proofErr w:type="gramEnd"/>
      <w:r w:rsidRPr="00CA3ABB">
        <w:rPr>
          <w:rFonts w:ascii="Arial" w:hAnsi="Arial" w:cs="Arial"/>
          <w:b/>
          <w:bCs/>
        </w:rPr>
        <w:t xml:space="preserve">: Vorlaufende Sternräumer, Zwillingsbereifung, </w:t>
      </w:r>
      <w:proofErr w:type="spellStart"/>
      <w:r w:rsidRPr="00CA3ABB">
        <w:rPr>
          <w:rFonts w:ascii="Arial" w:hAnsi="Arial" w:cs="Arial"/>
          <w:b/>
          <w:bCs/>
        </w:rPr>
        <w:t>FertiSpot</w:t>
      </w:r>
      <w:proofErr w:type="spellEnd"/>
    </w:p>
    <w:p w14:paraId="77523A59" w14:textId="77777777" w:rsidR="00070765" w:rsidRDefault="00070765" w:rsidP="00330541">
      <w:pPr>
        <w:spacing w:line="360" w:lineRule="auto"/>
        <w:ind w:left="567" w:right="1695"/>
        <w:rPr>
          <w:rFonts w:ascii="Arial" w:hAnsi="Arial" w:cs="Arial"/>
        </w:rPr>
      </w:pPr>
    </w:p>
    <w:p w14:paraId="08EA2CC6"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 xml:space="preserve">Die Einzelkorn-Sämaschine </w:t>
      </w:r>
      <w:proofErr w:type="spellStart"/>
      <w:r w:rsidRPr="00CA3ABB">
        <w:rPr>
          <w:rFonts w:ascii="Arial" w:eastAsia="Arial" w:hAnsi="Arial" w:cs="Arial"/>
        </w:rPr>
        <w:t>Precea</w:t>
      </w:r>
      <w:proofErr w:type="spellEnd"/>
      <w:r w:rsidRPr="00CA3ABB">
        <w:rPr>
          <w:rFonts w:ascii="Arial" w:eastAsia="Arial" w:hAnsi="Arial" w:cs="Arial"/>
        </w:rPr>
        <w:t xml:space="preserve"> 7500-TCC mit einem 3.000 l fassenden Düngerbehälter und einer Arbeitsbreite von 7,5 m gibt es wie die </w:t>
      </w:r>
      <w:proofErr w:type="spellStart"/>
      <w:r w:rsidRPr="00CA3ABB">
        <w:rPr>
          <w:rFonts w:ascii="Arial" w:eastAsia="Arial" w:hAnsi="Arial" w:cs="Arial"/>
        </w:rPr>
        <w:t>Precea</w:t>
      </w:r>
      <w:proofErr w:type="spellEnd"/>
      <w:r w:rsidRPr="00CA3ABB">
        <w:rPr>
          <w:rFonts w:ascii="Arial" w:eastAsia="Arial" w:hAnsi="Arial" w:cs="Arial"/>
        </w:rPr>
        <w:t xml:space="preserve"> 6000-TCC mit 6-m-Arbeitsbreite in 2 verschiedenen Ausführungen.</w:t>
      </w:r>
    </w:p>
    <w:p w14:paraId="1AC45F74" w14:textId="77777777" w:rsidR="00CA3ABB" w:rsidRPr="00CA3ABB" w:rsidRDefault="00CA3ABB" w:rsidP="00CA3ABB">
      <w:pPr>
        <w:spacing w:after="120" w:line="360" w:lineRule="auto"/>
        <w:ind w:left="567" w:right="1695"/>
        <w:rPr>
          <w:rFonts w:ascii="Arial" w:eastAsia="Arial" w:hAnsi="Arial" w:cs="Arial"/>
        </w:rPr>
      </w:pPr>
    </w:p>
    <w:p w14:paraId="7A8EAF77" w14:textId="77777777" w:rsidR="00CA3ABB" w:rsidRPr="00CA3ABB" w:rsidRDefault="00CA3ABB" w:rsidP="00CA3ABB">
      <w:pPr>
        <w:spacing w:after="120" w:line="360" w:lineRule="auto"/>
        <w:ind w:left="567" w:right="1695"/>
        <w:rPr>
          <w:rFonts w:ascii="Arial" w:eastAsia="Arial" w:hAnsi="Arial" w:cs="Arial"/>
          <w:b/>
          <w:bCs/>
        </w:rPr>
      </w:pPr>
      <w:r w:rsidRPr="00CA3ABB">
        <w:rPr>
          <w:rFonts w:ascii="Arial" w:eastAsia="Arial" w:hAnsi="Arial" w:cs="Arial"/>
          <w:b/>
          <w:bCs/>
        </w:rPr>
        <w:t>Saatgut zentral und dezentral bevorraten</w:t>
      </w:r>
    </w:p>
    <w:p w14:paraId="4EEE6FA0"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 xml:space="preserve">Die </w:t>
      </w:r>
      <w:proofErr w:type="spellStart"/>
      <w:r w:rsidRPr="00CA3ABB">
        <w:rPr>
          <w:rFonts w:ascii="Arial" w:eastAsia="Arial" w:hAnsi="Arial" w:cs="Arial"/>
        </w:rPr>
        <w:t>Precea</w:t>
      </w:r>
      <w:proofErr w:type="spellEnd"/>
      <w:r w:rsidRPr="00CA3ABB">
        <w:rPr>
          <w:rFonts w:ascii="Arial" w:eastAsia="Arial" w:hAnsi="Arial" w:cs="Arial"/>
        </w:rPr>
        <w:t xml:space="preserve"> mit einem zentralen Saatgutbehälter mit 850-l-Behältervolumen und dem Saatgut-Zuführungssystem Central Seed Supply (CSS) bevorratet das Saatgut in einem großen Behälter und führt das Saatgut je nach Bedarf auf die einzelnen </w:t>
      </w:r>
      <w:proofErr w:type="spellStart"/>
      <w:r w:rsidRPr="00CA3ABB">
        <w:rPr>
          <w:rFonts w:ascii="Arial" w:eastAsia="Arial" w:hAnsi="Arial" w:cs="Arial"/>
        </w:rPr>
        <w:t>Säaggregate</w:t>
      </w:r>
      <w:proofErr w:type="spellEnd"/>
      <w:r w:rsidRPr="00CA3ABB">
        <w:rPr>
          <w:rFonts w:ascii="Arial" w:eastAsia="Arial" w:hAnsi="Arial" w:cs="Arial"/>
        </w:rPr>
        <w:t>. Die zentrale Befüllung über Bigbags sowie das große Behältervolumen machen die Maschine zu einer schlagkräftigen Maschine für Großbetriebe und Lohnunternehmen in großstrukturierten Gebieten.</w:t>
      </w:r>
    </w:p>
    <w:p w14:paraId="2C3D2FA8" w14:textId="77777777" w:rsidR="00CA3ABB" w:rsidRPr="00CA3ABB" w:rsidRDefault="00CA3ABB" w:rsidP="00CA3ABB">
      <w:pPr>
        <w:spacing w:after="120" w:line="360" w:lineRule="auto"/>
        <w:ind w:left="567" w:right="1695"/>
        <w:rPr>
          <w:rFonts w:ascii="Arial" w:eastAsia="Arial" w:hAnsi="Arial" w:cs="Arial"/>
        </w:rPr>
      </w:pPr>
    </w:p>
    <w:p w14:paraId="425A1467"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 xml:space="preserve">Als weitere Maschine bietet AMAZONE die </w:t>
      </w:r>
      <w:proofErr w:type="spellStart"/>
      <w:r w:rsidRPr="00CA3ABB">
        <w:rPr>
          <w:rFonts w:ascii="Arial" w:eastAsia="Arial" w:hAnsi="Arial" w:cs="Arial"/>
        </w:rPr>
        <w:t>Precea</w:t>
      </w:r>
      <w:proofErr w:type="spellEnd"/>
      <w:r w:rsidRPr="00CA3ABB">
        <w:rPr>
          <w:rFonts w:ascii="Arial" w:eastAsia="Arial" w:hAnsi="Arial" w:cs="Arial"/>
        </w:rPr>
        <w:t xml:space="preserve"> 7500-TCC mit Saatgutbehältern auf den einzelnen </w:t>
      </w:r>
      <w:proofErr w:type="spellStart"/>
      <w:r w:rsidRPr="00CA3ABB">
        <w:rPr>
          <w:rFonts w:ascii="Arial" w:eastAsia="Arial" w:hAnsi="Arial" w:cs="Arial"/>
        </w:rPr>
        <w:t>Säaggregaten</w:t>
      </w:r>
      <w:proofErr w:type="spellEnd"/>
      <w:r w:rsidRPr="00CA3ABB">
        <w:rPr>
          <w:rFonts w:ascii="Arial" w:eastAsia="Arial" w:hAnsi="Arial" w:cs="Arial"/>
        </w:rPr>
        <w:t xml:space="preserve"> an. Die </w:t>
      </w:r>
      <w:proofErr w:type="spellStart"/>
      <w:r w:rsidRPr="00CA3ABB">
        <w:rPr>
          <w:rFonts w:ascii="Arial" w:eastAsia="Arial" w:hAnsi="Arial" w:cs="Arial"/>
        </w:rPr>
        <w:t>Precea</w:t>
      </w:r>
      <w:proofErr w:type="spellEnd"/>
      <w:r w:rsidRPr="00CA3ABB">
        <w:rPr>
          <w:rFonts w:ascii="Arial" w:eastAsia="Arial" w:hAnsi="Arial" w:cs="Arial"/>
        </w:rPr>
        <w:t xml:space="preserve"> mit den 70 l großen Saatgutbehältern eignen sich hervorragend für kleinstrukturierte Flächen mit häufigen Saatgutwechseln oder das Anlegen von Sortenversuchen.</w:t>
      </w:r>
    </w:p>
    <w:p w14:paraId="14CD7B21" w14:textId="77777777" w:rsidR="00CA3ABB" w:rsidRPr="00CA3ABB" w:rsidRDefault="00CA3ABB" w:rsidP="00CA3ABB">
      <w:pPr>
        <w:spacing w:after="120" w:line="360" w:lineRule="auto"/>
        <w:ind w:left="567" w:right="1695"/>
        <w:rPr>
          <w:rFonts w:ascii="Arial" w:eastAsia="Arial" w:hAnsi="Arial" w:cs="Arial"/>
        </w:rPr>
      </w:pPr>
    </w:p>
    <w:p w14:paraId="29F94DF2" w14:textId="189C8648" w:rsidR="00C322A1" w:rsidRDefault="00CA3ABB" w:rsidP="00CA3ABB">
      <w:pPr>
        <w:spacing w:after="120" w:line="360" w:lineRule="auto"/>
        <w:ind w:left="567" w:right="1695"/>
        <w:rPr>
          <w:rFonts w:ascii="Arial" w:eastAsia="Arial" w:hAnsi="Arial" w:cs="Arial"/>
        </w:rPr>
      </w:pPr>
      <w:r w:rsidRPr="00CA3ABB">
        <w:rPr>
          <w:rFonts w:ascii="Arial" w:eastAsia="Arial" w:hAnsi="Arial" w:cs="Arial"/>
        </w:rPr>
        <w:t xml:space="preserve">AMAZONE präsentiert die gezogenen Maislegemaschinen jetzt mit neuen Ausstattungsoptionen. Für die Frühjahrssaison können die </w:t>
      </w:r>
      <w:proofErr w:type="spellStart"/>
      <w:r w:rsidRPr="00CA3ABB">
        <w:rPr>
          <w:rFonts w:ascii="Arial" w:eastAsia="Arial" w:hAnsi="Arial" w:cs="Arial"/>
        </w:rPr>
        <w:t>Precea</w:t>
      </w:r>
      <w:proofErr w:type="spellEnd"/>
      <w:r w:rsidRPr="00CA3ABB">
        <w:rPr>
          <w:rFonts w:ascii="Arial" w:eastAsia="Arial" w:hAnsi="Arial" w:cs="Arial"/>
        </w:rPr>
        <w:t xml:space="preserve"> Maschinen mit vorlaufenden Sternräumern geordert werden. Dieses optional erhältliche Equipment bietet gerade in der Mulchsaat ein optimales </w:t>
      </w:r>
      <w:proofErr w:type="gramStart"/>
      <w:r w:rsidRPr="00CA3ABB">
        <w:rPr>
          <w:rFonts w:ascii="Arial" w:eastAsia="Arial" w:hAnsi="Arial" w:cs="Arial"/>
        </w:rPr>
        <w:t>Werkzeug</w:t>
      </w:r>
      <w:proofErr w:type="gramEnd"/>
      <w:r w:rsidRPr="00CA3ABB">
        <w:rPr>
          <w:rFonts w:ascii="Arial" w:eastAsia="Arial" w:hAnsi="Arial" w:cs="Arial"/>
        </w:rPr>
        <w:t xml:space="preserve"> um den Bereich des </w:t>
      </w:r>
      <w:proofErr w:type="spellStart"/>
      <w:r w:rsidRPr="00CA3ABB">
        <w:rPr>
          <w:rFonts w:ascii="Arial" w:eastAsia="Arial" w:hAnsi="Arial" w:cs="Arial"/>
        </w:rPr>
        <w:t>Vereinzelungsschars</w:t>
      </w:r>
      <w:proofErr w:type="spellEnd"/>
      <w:r w:rsidRPr="00CA3ABB">
        <w:rPr>
          <w:rFonts w:ascii="Arial" w:eastAsia="Arial" w:hAnsi="Arial" w:cs="Arial"/>
        </w:rPr>
        <w:t xml:space="preserve"> von Strohresten und </w:t>
      </w:r>
      <w:proofErr w:type="spellStart"/>
      <w:r w:rsidRPr="00CA3ABB">
        <w:rPr>
          <w:rFonts w:ascii="Arial" w:eastAsia="Arial" w:hAnsi="Arial" w:cs="Arial"/>
        </w:rPr>
        <w:t>Mulchauflage</w:t>
      </w:r>
      <w:proofErr w:type="spellEnd"/>
      <w:r w:rsidRPr="00CA3ABB">
        <w:rPr>
          <w:rFonts w:ascii="Arial" w:eastAsia="Arial" w:hAnsi="Arial" w:cs="Arial"/>
        </w:rPr>
        <w:t xml:space="preserve"> zu befreien.</w:t>
      </w:r>
    </w:p>
    <w:p w14:paraId="47D82E08" w14:textId="77777777" w:rsidR="00C322A1" w:rsidRDefault="00C322A1">
      <w:pPr>
        <w:rPr>
          <w:rFonts w:ascii="Arial" w:eastAsia="Arial" w:hAnsi="Arial" w:cs="Arial"/>
        </w:rPr>
      </w:pPr>
      <w:r>
        <w:rPr>
          <w:rFonts w:ascii="Arial" w:eastAsia="Arial" w:hAnsi="Arial" w:cs="Arial"/>
        </w:rPr>
        <w:br w:type="page"/>
      </w:r>
    </w:p>
    <w:p w14:paraId="3BCEBCD2" w14:textId="77777777" w:rsidR="00CA3ABB" w:rsidRPr="00CA3ABB" w:rsidRDefault="00CA3ABB" w:rsidP="00CA3ABB">
      <w:pPr>
        <w:spacing w:after="120" w:line="360" w:lineRule="auto"/>
        <w:ind w:left="567" w:right="1695"/>
        <w:rPr>
          <w:rFonts w:ascii="Arial" w:eastAsia="Arial" w:hAnsi="Arial" w:cs="Arial"/>
          <w:b/>
          <w:bCs/>
        </w:rPr>
      </w:pPr>
      <w:r w:rsidRPr="00CA3ABB">
        <w:rPr>
          <w:rFonts w:ascii="Arial" w:eastAsia="Arial" w:hAnsi="Arial" w:cs="Arial"/>
          <w:b/>
          <w:bCs/>
        </w:rPr>
        <w:lastRenderedPageBreak/>
        <w:t>Vorlaufende Sternräumer mit breiten Führungsrollen</w:t>
      </w:r>
    </w:p>
    <w:p w14:paraId="052E984A"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 xml:space="preserve">Die neuen vorlaufenden Sternräumer bietet AMAZONE als manuell einstellbare Sternräumer oder alternativ mit einer pneumatischen Verstellung an – im Vorlauf der Schare für Dünger und Saatgut, damit die Organik nicht in den Saathorizont gedrückt wird. So wird das Arbeitsergebnis optimiert und eine ideale </w:t>
      </w:r>
      <w:proofErr w:type="spellStart"/>
      <w:r w:rsidRPr="00CA3ABB">
        <w:rPr>
          <w:rFonts w:ascii="Arial" w:eastAsia="Arial" w:hAnsi="Arial" w:cs="Arial"/>
        </w:rPr>
        <w:t>Säfurche</w:t>
      </w:r>
      <w:proofErr w:type="spellEnd"/>
      <w:r w:rsidRPr="00CA3ABB">
        <w:rPr>
          <w:rFonts w:ascii="Arial" w:eastAsia="Arial" w:hAnsi="Arial" w:cs="Arial"/>
        </w:rPr>
        <w:t xml:space="preserve"> geschaffen. Die Sternräumer räumen zuverlässig die Oberfläche. Durch das Eigengewicht und die großen, breiten Führungsrollen werden sie sauber in der Furche geführt.</w:t>
      </w:r>
    </w:p>
    <w:p w14:paraId="6794F3BF" w14:textId="77777777" w:rsidR="00CA3ABB" w:rsidRPr="00CA3ABB" w:rsidRDefault="00CA3ABB" w:rsidP="00CA3ABB">
      <w:pPr>
        <w:spacing w:after="120" w:line="360" w:lineRule="auto"/>
        <w:ind w:left="567" w:right="1695"/>
        <w:rPr>
          <w:rFonts w:ascii="Arial" w:eastAsia="Arial" w:hAnsi="Arial" w:cs="Arial"/>
        </w:rPr>
      </w:pPr>
    </w:p>
    <w:p w14:paraId="5857CE50"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Die Höhenverstellung der Räumwerkzeuge erfolgt bei der manuellen Version mithilfe des mitgelieferten Werkzeugs und kann über das Lochraster abgesteckt werden.</w:t>
      </w:r>
    </w:p>
    <w:p w14:paraId="3B92AA6E" w14:textId="77777777" w:rsidR="00CA3ABB" w:rsidRPr="00CA3ABB" w:rsidRDefault="00CA3ABB" w:rsidP="00CA3ABB">
      <w:pPr>
        <w:spacing w:after="120" w:line="360" w:lineRule="auto"/>
        <w:ind w:left="567" w:right="1695"/>
        <w:rPr>
          <w:rFonts w:ascii="Arial" w:eastAsia="Arial" w:hAnsi="Arial" w:cs="Arial"/>
        </w:rPr>
      </w:pPr>
    </w:p>
    <w:p w14:paraId="04A10FDD"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Die pneumatische Version der Sternräumer lässt sich zentral an der Maschine in der Höhe einstellen und auch deaktivieren. Das Eigengewicht und der pneumatische Druckzylinder sorgen für einen ruhigen Lauf bei hohen Fahrgeschwindigkeiten.</w:t>
      </w:r>
    </w:p>
    <w:p w14:paraId="31EA32DB" w14:textId="77777777" w:rsidR="00CA3ABB" w:rsidRPr="00CA3ABB" w:rsidRDefault="00CA3ABB" w:rsidP="00CA3ABB">
      <w:pPr>
        <w:spacing w:after="120" w:line="360" w:lineRule="auto"/>
        <w:ind w:left="567" w:right="1695"/>
        <w:rPr>
          <w:rFonts w:ascii="Arial" w:eastAsia="Arial" w:hAnsi="Arial" w:cs="Arial"/>
        </w:rPr>
      </w:pPr>
    </w:p>
    <w:p w14:paraId="00ADBD6D"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b/>
          <w:bCs/>
        </w:rPr>
        <w:t xml:space="preserve">Neue Zwillingsbereifung für die angehängten </w:t>
      </w:r>
      <w:proofErr w:type="spellStart"/>
      <w:r w:rsidRPr="00CA3ABB">
        <w:rPr>
          <w:rFonts w:ascii="Arial" w:eastAsia="Arial" w:hAnsi="Arial" w:cs="Arial"/>
          <w:b/>
          <w:bCs/>
        </w:rPr>
        <w:t>Precea</w:t>
      </w:r>
      <w:proofErr w:type="spellEnd"/>
    </w:p>
    <w:p w14:paraId="2448A51D"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Für Maschinen mit engeren Reihenabständen von 45 cm und 50 cm bietet AMAZONE die angehängten Einzelkorn-Sämaschinen zur Frühjahrssaison 2025 mit einer Zwillingsbereifung an.</w:t>
      </w:r>
    </w:p>
    <w:p w14:paraId="11F30AF4" w14:textId="77777777" w:rsidR="00CA3ABB" w:rsidRPr="00CA3ABB" w:rsidRDefault="00CA3ABB" w:rsidP="00CA3ABB">
      <w:pPr>
        <w:spacing w:after="120" w:line="360" w:lineRule="auto"/>
        <w:ind w:left="567" w:right="1695"/>
        <w:rPr>
          <w:rFonts w:ascii="Arial" w:eastAsia="Arial" w:hAnsi="Arial" w:cs="Arial"/>
        </w:rPr>
      </w:pPr>
    </w:p>
    <w:p w14:paraId="33F7E136" w14:textId="178CAC41" w:rsidR="00C322A1" w:rsidRDefault="00CA3ABB" w:rsidP="00CA3ABB">
      <w:pPr>
        <w:spacing w:after="120" w:line="360" w:lineRule="auto"/>
        <w:ind w:left="567" w:right="1695"/>
        <w:rPr>
          <w:rFonts w:ascii="Arial" w:eastAsia="Arial" w:hAnsi="Arial" w:cs="Arial"/>
        </w:rPr>
      </w:pPr>
      <w:r w:rsidRPr="00CA3ABB">
        <w:rPr>
          <w:rFonts w:ascii="Arial" w:eastAsia="Arial" w:hAnsi="Arial" w:cs="Arial"/>
        </w:rPr>
        <w:t>Die Zwillingsbereifung ermöglicht gleichmäßige Saatverhältnisse für Kulturen wie Raps, Rüben oder Soja in engeren Reihenabständen. Die 4 Reifen mit der Reifengröße von 270/95 R44 laufen genau zwischen den Saatreihen. Eine Rückverfestigung des Bodens auf der Saatreihe wird somit vermieden.</w:t>
      </w:r>
    </w:p>
    <w:p w14:paraId="0AB907C4" w14:textId="77777777" w:rsidR="00C322A1" w:rsidRDefault="00C322A1">
      <w:pPr>
        <w:rPr>
          <w:rFonts w:ascii="Arial" w:eastAsia="Arial" w:hAnsi="Arial" w:cs="Arial"/>
        </w:rPr>
      </w:pPr>
      <w:r>
        <w:rPr>
          <w:rFonts w:ascii="Arial" w:eastAsia="Arial" w:hAnsi="Arial" w:cs="Arial"/>
        </w:rPr>
        <w:br w:type="page"/>
      </w:r>
    </w:p>
    <w:p w14:paraId="37BA4897" w14:textId="77777777" w:rsidR="00CA3ABB" w:rsidRPr="00CA3ABB" w:rsidRDefault="00CA3ABB" w:rsidP="00CA3ABB">
      <w:pPr>
        <w:spacing w:after="120" w:line="360" w:lineRule="auto"/>
        <w:ind w:left="567" w:right="1695"/>
        <w:rPr>
          <w:rFonts w:ascii="Arial" w:eastAsia="Arial" w:hAnsi="Arial" w:cs="Arial"/>
        </w:rPr>
      </w:pPr>
      <w:proofErr w:type="spellStart"/>
      <w:r w:rsidRPr="00CA3ABB">
        <w:rPr>
          <w:rFonts w:ascii="Arial" w:eastAsia="Arial" w:hAnsi="Arial" w:cs="Arial"/>
          <w:b/>
          <w:bCs/>
        </w:rPr>
        <w:lastRenderedPageBreak/>
        <w:t>FertiSpot</w:t>
      </w:r>
      <w:proofErr w:type="spellEnd"/>
      <w:r w:rsidRPr="00CA3ABB">
        <w:rPr>
          <w:rFonts w:ascii="Arial" w:eastAsia="Arial" w:hAnsi="Arial" w:cs="Arial"/>
          <w:b/>
          <w:bCs/>
        </w:rPr>
        <w:t xml:space="preserve"> für das gekoppelte Düngerschar</w:t>
      </w:r>
    </w:p>
    <w:p w14:paraId="007FA4F2"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 xml:space="preserve">Mit </w:t>
      </w:r>
      <w:proofErr w:type="spellStart"/>
      <w:r w:rsidRPr="00CA3ABB">
        <w:rPr>
          <w:rFonts w:ascii="Arial" w:eastAsia="Arial" w:hAnsi="Arial" w:cs="Arial"/>
        </w:rPr>
        <w:t>FertiSpot</w:t>
      </w:r>
      <w:proofErr w:type="spellEnd"/>
      <w:r w:rsidRPr="00CA3ABB">
        <w:rPr>
          <w:rFonts w:ascii="Arial" w:eastAsia="Arial" w:hAnsi="Arial" w:cs="Arial"/>
        </w:rPr>
        <w:t xml:space="preserve"> kann der Dünger als Portion direkt unter der Pflanze, aber auch portioniert zwischen die Saatkörner platziert werden. AMAZONE bietet das System zur Düngerportionierung neu für das gekoppelte Düngerschar an und damit auch für die angehängten </w:t>
      </w:r>
      <w:proofErr w:type="spellStart"/>
      <w:r w:rsidRPr="00CA3ABB">
        <w:rPr>
          <w:rFonts w:ascii="Arial" w:eastAsia="Arial" w:hAnsi="Arial" w:cs="Arial"/>
        </w:rPr>
        <w:t>Precea</w:t>
      </w:r>
      <w:proofErr w:type="spellEnd"/>
      <w:r w:rsidRPr="00CA3ABB">
        <w:rPr>
          <w:rFonts w:ascii="Arial" w:eastAsia="Arial" w:hAnsi="Arial" w:cs="Arial"/>
        </w:rPr>
        <w:t>-Produkttypen.</w:t>
      </w:r>
    </w:p>
    <w:p w14:paraId="3BE79475" w14:textId="77777777" w:rsidR="00CA3ABB" w:rsidRPr="00CA3ABB" w:rsidRDefault="00CA3ABB" w:rsidP="00CA3ABB">
      <w:pPr>
        <w:spacing w:after="120" w:line="360" w:lineRule="auto"/>
        <w:ind w:left="567" w:right="1695"/>
        <w:rPr>
          <w:rFonts w:ascii="Arial" w:eastAsia="Arial" w:hAnsi="Arial" w:cs="Arial"/>
        </w:rPr>
      </w:pPr>
    </w:p>
    <w:p w14:paraId="3E371D5A"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Durch die innovative Düngerportionierung lassen sich bis zu 25 % der betriebsüblichen Menge an Unterfußdünger reduzieren. Gleichzeitig wird aber der Ertrag stabil gehalten. Durch die konzentrierte Düngergabe, direkt unter das Maiskorn steht der Dünger komplett zur Verfügung. Dadurch lässt sich die Menge reduzieren.</w:t>
      </w:r>
    </w:p>
    <w:p w14:paraId="636DEA9F" w14:textId="77777777" w:rsidR="00CA3ABB" w:rsidRPr="00CA3ABB" w:rsidRDefault="00CA3ABB" w:rsidP="00CA3ABB">
      <w:pPr>
        <w:spacing w:after="120" w:line="360" w:lineRule="auto"/>
        <w:ind w:left="567" w:right="1695"/>
        <w:rPr>
          <w:rFonts w:ascii="Arial" w:eastAsia="Arial" w:hAnsi="Arial" w:cs="Arial"/>
        </w:rPr>
      </w:pPr>
    </w:p>
    <w:p w14:paraId="0ACEC94E"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 xml:space="preserve">Um </w:t>
      </w:r>
      <w:proofErr w:type="spellStart"/>
      <w:r w:rsidRPr="00CA3ABB">
        <w:rPr>
          <w:rFonts w:ascii="Arial" w:eastAsia="Arial" w:hAnsi="Arial" w:cs="Arial"/>
        </w:rPr>
        <w:t>FertiSpot</w:t>
      </w:r>
      <w:proofErr w:type="spellEnd"/>
      <w:r w:rsidRPr="00CA3ABB">
        <w:rPr>
          <w:rFonts w:ascii="Arial" w:eastAsia="Arial" w:hAnsi="Arial" w:cs="Arial"/>
        </w:rPr>
        <w:t xml:space="preserve"> auch auf anderen Kulturen anwenden zu können, hat AMAZONE das System weiterentwickelt.</w:t>
      </w:r>
    </w:p>
    <w:p w14:paraId="3A0D6C42" w14:textId="77777777" w:rsidR="00CA3ABB" w:rsidRPr="00CA3ABB" w:rsidRDefault="00CA3ABB" w:rsidP="00CA3ABB">
      <w:pPr>
        <w:spacing w:after="120" w:line="360" w:lineRule="auto"/>
        <w:ind w:left="567" w:right="1695"/>
        <w:rPr>
          <w:rFonts w:ascii="Arial" w:eastAsia="Arial" w:hAnsi="Arial" w:cs="Arial"/>
        </w:rPr>
      </w:pPr>
    </w:p>
    <w:p w14:paraId="2FFEFF49" w14:textId="7777777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rPr>
        <w:t>Das in die ISOBUS-Software integrierte System, lässt sich einfach aus der Traktorkabine einstellen. Der Fahrer kann zwischen Spot-Modus, Multi-Spot-Modus oder Bandapplikation auswählen.</w:t>
      </w:r>
    </w:p>
    <w:p w14:paraId="64946F28" w14:textId="77777777" w:rsidR="00CA3ABB" w:rsidRPr="00CA3ABB" w:rsidRDefault="00CA3ABB" w:rsidP="00CA3ABB">
      <w:pPr>
        <w:spacing w:after="120" w:line="360" w:lineRule="auto"/>
        <w:ind w:left="567" w:right="1695"/>
        <w:rPr>
          <w:rFonts w:ascii="Arial" w:eastAsia="Arial" w:hAnsi="Arial" w:cs="Arial"/>
        </w:rPr>
      </w:pPr>
    </w:p>
    <w:p w14:paraId="2D7930FE" w14:textId="77777777" w:rsidR="00CA3ABB" w:rsidRPr="00CA3ABB" w:rsidRDefault="00CA3ABB" w:rsidP="00CA3ABB">
      <w:pPr>
        <w:spacing w:after="120" w:line="360" w:lineRule="auto"/>
        <w:ind w:left="567" w:right="1695"/>
        <w:rPr>
          <w:rFonts w:ascii="Arial" w:eastAsia="Arial" w:hAnsi="Arial" w:cs="Arial"/>
        </w:rPr>
      </w:pPr>
      <w:proofErr w:type="spellStart"/>
      <w:r w:rsidRPr="00CA3ABB">
        <w:rPr>
          <w:rFonts w:ascii="Arial" w:eastAsia="Arial" w:hAnsi="Arial" w:cs="Arial"/>
          <w:b/>
          <w:bCs/>
        </w:rPr>
        <w:t>FertiSpot</w:t>
      </w:r>
      <w:proofErr w:type="spellEnd"/>
      <w:r w:rsidRPr="00CA3ABB">
        <w:rPr>
          <w:rFonts w:ascii="Arial" w:eastAsia="Arial" w:hAnsi="Arial" w:cs="Arial"/>
          <w:b/>
          <w:bCs/>
        </w:rPr>
        <w:t xml:space="preserve"> – unter das Saatkorn oder zwischen die Saatkörner</w:t>
      </w:r>
    </w:p>
    <w:p w14:paraId="1D59437D" w14:textId="3F3E0E59" w:rsidR="00C322A1" w:rsidRDefault="00CA3ABB" w:rsidP="00CA3ABB">
      <w:pPr>
        <w:spacing w:after="120" w:line="360" w:lineRule="auto"/>
        <w:ind w:left="567" w:right="1695"/>
        <w:rPr>
          <w:rFonts w:ascii="Arial" w:eastAsia="Arial" w:hAnsi="Arial" w:cs="Arial"/>
        </w:rPr>
      </w:pPr>
      <w:r w:rsidRPr="00CA3ABB">
        <w:rPr>
          <w:rFonts w:ascii="Arial" w:eastAsia="Arial" w:hAnsi="Arial" w:cs="Arial"/>
        </w:rPr>
        <w:t xml:space="preserve">Für die Anwendung in Rüben kann der Spot genau zwischen die Saatkörner der Kultur ausgebracht werden. So wird eine Verbrennung der Feinwurzeln vermieden. </w:t>
      </w:r>
      <w:proofErr w:type="spellStart"/>
      <w:r w:rsidRPr="00CA3ABB">
        <w:rPr>
          <w:rFonts w:ascii="Arial" w:eastAsia="Arial" w:hAnsi="Arial" w:cs="Arial"/>
        </w:rPr>
        <w:t>FertiSpot</w:t>
      </w:r>
      <w:proofErr w:type="spellEnd"/>
      <w:r w:rsidRPr="00CA3ABB">
        <w:rPr>
          <w:rFonts w:ascii="Arial" w:eastAsia="Arial" w:hAnsi="Arial" w:cs="Arial"/>
        </w:rPr>
        <w:t xml:space="preserve"> ist auch für die Anwendung bei Raps geeignet. Im sogenannten </w:t>
      </w:r>
      <w:proofErr w:type="spellStart"/>
      <w:r w:rsidRPr="00CA3ABB">
        <w:rPr>
          <w:rFonts w:ascii="Arial" w:eastAsia="Arial" w:hAnsi="Arial" w:cs="Arial"/>
        </w:rPr>
        <w:t>MultiSpot</w:t>
      </w:r>
      <w:proofErr w:type="spellEnd"/>
      <w:r w:rsidRPr="00CA3ABB">
        <w:rPr>
          <w:rFonts w:ascii="Arial" w:eastAsia="Arial" w:hAnsi="Arial" w:cs="Arial"/>
        </w:rPr>
        <w:t>-Verfahren werden viele kleine Düngerpakete unter die Rapssaat gelegt.</w:t>
      </w:r>
    </w:p>
    <w:p w14:paraId="4AB9329D" w14:textId="77777777" w:rsidR="00C322A1" w:rsidRDefault="00C322A1">
      <w:pPr>
        <w:rPr>
          <w:rFonts w:ascii="Arial" w:eastAsia="Arial" w:hAnsi="Arial" w:cs="Arial"/>
        </w:rPr>
      </w:pPr>
      <w:r>
        <w:rPr>
          <w:rFonts w:ascii="Arial" w:eastAsia="Arial" w:hAnsi="Arial" w:cs="Arial"/>
        </w:rPr>
        <w:br w:type="page"/>
      </w:r>
    </w:p>
    <w:p w14:paraId="0E15CBAB" w14:textId="77777777" w:rsidR="00CA3ABB" w:rsidRPr="00CA3ABB" w:rsidRDefault="00CA3ABB" w:rsidP="00CA3ABB">
      <w:pPr>
        <w:spacing w:after="120" w:line="360" w:lineRule="auto"/>
        <w:ind w:left="567" w:right="1695"/>
        <w:rPr>
          <w:rFonts w:ascii="Arial" w:eastAsia="Arial" w:hAnsi="Arial" w:cs="Arial"/>
          <w:b/>
          <w:bCs/>
        </w:rPr>
      </w:pPr>
      <w:r w:rsidRPr="00CA3ABB">
        <w:rPr>
          <w:rFonts w:ascii="Arial" w:eastAsia="Arial" w:hAnsi="Arial" w:cs="Arial"/>
          <w:b/>
          <w:bCs/>
        </w:rPr>
        <w:lastRenderedPageBreak/>
        <w:t xml:space="preserve">Funktionsweise </w:t>
      </w:r>
      <w:proofErr w:type="spellStart"/>
      <w:r w:rsidRPr="00CA3ABB">
        <w:rPr>
          <w:rFonts w:ascii="Arial" w:eastAsia="Arial" w:hAnsi="Arial" w:cs="Arial"/>
          <w:b/>
          <w:bCs/>
        </w:rPr>
        <w:t>FertiSpot</w:t>
      </w:r>
      <w:proofErr w:type="spellEnd"/>
    </w:p>
    <w:p w14:paraId="753308EE" w14:textId="65DBD41C"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b/>
          <w:bCs/>
        </w:rPr>
        <w:t>1.</w:t>
      </w:r>
      <w:r w:rsidRPr="00CA3ABB">
        <w:rPr>
          <w:rFonts w:ascii="Arial" w:eastAsia="Arial" w:hAnsi="Arial" w:cs="Arial"/>
        </w:rPr>
        <w:t xml:space="preserve"> Dünger tritt aus dem Dosierer kontinuierlich von oben in die </w:t>
      </w:r>
      <w:proofErr w:type="spellStart"/>
      <w:r w:rsidRPr="00CA3ABB">
        <w:rPr>
          <w:rFonts w:ascii="Arial" w:eastAsia="Arial" w:hAnsi="Arial" w:cs="Arial"/>
        </w:rPr>
        <w:t>Portionierkammer</w:t>
      </w:r>
      <w:proofErr w:type="spellEnd"/>
      <w:r w:rsidRPr="00CA3ABB">
        <w:rPr>
          <w:rFonts w:ascii="Arial" w:eastAsia="Arial" w:hAnsi="Arial" w:cs="Arial"/>
        </w:rPr>
        <w:t xml:space="preserve"> ein.</w:t>
      </w:r>
    </w:p>
    <w:p w14:paraId="41EA79F0" w14:textId="3D6531A7" w:rsidR="00CA3ABB" w:rsidRPr="00CA3ABB" w:rsidRDefault="00CA3ABB" w:rsidP="00CA3ABB">
      <w:pPr>
        <w:spacing w:after="120" w:line="360" w:lineRule="auto"/>
        <w:ind w:left="567" w:right="1695"/>
        <w:rPr>
          <w:rFonts w:ascii="Arial" w:eastAsia="Arial" w:hAnsi="Arial" w:cs="Arial"/>
        </w:rPr>
      </w:pPr>
      <w:r w:rsidRPr="00CA3ABB">
        <w:rPr>
          <w:rFonts w:ascii="Arial" w:eastAsia="Arial" w:hAnsi="Arial" w:cs="Arial"/>
          <w:b/>
          <w:bCs/>
        </w:rPr>
        <w:t xml:space="preserve">2. </w:t>
      </w:r>
      <w:r w:rsidRPr="00CA3ABB">
        <w:rPr>
          <w:rFonts w:ascii="Arial" w:eastAsia="Arial" w:hAnsi="Arial" w:cs="Arial"/>
        </w:rPr>
        <w:t xml:space="preserve">Der schnelldrehende </w:t>
      </w:r>
      <w:proofErr w:type="spellStart"/>
      <w:r w:rsidRPr="00CA3ABB">
        <w:rPr>
          <w:rFonts w:ascii="Arial" w:eastAsia="Arial" w:hAnsi="Arial" w:cs="Arial"/>
        </w:rPr>
        <w:t>Portionierflügel</w:t>
      </w:r>
      <w:proofErr w:type="spellEnd"/>
      <w:r w:rsidRPr="00CA3ABB">
        <w:rPr>
          <w:rFonts w:ascii="Arial" w:eastAsia="Arial" w:hAnsi="Arial" w:cs="Arial"/>
        </w:rPr>
        <w:t xml:space="preserve"> wird passend zur Drehfrequenz der Vereinzelung von einem eigenen elektrischen Motor angetrieben. Die Düngerkörner in der </w:t>
      </w:r>
      <w:proofErr w:type="spellStart"/>
      <w:r w:rsidRPr="00CA3ABB">
        <w:rPr>
          <w:rFonts w:ascii="Arial" w:eastAsia="Arial" w:hAnsi="Arial" w:cs="Arial"/>
        </w:rPr>
        <w:t>Portionierkammer</w:t>
      </w:r>
      <w:proofErr w:type="spellEnd"/>
      <w:r w:rsidRPr="00CA3ABB">
        <w:rPr>
          <w:rFonts w:ascii="Arial" w:eastAsia="Arial" w:hAnsi="Arial" w:cs="Arial"/>
        </w:rPr>
        <w:t xml:space="preserve"> werden während einer Dosierflügelumdrehung aufgesammelt und zusammengeschoben. Es entsteht eine kompakte Düngerportion.</w:t>
      </w:r>
    </w:p>
    <w:p w14:paraId="01A5979D" w14:textId="6E2EBAB1" w:rsidR="00F17946" w:rsidRDefault="00CA3ABB" w:rsidP="00CA3ABB">
      <w:pPr>
        <w:spacing w:after="120" w:line="360" w:lineRule="auto"/>
        <w:ind w:left="567" w:right="1695"/>
        <w:rPr>
          <w:rFonts w:ascii="Arial" w:eastAsia="Arial" w:hAnsi="Arial" w:cs="Arial"/>
        </w:rPr>
      </w:pPr>
      <w:r w:rsidRPr="00CA3ABB">
        <w:rPr>
          <w:rFonts w:ascii="Arial" w:eastAsia="Arial" w:hAnsi="Arial" w:cs="Arial"/>
          <w:b/>
          <w:bCs/>
        </w:rPr>
        <w:t xml:space="preserve">3. </w:t>
      </w:r>
      <w:r w:rsidRPr="00CA3ABB">
        <w:rPr>
          <w:rFonts w:ascii="Arial" w:eastAsia="Arial" w:hAnsi="Arial" w:cs="Arial"/>
        </w:rPr>
        <w:t xml:space="preserve">Die Düngerportion wird über den Auslass der </w:t>
      </w:r>
      <w:proofErr w:type="spellStart"/>
      <w:r w:rsidRPr="00CA3ABB">
        <w:rPr>
          <w:rFonts w:ascii="Arial" w:eastAsia="Arial" w:hAnsi="Arial" w:cs="Arial"/>
        </w:rPr>
        <w:t>Portionierkammer</w:t>
      </w:r>
      <w:proofErr w:type="spellEnd"/>
      <w:r w:rsidRPr="00CA3ABB">
        <w:rPr>
          <w:rFonts w:ascii="Arial" w:eastAsia="Arial" w:hAnsi="Arial" w:cs="Arial"/>
        </w:rPr>
        <w:t xml:space="preserve"> über die Schussstrecke exakt in den Boden platziert, synchron zu der Ablage des Saatgutkorns.</w:t>
      </w:r>
    </w:p>
    <w:p w14:paraId="48DFFAA3" w14:textId="77777777" w:rsidR="00536576" w:rsidRDefault="00536576" w:rsidP="00536576">
      <w:pPr>
        <w:spacing w:after="120" w:line="360" w:lineRule="auto"/>
        <w:ind w:left="708" w:right="1695"/>
        <w:rPr>
          <w:rFonts w:ascii="Arial" w:eastAsia="Arial" w:hAnsi="Arial" w:cs="Arial"/>
        </w:rPr>
      </w:pPr>
      <w:r>
        <w:rPr>
          <w:rFonts w:ascii="Arial" w:eastAsia="Arial" w:hAnsi="Arial" w:cs="Arial"/>
          <w:noProof/>
        </w:rPr>
        <w:drawing>
          <wp:inline distT="0" distB="0" distL="0" distR="0" wp14:anchorId="17CAD432" wp14:editId="348F37B6">
            <wp:extent cx="4064000" cy="2346317"/>
            <wp:effectExtent l="0" t="0" r="0" b="0"/>
            <wp:docPr id="1012704176" name="Grafik 16" descr="Ein Bild, das Rad, Reifen, Spiel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04176" name="Grafik 16" descr="Ein Bild, das Rad, Reifen, Spielzeug enthält.&#10;&#10;KI-generierte Inhalte können fehlerhaft sein."/>
                    <pic:cNvPicPr/>
                  </pic:nvPicPr>
                  <pic:blipFill rotWithShape="1">
                    <a:blip r:embed="rId8" cstate="print">
                      <a:extLst>
                        <a:ext uri="{28A0092B-C50C-407E-A947-70E740481C1C}">
                          <a14:useLocalDpi xmlns:a14="http://schemas.microsoft.com/office/drawing/2010/main" val="0"/>
                        </a:ext>
                      </a:extLst>
                    </a:blip>
                    <a:srcRect t="18523"/>
                    <a:stretch>
                      <a:fillRect/>
                    </a:stretch>
                  </pic:blipFill>
                  <pic:spPr bwMode="auto">
                    <a:xfrm>
                      <a:off x="0" y="0"/>
                      <a:ext cx="4064400" cy="2346548"/>
                    </a:xfrm>
                    <a:prstGeom prst="rect">
                      <a:avLst/>
                    </a:prstGeom>
                    <a:ln>
                      <a:noFill/>
                    </a:ln>
                    <a:extLst>
                      <a:ext uri="{53640926-AAD7-44D8-BBD7-CCE9431645EC}">
                        <a14:shadowObscured xmlns:a14="http://schemas.microsoft.com/office/drawing/2010/main"/>
                      </a:ext>
                    </a:extLst>
                  </pic:spPr>
                </pic:pic>
              </a:graphicData>
            </a:graphic>
          </wp:inline>
        </w:drawing>
      </w:r>
    </w:p>
    <w:p w14:paraId="539F0D37" w14:textId="77777777" w:rsidR="00536576" w:rsidRPr="00B17B14" w:rsidRDefault="00536576" w:rsidP="00536576">
      <w:pPr>
        <w:spacing w:after="120" w:line="360" w:lineRule="auto"/>
        <w:ind w:left="708" w:right="1695"/>
        <w:rPr>
          <w:rFonts w:ascii="Arial" w:eastAsia="Arial" w:hAnsi="Arial" w:cs="Arial"/>
        </w:rPr>
      </w:pPr>
      <w:r w:rsidRPr="00B17B14">
        <w:rPr>
          <w:rFonts w:ascii="Arial" w:eastAsia="Arial" w:hAnsi="Arial" w:cs="Arial"/>
        </w:rPr>
        <w:t xml:space="preserve">Darstellung </w:t>
      </w:r>
      <w:proofErr w:type="spellStart"/>
      <w:r w:rsidRPr="00B17B14">
        <w:rPr>
          <w:rFonts w:ascii="Arial" w:eastAsia="Arial" w:hAnsi="Arial" w:cs="Arial"/>
        </w:rPr>
        <w:t>FerTeC</w:t>
      </w:r>
      <w:proofErr w:type="spellEnd"/>
      <w:r w:rsidRPr="00B17B14">
        <w:rPr>
          <w:rFonts w:ascii="Arial" w:eastAsia="Arial" w:hAnsi="Arial" w:cs="Arial"/>
        </w:rPr>
        <w:t xml:space="preserve"> </w:t>
      </w:r>
      <w:proofErr w:type="spellStart"/>
      <w:r w:rsidRPr="00B17B14">
        <w:rPr>
          <w:rFonts w:ascii="Arial" w:eastAsia="Arial" w:hAnsi="Arial" w:cs="Arial"/>
        </w:rPr>
        <w:t>twin</w:t>
      </w:r>
      <w:proofErr w:type="spellEnd"/>
      <w:r w:rsidRPr="00B17B14">
        <w:rPr>
          <w:rFonts w:ascii="Arial" w:eastAsia="Arial" w:hAnsi="Arial" w:cs="Arial"/>
        </w:rPr>
        <w:t xml:space="preserve"> HD-Düngerschar mit gekoppelter Überlastsicherung und </w:t>
      </w:r>
      <w:proofErr w:type="spellStart"/>
      <w:r w:rsidRPr="00B17B14">
        <w:rPr>
          <w:rFonts w:ascii="Arial" w:eastAsia="Arial" w:hAnsi="Arial" w:cs="Arial"/>
        </w:rPr>
        <w:t>FertiSpot</w:t>
      </w:r>
      <w:proofErr w:type="spellEnd"/>
      <w:r w:rsidRPr="00B17B14">
        <w:rPr>
          <w:rFonts w:ascii="Arial" w:eastAsia="Arial" w:hAnsi="Arial" w:cs="Arial"/>
        </w:rPr>
        <w:t>-Ausstattung</w:t>
      </w:r>
    </w:p>
    <w:p w14:paraId="195FF01F" w14:textId="3814D5A8" w:rsidR="003A2ED9" w:rsidRDefault="003A2ED9">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615EF01" w14:textId="2CB73AA8" w:rsidR="00CA3ABB" w:rsidRPr="00CA3ABB" w:rsidRDefault="00CA3ABB" w:rsidP="00CA3ABB">
      <w:pPr>
        <w:pStyle w:val="Listenabsatz"/>
        <w:numPr>
          <w:ilvl w:val="0"/>
          <w:numId w:val="45"/>
        </w:numPr>
        <w:spacing w:after="120" w:line="360" w:lineRule="auto"/>
        <w:ind w:right="1695"/>
        <w:rPr>
          <w:rFonts w:ascii="Arial" w:eastAsia="Arial" w:hAnsi="Arial" w:cs="Arial"/>
        </w:rPr>
      </w:pPr>
      <w:r w:rsidRPr="00CA3ABB">
        <w:rPr>
          <w:rFonts w:ascii="Arial" w:eastAsia="Arial" w:hAnsi="Arial" w:cs="Arial"/>
        </w:rPr>
        <w:t xml:space="preserve">Neue </w:t>
      </w:r>
      <w:proofErr w:type="spellStart"/>
      <w:r w:rsidRPr="00CA3ABB">
        <w:rPr>
          <w:rFonts w:ascii="Arial" w:eastAsia="Arial" w:hAnsi="Arial" w:cs="Arial"/>
        </w:rPr>
        <w:t>Precea</w:t>
      </w:r>
      <w:proofErr w:type="spellEnd"/>
      <w:r w:rsidRPr="00CA3ABB">
        <w:rPr>
          <w:rFonts w:ascii="Arial" w:eastAsia="Arial" w:hAnsi="Arial" w:cs="Arial"/>
        </w:rPr>
        <w:t xml:space="preserve"> 7500-TCC mit einer Arbeitsbreite von 7,5 m für die Steigerung der Schlagkraft</w:t>
      </w:r>
    </w:p>
    <w:p w14:paraId="327EC890" w14:textId="149A10DC" w:rsidR="00CA3ABB" w:rsidRPr="00CA3ABB" w:rsidRDefault="00CA3ABB" w:rsidP="00CA3ABB">
      <w:pPr>
        <w:pStyle w:val="Listenabsatz"/>
        <w:numPr>
          <w:ilvl w:val="0"/>
          <w:numId w:val="45"/>
        </w:numPr>
        <w:spacing w:after="120" w:line="360" w:lineRule="auto"/>
        <w:ind w:right="1695"/>
        <w:rPr>
          <w:rFonts w:ascii="Arial" w:eastAsia="Arial" w:hAnsi="Arial" w:cs="Arial"/>
        </w:rPr>
      </w:pPr>
      <w:r w:rsidRPr="00CA3ABB">
        <w:rPr>
          <w:rFonts w:ascii="Arial" w:eastAsia="Arial" w:hAnsi="Arial" w:cs="Arial"/>
        </w:rPr>
        <w:t xml:space="preserve">Erweiterung der Ausstattungsmöglichkeiten um Sternräumer, Zwillingsbereifung und </w:t>
      </w:r>
      <w:proofErr w:type="spellStart"/>
      <w:r w:rsidRPr="00CA3ABB">
        <w:rPr>
          <w:rFonts w:ascii="Arial" w:eastAsia="Arial" w:hAnsi="Arial" w:cs="Arial"/>
        </w:rPr>
        <w:t>FertiSpot</w:t>
      </w:r>
      <w:proofErr w:type="spellEnd"/>
      <w:r w:rsidRPr="00CA3ABB">
        <w:rPr>
          <w:rFonts w:ascii="Arial" w:eastAsia="Arial" w:hAnsi="Arial" w:cs="Arial"/>
        </w:rPr>
        <w:t>-System für Optimierung der Arbeitsergebnisse</w:t>
      </w:r>
    </w:p>
    <w:p w14:paraId="0DFDE4DF" w14:textId="1D560BCE" w:rsidR="00F17946" w:rsidRPr="00CA3ABB" w:rsidRDefault="00CA3ABB" w:rsidP="00CA3ABB">
      <w:pPr>
        <w:pStyle w:val="Listenabsatz"/>
        <w:numPr>
          <w:ilvl w:val="0"/>
          <w:numId w:val="45"/>
        </w:numPr>
        <w:spacing w:after="120" w:line="360" w:lineRule="auto"/>
        <w:ind w:right="1695"/>
        <w:rPr>
          <w:rFonts w:ascii="Arial" w:eastAsia="Arial" w:hAnsi="Arial" w:cs="Arial"/>
        </w:rPr>
      </w:pPr>
      <w:r w:rsidRPr="00CA3ABB">
        <w:rPr>
          <w:rFonts w:ascii="Arial" w:eastAsia="Arial" w:hAnsi="Arial" w:cs="Arial"/>
        </w:rPr>
        <w:t xml:space="preserve">Effiziente Unterfußdüngung zur Einzelkornsaat von Großflächen mit </w:t>
      </w:r>
      <w:proofErr w:type="spellStart"/>
      <w:r w:rsidRPr="00CA3ABB">
        <w:rPr>
          <w:rFonts w:ascii="Arial" w:eastAsia="Arial" w:hAnsi="Arial" w:cs="Arial"/>
        </w:rPr>
        <w:t>FertiSpot</w:t>
      </w:r>
      <w:proofErr w:type="spellEnd"/>
      <w:r w:rsidRPr="00CA3ABB">
        <w:rPr>
          <w:rFonts w:ascii="Arial" w:eastAsia="Arial" w:hAnsi="Arial" w:cs="Arial"/>
        </w:rPr>
        <w:t>-System der angehängten Einzelkorn-Sämaschinen möglich</w:t>
      </w:r>
    </w:p>
    <w:p w14:paraId="5E22CA05" w14:textId="77777777" w:rsidR="00F17946" w:rsidRDefault="00F17946" w:rsidP="00F17946">
      <w:pPr>
        <w:spacing w:after="120" w:line="360" w:lineRule="auto"/>
        <w:ind w:right="1695"/>
        <w:rPr>
          <w:rFonts w:ascii="Arial" w:eastAsia="Arial" w:hAnsi="Arial" w:cs="Arial"/>
        </w:rPr>
      </w:pPr>
    </w:p>
    <w:p w14:paraId="4CD42E91" w14:textId="6EE3222D" w:rsidR="00B17B14" w:rsidRDefault="00B17B14" w:rsidP="00B17B14">
      <w:pPr>
        <w:spacing w:after="120" w:line="360" w:lineRule="auto"/>
        <w:ind w:left="708" w:right="1695"/>
        <w:rPr>
          <w:rFonts w:ascii="Arial" w:eastAsia="Arial" w:hAnsi="Arial" w:cs="Arial"/>
        </w:rPr>
      </w:pPr>
      <w:r>
        <w:rPr>
          <w:rFonts w:ascii="Arial" w:eastAsia="Arial" w:hAnsi="Arial" w:cs="Arial"/>
          <w:noProof/>
        </w:rPr>
        <w:drawing>
          <wp:inline distT="0" distB="0" distL="0" distR="0" wp14:anchorId="1AA2F915" wp14:editId="720AEC10">
            <wp:extent cx="3477600" cy="2880000"/>
            <wp:effectExtent l="0" t="0" r="2540" b="3175"/>
            <wp:docPr id="17387634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6348" name="Grafik 17387634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F5435FF" w14:textId="77777777" w:rsidR="00B17B14" w:rsidRDefault="00B17B14" w:rsidP="00B17B14">
      <w:pPr>
        <w:spacing w:after="120" w:line="360" w:lineRule="auto"/>
        <w:ind w:left="708" w:right="1695"/>
        <w:rPr>
          <w:rFonts w:ascii="Arial" w:eastAsia="Arial" w:hAnsi="Arial" w:cs="Arial"/>
        </w:rPr>
      </w:pPr>
      <w:proofErr w:type="spellStart"/>
      <w:r w:rsidRPr="00B17B14">
        <w:rPr>
          <w:rFonts w:ascii="Arial" w:eastAsia="Arial" w:hAnsi="Arial" w:cs="Arial"/>
        </w:rPr>
        <w:t>Precea</w:t>
      </w:r>
      <w:proofErr w:type="spellEnd"/>
      <w:r w:rsidRPr="00B17B14">
        <w:rPr>
          <w:rFonts w:ascii="Arial" w:eastAsia="Arial" w:hAnsi="Arial" w:cs="Arial"/>
        </w:rPr>
        <w:t xml:space="preserve"> 7500-TCC mit 10 </w:t>
      </w:r>
      <w:proofErr w:type="spellStart"/>
      <w:r w:rsidRPr="00B17B14">
        <w:rPr>
          <w:rFonts w:ascii="Arial" w:eastAsia="Arial" w:hAnsi="Arial" w:cs="Arial"/>
        </w:rPr>
        <w:t>PreTeC</w:t>
      </w:r>
      <w:proofErr w:type="spellEnd"/>
      <w:r w:rsidRPr="00B17B14">
        <w:rPr>
          <w:rFonts w:ascii="Arial" w:eastAsia="Arial" w:hAnsi="Arial" w:cs="Arial"/>
        </w:rPr>
        <w:t>-Scharen und 7,5-m-Arbeitsbreite</w:t>
      </w:r>
    </w:p>
    <w:p w14:paraId="65C4A331" w14:textId="77777777" w:rsidR="00D01EBE" w:rsidRDefault="00D01EBE" w:rsidP="00B17B14">
      <w:pPr>
        <w:spacing w:after="120" w:line="360" w:lineRule="auto"/>
        <w:ind w:left="708" w:right="1695"/>
        <w:rPr>
          <w:rFonts w:ascii="Arial" w:eastAsia="Arial" w:hAnsi="Arial" w:cs="Arial"/>
        </w:rPr>
      </w:pPr>
    </w:p>
    <w:p w14:paraId="245C0C25" w14:textId="77777777" w:rsidR="00D01EBE" w:rsidRDefault="00D01EBE" w:rsidP="00B17B14">
      <w:pPr>
        <w:spacing w:after="120" w:line="360" w:lineRule="auto"/>
        <w:ind w:left="708" w:right="1695"/>
        <w:rPr>
          <w:rFonts w:ascii="Arial" w:eastAsia="Arial" w:hAnsi="Arial" w:cs="Arial"/>
        </w:rPr>
      </w:pPr>
    </w:p>
    <w:p w14:paraId="1DF49AB7" w14:textId="2D589FAE" w:rsidR="00D01EBE" w:rsidRDefault="00D01EBE" w:rsidP="00B17B14">
      <w:pPr>
        <w:spacing w:after="120" w:line="360" w:lineRule="auto"/>
        <w:ind w:left="708" w:right="1695"/>
        <w:rPr>
          <w:rFonts w:ascii="Arial" w:eastAsia="Arial" w:hAnsi="Arial" w:cs="Arial"/>
        </w:rPr>
      </w:pPr>
      <w:r>
        <w:rPr>
          <w:rFonts w:ascii="Arial" w:eastAsia="Arial" w:hAnsi="Arial" w:cs="Arial"/>
          <w:noProof/>
        </w:rPr>
        <w:lastRenderedPageBreak/>
        <w:drawing>
          <wp:inline distT="0" distB="0" distL="0" distR="0" wp14:anchorId="3BF2B05A" wp14:editId="546A98B8">
            <wp:extent cx="1440000" cy="1440000"/>
            <wp:effectExtent l="0" t="0" r="0" b="0"/>
            <wp:docPr id="949382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2618" name="Grafik 9493826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735764E" w14:textId="77777777" w:rsidR="00D01EBE" w:rsidRPr="00D01EBE" w:rsidRDefault="00D01EBE" w:rsidP="00D01EBE">
      <w:pPr>
        <w:spacing w:after="120" w:line="360" w:lineRule="auto"/>
        <w:ind w:left="708" w:right="1695"/>
        <w:rPr>
          <w:rFonts w:ascii="Arial" w:eastAsia="Arial" w:hAnsi="Arial" w:cs="Arial"/>
          <w:b/>
          <w:bCs/>
        </w:rPr>
      </w:pPr>
      <w:r w:rsidRPr="00D01EBE">
        <w:rPr>
          <w:rFonts w:ascii="Arial" w:eastAsia="Arial" w:hAnsi="Arial" w:cs="Arial"/>
        </w:rPr>
        <w:t xml:space="preserve">Video: </w:t>
      </w:r>
      <w:r w:rsidRPr="00D01EBE">
        <w:rPr>
          <w:rFonts w:ascii="Arial" w:eastAsia="Arial" w:hAnsi="Arial" w:cs="Arial"/>
        </w:rPr>
        <w:br/>
      </w:r>
      <w:r w:rsidRPr="00D01EBE">
        <w:rPr>
          <w:rFonts w:ascii="Arial" w:eastAsia="Arial" w:hAnsi="Arial" w:cs="Arial"/>
          <w:b/>
          <w:bCs/>
        </w:rPr>
        <w:t xml:space="preserve">www.amazone.net/yt-Precea-7500-TCC </w:t>
      </w:r>
    </w:p>
    <w:p w14:paraId="2DC188AB" w14:textId="77777777" w:rsidR="00D01EBE" w:rsidRPr="00B17B14" w:rsidRDefault="00D01EBE" w:rsidP="00B17B14">
      <w:pPr>
        <w:spacing w:after="120" w:line="360" w:lineRule="auto"/>
        <w:ind w:left="708" w:right="1695"/>
        <w:rPr>
          <w:rFonts w:ascii="Arial" w:eastAsia="Arial" w:hAnsi="Arial" w:cs="Arial"/>
        </w:rPr>
      </w:pPr>
    </w:p>
    <w:p w14:paraId="414F000D" w14:textId="77777777" w:rsidR="00B17B14" w:rsidRDefault="00B17B14" w:rsidP="00B17B14">
      <w:pPr>
        <w:spacing w:after="120" w:line="360" w:lineRule="auto"/>
        <w:ind w:left="708" w:right="1695"/>
        <w:rPr>
          <w:rFonts w:ascii="Arial" w:eastAsia="Arial" w:hAnsi="Arial" w:cs="Arial"/>
        </w:rPr>
      </w:pPr>
    </w:p>
    <w:p w14:paraId="767E4664" w14:textId="6E92B306" w:rsidR="00B17B14" w:rsidRDefault="00B17B14" w:rsidP="00B17B14">
      <w:pPr>
        <w:spacing w:after="120" w:line="360" w:lineRule="auto"/>
        <w:ind w:left="708" w:right="1695"/>
        <w:rPr>
          <w:rFonts w:ascii="Arial" w:eastAsia="Arial" w:hAnsi="Arial" w:cs="Arial"/>
        </w:rPr>
      </w:pPr>
      <w:r>
        <w:rPr>
          <w:rFonts w:ascii="Arial" w:eastAsia="Arial" w:hAnsi="Arial" w:cs="Arial"/>
          <w:noProof/>
        </w:rPr>
        <w:drawing>
          <wp:inline distT="0" distB="0" distL="0" distR="0" wp14:anchorId="0CEAD1A9" wp14:editId="04CE1BBE">
            <wp:extent cx="6120000" cy="2109600"/>
            <wp:effectExtent l="0" t="0" r="1905" b="0"/>
            <wp:docPr id="164221136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11366" name="Grafik 164221136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F3FA867" w14:textId="77777777" w:rsidR="00B17B14" w:rsidRPr="00B17B14" w:rsidRDefault="00B17B14" w:rsidP="00B17B14">
      <w:pPr>
        <w:spacing w:after="120" w:line="360" w:lineRule="auto"/>
        <w:ind w:left="708" w:right="1695"/>
        <w:rPr>
          <w:rFonts w:ascii="Arial" w:eastAsia="Arial" w:hAnsi="Arial" w:cs="Arial"/>
        </w:rPr>
      </w:pPr>
      <w:proofErr w:type="spellStart"/>
      <w:r w:rsidRPr="00B17B14">
        <w:rPr>
          <w:rFonts w:ascii="Arial" w:eastAsia="Arial" w:hAnsi="Arial" w:cs="Arial"/>
        </w:rPr>
        <w:t>Precea</w:t>
      </w:r>
      <w:proofErr w:type="spellEnd"/>
      <w:r w:rsidRPr="00B17B14">
        <w:rPr>
          <w:rFonts w:ascii="Arial" w:eastAsia="Arial" w:hAnsi="Arial" w:cs="Arial"/>
        </w:rPr>
        <w:t>-TCC mit vorlaufenden Sternräumern und Zwillingsbereifung</w:t>
      </w:r>
    </w:p>
    <w:p w14:paraId="49E3B70D" w14:textId="77777777" w:rsidR="00B17B14" w:rsidRDefault="00B17B14" w:rsidP="00B17B14">
      <w:pPr>
        <w:spacing w:after="120" w:line="360" w:lineRule="auto"/>
        <w:ind w:left="708" w:right="1695"/>
        <w:rPr>
          <w:rFonts w:ascii="Arial" w:eastAsia="Arial" w:hAnsi="Arial" w:cs="Arial"/>
        </w:rPr>
      </w:pPr>
    </w:p>
    <w:p w14:paraId="73060CD1" w14:textId="77777777" w:rsidR="00B17B14" w:rsidRDefault="00B17B14" w:rsidP="00B17B14">
      <w:pPr>
        <w:spacing w:after="120" w:line="360" w:lineRule="auto"/>
        <w:ind w:left="708" w:right="1695"/>
        <w:rPr>
          <w:rFonts w:ascii="Arial" w:eastAsia="Arial" w:hAnsi="Arial" w:cs="Arial"/>
        </w:rPr>
      </w:pPr>
    </w:p>
    <w:p w14:paraId="4A012D94" w14:textId="143EAAE6" w:rsidR="00B17B14" w:rsidRDefault="00B17B14" w:rsidP="00B17B14">
      <w:pPr>
        <w:spacing w:after="120" w:line="360" w:lineRule="auto"/>
        <w:ind w:left="708" w:right="1695"/>
        <w:rPr>
          <w:rFonts w:ascii="Arial" w:eastAsia="Arial" w:hAnsi="Arial" w:cs="Arial"/>
        </w:rPr>
      </w:pPr>
      <w:r>
        <w:rPr>
          <w:rFonts w:ascii="Arial" w:eastAsia="Arial" w:hAnsi="Arial" w:cs="Arial"/>
          <w:noProof/>
        </w:rPr>
        <w:lastRenderedPageBreak/>
        <w:drawing>
          <wp:inline distT="0" distB="0" distL="0" distR="0" wp14:anchorId="432EE40A" wp14:editId="36195491">
            <wp:extent cx="4064400" cy="2880000"/>
            <wp:effectExtent l="0" t="0" r="0" b="3175"/>
            <wp:docPr id="126704518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045186" name="Grafik 12670451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31993F" w14:textId="77777777" w:rsidR="00B17B14" w:rsidRPr="00B17B14" w:rsidRDefault="00B17B14" w:rsidP="00B17B14">
      <w:pPr>
        <w:spacing w:after="120" w:line="360" w:lineRule="auto"/>
        <w:ind w:left="708" w:right="1695"/>
        <w:rPr>
          <w:rFonts w:ascii="Arial" w:eastAsia="Arial" w:hAnsi="Arial" w:cs="Arial"/>
        </w:rPr>
      </w:pPr>
      <w:r w:rsidRPr="00B17B14">
        <w:rPr>
          <w:rFonts w:ascii="Arial" w:eastAsia="Arial" w:hAnsi="Arial" w:cs="Arial"/>
        </w:rPr>
        <w:t xml:space="preserve">Vorlaufende Sternräumer für eine sauber geräumte </w:t>
      </w:r>
      <w:proofErr w:type="spellStart"/>
      <w:r w:rsidRPr="00B17B14">
        <w:rPr>
          <w:rFonts w:ascii="Arial" w:eastAsia="Arial" w:hAnsi="Arial" w:cs="Arial"/>
        </w:rPr>
        <w:t>Säfurche</w:t>
      </w:r>
      <w:proofErr w:type="spellEnd"/>
    </w:p>
    <w:p w14:paraId="32B8F733" w14:textId="77777777" w:rsidR="00B17B14" w:rsidRDefault="00B17B14" w:rsidP="00B17B14">
      <w:pPr>
        <w:spacing w:after="120" w:line="360" w:lineRule="auto"/>
        <w:ind w:left="708" w:right="1695"/>
        <w:rPr>
          <w:rFonts w:ascii="Arial" w:eastAsia="Arial" w:hAnsi="Arial" w:cs="Arial"/>
        </w:rPr>
      </w:pPr>
    </w:p>
    <w:p w14:paraId="34966353" w14:textId="77777777" w:rsidR="00B17B14" w:rsidRDefault="00B17B14" w:rsidP="00B17B14">
      <w:pPr>
        <w:spacing w:after="120" w:line="360" w:lineRule="auto"/>
        <w:ind w:left="708" w:right="1695"/>
        <w:rPr>
          <w:rFonts w:ascii="Arial" w:eastAsia="Arial" w:hAnsi="Arial" w:cs="Arial"/>
        </w:rPr>
      </w:pPr>
    </w:p>
    <w:p w14:paraId="5FA2E1A1" w14:textId="2466DB36" w:rsidR="00B17B14" w:rsidRDefault="00B17B14" w:rsidP="00B17B14">
      <w:pPr>
        <w:spacing w:after="120" w:line="360" w:lineRule="auto"/>
        <w:ind w:left="708" w:right="1695"/>
        <w:rPr>
          <w:rFonts w:ascii="Arial" w:eastAsia="Arial" w:hAnsi="Arial" w:cs="Arial"/>
        </w:rPr>
      </w:pPr>
      <w:r>
        <w:rPr>
          <w:rFonts w:ascii="Arial" w:eastAsia="Arial" w:hAnsi="Arial" w:cs="Arial"/>
          <w:noProof/>
        </w:rPr>
        <w:drawing>
          <wp:inline distT="0" distB="0" distL="0" distR="0" wp14:anchorId="18F46616" wp14:editId="354513E7">
            <wp:extent cx="4064400" cy="2880000"/>
            <wp:effectExtent l="0" t="0" r="0" b="3175"/>
            <wp:docPr id="82088229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82290" name="Grafik 8208822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92311C" w14:textId="77777777" w:rsidR="00B17B14" w:rsidRPr="00B17B14" w:rsidRDefault="00B17B14" w:rsidP="00B17B14">
      <w:pPr>
        <w:spacing w:after="120" w:line="360" w:lineRule="auto"/>
        <w:ind w:left="708" w:right="1695"/>
        <w:rPr>
          <w:rFonts w:ascii="Arial" w:eastAsia="Arial" w:hAnsi="Arial" w:cs="Arial"/>
        </w:rPr>
      </w:pPr>
      <w:r w:rsidRPr="00B17B14">
        <w:rPr>
          <w:rFonts w:ascii="Arial" w:eastAsia="Arial" w:hAnsi="Arial" w:cs="Arial"/>
        </w:rPr>
        <w:t>Vorlaufende Sternräumer lassen sich pneumatisch ausheben</w:t>
      </w:r>
    </w:p>
    <w:p w14:paraId="71E62765" w14:textId="77777777" w:rsidR="00B17B14" w:rsidRDefault="00B17B14" w:rsidP="00B17B14">
      <w:pPr>
        <w:spacing w:after="120" w:line="360" w:lineRule="auto"/>
        <w:ind w:left="708" w:right="1695"/>
        <w:rPr>
          <w:rFonts w:ascii="Arial" w:eastAsia="Arial" w:hAnsi="Arial" w:cs="Arial"/>
        </w:rPr>
      </w:pPr>
    </w:p>
    <w:p w14:paraId="37B29BBD" w14:textId="77777777" w:rsidR="00B17B14" w:rsidRDefault="00B17B14" w:rsidP="00B17B14">
      <w:pPr>
        <w:spacing w:after="120" w:line="360" w:lineRule="auto"/>
        <w:ind w:left="708" w:right="1695"/>
        <w:rPr>
          <w:rFonts w:ascii="Arial" w:eastAsia="Arial" w:hAnsi="Arial" w:cs="Arial"/>
        </w:rPr>
      </w:pPr>
    </w:p>
    <w:p w14:paraId="4F50D150" w14:textId="2795EEF9" w:rsidR="00B17B14" w:rsidRDefault="00B17B14" w:rsidP="00B17B14">
      <w:pPr>
        <w:spacing w:after="120" w:line="360" w:lineRule="auto"/>
        <w:ind w:left="708" w:right="1695"/>
        <w:rPr>
          <w:rFonts w:ascii="Arial" w:eastAsia="Arial" w:hAnsi="Arial" w:cs="Arial"/>
        </w:rPr>
      </w:pPr>
      <w:r>
        <w:rPr>
          <w:rFonts w:ascii="Arial" w:eastAsia="Arial" w:hAnsi="Arial" w:cs="Arial"/>
          <w:noProof/>
        </w:rPr>
        <w:lastRenderedPageBreak/>
        <w:drawing>
          <wp:inline distT="0" distB="0" distL="0" distR="0" wp14:anchorId="3DFD7B35" wp14:editId="2492F81C">
            <wp:extent cx="4064400" cy="2880000"/>
            <wp:effectExtent l="0" t="0" r="0" b="3175"/>
            <wp:docPr id="2028872050"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872050" name="Grafik 20288720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ABDA8AB" w14:textId="77777777" w:rsidR="00B17B14" w:rsidRPr="00B17B14" w:rsidRDefault="00B17B14" w:rsidP="00B17B14">
      <w:pPr>
        <w:spacing w:after="120" w:line="360" w:lineRule="auto"/>
        <w:ind w:left="708" w:right="1695"/>
        <w:rPr>
          <w:rFonts w:ascii="Arial" w:eastAsia="Arial" w:hAnsi="Arial" w:cs="Arial"/>
        </w:rPr>
      </w:pPr>
      <w:proofErr w:type="spellStart"/>
      <w:r w:rsidRPr="00B17B14">
        <w:rPr>
          <w:rFonts w:ascii="Arial" w:eastAsia="Arial" w:hAnsi="Arial" w:cs="Arial"/>
        </w:rPr>
        <w:t>Precea</w:t>
      </w:r>
      <w:proofErr w:type="spellEnd"/>
      <w:r w:rsidRPr="00B17B14">
        <w:rPr>
          <w:rFonts w:ascii="Arial" w:eastAsia="Arial" w:hAnsi="Arial" w:cs="Arial"/>
        </w:rPr>
        <w:t xml:space="preserve"> mit 12 Reihen und 50 cm Reihenabstand – die Zwillingsbereifung läuft zwischen den Vereinzelungsaggregaten</w:t>
      </w:r>
    </w:p>
    <w:p w14:paraId="2631E337" w14:textId="77777777" w:rsidR="00B17B14" w:rsidRDefault="00B17B14" w:rsidP="00B17B14">
      <w:pPr>
        <w:spacing w:after="120" w:line="360" w:lineRule="auto"/>
        <w:ind w:left="708" w:right="1695"/>
        <w:rPr>
          <w:rFonts w:ascii="Arial" w:eastAsia="Arial" w:hAnsi="Arial" w:cs="Arial"/>
        </w:rPr>
      </w:pPr>
    </w:p>
    <w:p w14:paraId="56100254" w14:textId="77777777" w:rsidR="00B17B14" w:rsidRDefault="00B17B14" w:rsidP="00B17B14">
      <w:pPr>
        <w:spacing w:after="120" w:line="360" w:lineRule="auto"/>
        <w:ind w:left="708" w:right="1695"/>
        <w:rPr>
          <w:rFonts w:ascii="Arial" w:eastAsia="Arial" w:hAnsi="Arial" w:cs="Arial"/>
        </w:rPr>
      </w:pPr>
    </w:p>
    <w:p w14:paraId="58719AF2" w14:textId="77B5654A" w:rsidR="00B17B14" w:rsidRDefault="00B17B14" w:rsidP="00B17B14">
      <w:pPr>
        <w:spacing w:after="120" w:line="360" w:lineRule="auto"/>
        <w:ind w:left="708" w:right="1695"/>
        <w:rPr>
          <w:rFonts w:ascii="Arial" w:eastAsia="Arial" w:hAnsi="Arial" w:cs="Arial"/>
        </w:rPr>
      </w:pPr>
      <w:r>
        <w:rPr>
          <w:rFonts w:ascii="Arial" w:eastAsia="Arial" w:hAnsi="Arial" w:cs="Arial"/>
          <w:noProof/>
        </w:rPr>
        <w:drawing>
          <wp:inline distT="0" distB="0" distL="0" distR="0" wp14:anchorId="04FBAF5D" wp14:editId="4FC3C615">
            <wp:extent cx="4064400" cy="2880000"/>
            <wp:effectExtent l="0" t="0" r="0" b="3175"/>
            <wp:docPr id="137133188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31886" name="Grafik 137133188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43901B" w14:textId="77777777" w:rsidR="00B17B14" w:rsidRPr="00B17B14" w:rsidRDefault="00B17B14" w:rsidP="00B17B14">
      <w:pPr>
        <w:spacing w:after="120" w:line="360" w:lineRule="auto"/>
        <w:ind w:left="708" w:right="1695"/>
        <w:rPr>
          <w:rFonts w:ascii="Arial" w:eastAsia="Arial" w:hAnsi="Arial" w:cs="Arial"/>
        </w:rPr>
      </w:pPr>
      <w:proofErr w:type="spellStart"/>
      <w:r w:rsidRPr="00B17B14">
        <w:rPr>
          <w:rFonts w:ascii="Arial" w:eastAsia="Arial" w:hAnsi="Arial" w:cs="Arial"/>
        </w:rPr>
        <w:t>MultiSpot</w:t>
      </w:r>
      <w:proofErr w:type="spellEnd"/>
      <w:r w:rsidRPr="00B17B14">
        <w:rPr>
          <w:rFonts w:ascii="Arial" w:eastAsia="Arial" w:hAnsi="Arial" w:cs="Arial"/>
        </w:rPr>
        <w:t>: Die Düngergabe erfolgt in vielen kleinen Gaben, Anwendung beispielsweise in Raps</w:t>
      </w:r>
    </w:p>
    <w:p w14:paraId="7DBD0D73" w14:textId="77777777" w:rsidR="00B17B14" w:rsidRDefault="00B17B14" w:rsidP="00B17B14">
      <w:pPr>
        <w:spacing w:after="120" w:line="360" w:lineRule="auto"/>
        <w:ind w:left="708" w:right="1695"/>
        <w:rPr>
          <w:rFonts w:ascii="Arial" w:eastAsia="Arial" w:hAnsi="Arial" w:cs="Arial"/>
        </w:rPr>
      </w:pPr>
    </w:p>
    <w:p w14:paraId="778712F3" w14:textId="77777777" w:rsidR="00B17B14" w:rsidRDefault="00B17B14" w:rsidP="00B17B14">
      <w:pPr>
        <w:spacing w:after="120" w:line="360" w:lineRule="auto"/>
        <w:ind w:left="708" w:right="1695"/>
        <w:rPr>
          <w:rFonts w:ascii="Arial" w:eastAsia="Arial" w:hAnsi="Arial" w:cs="Arial"/>
        </w:rPr>
      </w:pPr>
    </w:p>
    <w:p w14:paraId="41B6ACF2" w14:textId="77777777" w:rsidR="00DC74EC" w:rsidRPr="00F4316E" w:rsidRDefault="00DC74EC"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7"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8AF34F" w14:textId="77777777" w:rsidR="009951A2" w:rsidRDefault="009951A2">
      <w:r>
        <w:separator/>
      </w:r>
    </w:p>
  </w:endnote>
  <w:endnote w:type="continuationSeparator" w:id="0">
    <w:p w14:paraId="02236A97" w14:textId="77777777" w:rsidR="009951A2" w:rsidRDefault="00995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9BCE4" w14:textId="77777777" w:rsidR="009951A2" w:rsidRDefault="009951A2">
      <w:r>
        <w:separator/>
      </w:r>
    </w:p>
  </w:footnote>
  <w:footnote w:type="continuationSeparator" w:id="0">
    <w:p w14:paraId="20310540" w14:textId="77777777" w:rsidR="009951A2" w:rsidRDefault="009951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6"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3"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4"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4"/>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8"/>
  </w:num>
  <w:num w:numId="8" w16cid:durableId="33434184">
    <w:abstractNumId w:val="26"/>
  </w:num>
  <w:num w:numId="9" w16cid:durableId="274018629">
    <w:abstractNumId w:val="35"/>
  </w:num>
  <w:num w:numId="10" w16cid:durableId="1622229493">
    <w:abstractNumId w:val="37"/>
  </w:num>
  <w:num w:numId="11" w16cid:durableId="280575959">
    <w:abstractNumId w:val="30"/>
  </w:num>
  <w:num w:numId="12" w16cid:durableId="169492611">
    <w:abstractNumId w:val="40"/>
  </w:num>
  <w:num w:numId="13" w16cid:durableId="711804392">
    <w:abstractNumId w:val="42"/>
  </w:num>
  <w:num w:numId="14" w16cid:durableId="614945063">
    <w:abstractNumId w:val="4"/>
  </w:num>
  <w:num w:numId="15" w16cid:durableId="787310930">
    <w:abstractNumId w:val="23"/>
  </w:num>
  <w:num w:numId="16" w16cid:durableId="1954821959">
    <w:abstractNumId w:val="25"/>
  </w:num>
  <w:num w:numId="17" w16cid:durableId="1429236192">
    <w:abstractNumId w:val="3"/>
  </w:num>
  <w:num w:numId="18" w16cid:durableId="801196723">
    <w:abstractNumId w:val="44"/>
  </w:num>
  <w:num w:numId="19" w16cid:durableId="595864091">
    <w:abstractNumId w:val="14"/>
  </w:num>
  <w:num w:numId="20" w16cid:durableId="2085832550">
    <w:abstractNumId w:val="34"/>
  </w:num>
  <w:num w:numId="21" w16cid:durableId="1235970655">
    <w:abstractNumId w:val="0"/>
  </w:num>
  <w:num w:numId="22" w16cid:durableId="454446071">
    <w:abstractNumId w:val="13"/>
  </w:num>
  <w:num w:numId="23" w16cid:durableId="1538158893">
    <w:abstractNumId w:val="5"/>
  </w:num>
  <w:num w:numId="24" w16cid:durableId="1042562684">
    <w:abstractNumId w:val="39"/>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2"/>
  </w:num>
  <w:num w:numId="32" w16cid:durableId="2112696074">
    <w:abstractNumId w:val="27"/>
  </w:num>
  <w:num w:numId="33" w16cid:durableId="168763437">
    <w:abstractNumId w:val="9"/>
  </w:num>
  <w:num w:numId="34" w16cid:durableId="740366733">
    <w:abstractNumId w:val="36"/>
  </w:num>
  <w:num w:numId="35" w16cid:durableId="397358972">
    <w:abstractNumId w:val="19"/>
  </w:num>
  <w:num w:numId="36" w16cid:durableId="2060278956">
    <w:abstractNumId w:val="43"/>
  </w:num>
  <w:num w:numId="37" w16cid:durableId="1624076177">
    <w:abstractNumId w:val="33"/>
  </w:num>
  <w:num w:numId="38" w16cid:durableId="1617178793">
    <w:abstractNumId w:val="31"/>
  </w:num>
  <w:num w:numId="39" w16cid:durableId="1835024161">
    <w:abstractNumId w:val="15"/>
  </w:num>
  <w:num w:numId="40" w16cid:durableId="978071882">
    <w:abstractNumId w:val="7"/>
  </w:num>
  <w:num w:numId="41" w16cid:durableId="326906566">
    <w:abstractNumId w:val="28"/>
  </w:num>
  <w:num w:numId="42" w16cid:durableId="752749325">
    <w:abstractNumId w:val="21"/>
  </w:num>
  <w:num w:numId="43" w16cid:durableId="915671095">
    <w:abstractNumId w:val="29"/>
  </w:num>
  <w:num w:numId="44" w16cid:durableId="802966989">
    <w:abstractNumId w:val="41"/>
  </w:num>
  <w:num w:numId="45" w16cid:durableId="136159306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A5B"/>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1387"/>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515"/>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2E9"/>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24BA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2ED9"/>
    <w:rsid w:val="003A3ADD"/>
    <w:rsid w:val="003A5336"/>
    <w:rsid w:val="003A62C5"/>
    <w:rsid w:val="003B01D3"/>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1E8B"/>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3B39"/>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36576"/>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64F5"/>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9E5"/>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51A2"/>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23"/>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9BF"/>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17B1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2A1"/>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1EBE"/>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E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116"/>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BC2"/>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C6A49"/>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de"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922</Words>
  <Characters>5810</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6719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2025-08-18T10:50:00Z</dcterms:created>
  <dcterms:modified xsi:type="dcterms:W3CDTF">2025-08-29T10:11:00Z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