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Pr>
          <w:rFonts w:ascii="Arial" w:hAnsi="Arial"/>
          <w:b/>
          <w:sz w:val="28"/>
        </w:rPr>
        <w:t xml:space="preserve">Nouveau semoir </w:t>
      </w:r>
      <w:proofErr w:type="spellStart"/>
      <w:r>
        <w:rPr>
          <w:rFonts w:ascii="Arial" w:hAnsi="Arial"/>
          <w:b/>
          <w:sz w:val="28"/>
        </w:rPr>
        <w:t>monograine</w:t>
      </w:r>
      <w:proofErr w:type="spellEnd"/>
      <w:r>
        <w:rPr>
          <w:rFonts w:ascii="Arial" w:hAnsi="Arial"/>
          <w:b/>
          <w:sz w:val="28"/>
        </w:rPr>
        <w:t xml:space="preserve"> </w:t>
      </w:r>
      <w:proofErr w:type="spellStart"/>
      <w:r>
        <w:rPr>
          <w:rFonts w:ascii="Arial" w:hAnsi="Arial"/>
          <w:b/>
          <w:sz w:val="28"/>
        </w:rPr>
        <w:t>Precea</w:t>
      </w:r>
      <w:proofErr w:type="spellEnd"/>
      <w:r>
        <w:rPr>
          <w:rFonts w:ascii="Arial" w:hAnsi="Arial"/>
          <w:b/>
          <w:sz w:val="28"/>
        </w:rPr>
        <w:t xml:space="preserve"> 7500-TCC</w:t>
      </w:r>
    </w:p>
    <w:p w14:paraId="42E6C956" w14:textId="77777777" w:rsidR="00CA3ABB" w:rsidRPr="00CA3ABB" w:rsidRDefault="00CA3ABB" w:rsidP="00CA3ABB">
      <w:pPr>
        <w:spacing w:line="360" w:lineRule="auto"/>
        <w:ind w:left="567" w:right="1695"/>
        <w:rPr>
          <w:rFonts w:ascii="Arial" w:hAnsi="Arial" w:cs="Arial"/>
          <w:b/>
          <w:bCs/>
        </w:rPr>
      </w:pPr>
      <w:r>
        <w:rPr>
          <w:rFonts w:ascii="Arial" w:hAnsi="Arial"/>
          <w:b/>
        </w:rPr>
        <w:t xml:space="preserve">Nouveaux équipements : Chasse-débris rotatif, pneus jumelés, </w:t>
      </w:r>
      <w:proofErr w:type="spellStart"/>
      <w:r>
        <w:rPr>
          <w:rFonts w:ascii="Arial" w:hAnsi="Arial"/>
          <w:b/>
        </w:rPr>
        <w:t>FertiSpot</w:t>
      </w:r>
      <w:proofErr w:type="spellEnd"/>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Le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7500-TCC, avec sa trémie d’engrais de 3 000 l et sa largeur de travail de 7,5 m, est disponible, comme le </w:t>
      </w:r>
      <w:proofErr w:type="spellStart"/>
      <w:r>
        <w:rPr>
          <w:rFonts w:ascii="Arial" w:hAnsi="Arial"/>
        </w:rPr>
        <w:t>Precea</w:t>
      </w:r>
      <w:proofErr w:type="spellEnd"/>
      <w:r>
        <w:rPr>
          <w:rFonts w:ascii="Arial" w:hAnsi="Arial"/>
        </w:rPr>
        <w:t> 6000-TCC, en largeur de travail 6 m en 2 versions différentes.</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t>Alimentation centralisée et décentralisée de la semence</w:t>
      </w:r>
    </w:p>
    <w:p w14:paraId="4EEE6FA0"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Precea</w:t>
      </w:r>
      <w:proofErr w:type="spellEnd"/>
      <w:r>
        <w:rPr>
          <w:rFonts w:ascii="Arial" w:hAnsi="Arial"/>
        </w:rPr>
        <w:t xml:space="preserve"> avec sa trémie centralisée de 850 l et le système d’alimentation de la semence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(CSS) alimente la semence à partir d’une grande trémie principale et l’achemine en fonction des besoins vers les différents éléments semeurs. Avec son remplissage central par </w:t>
      </w:r>
      <w:proofErr w:type="spellStart"/>
      <w:r>
        <w:rPr>
          <w:rFonts w:ascii="Arial" w:hAnsi="Arial"/>
        </w:rPr>
        <w:t>bigbags</w:t>
      </w:r>
      <w:proofErr w:type="spellEnd"/>
      <w:r>
        <w:rPr>
          <w:rFonts w:ascii="Arial" w:hAnsi="Arial"/>
        </w:rPr>
        <w:t xml:space="preserve"> et son volume de trémie important, la machine est performante et convient parfaitement aux grandes exploitations et aux entrepreneurs agricoles dans des secteurs où les parcelles sont étendues.</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propose également le </w:t>
      </w:r>
      <w:proofErr w:type="spellStart"/>
      <w:r>
        <w:rPr>
          <w:rFonts w:ascii="Arial" w:hAnsi="Arial"/>
        </w:rPr>
        <w:t>Precea</w:t>
      </w:r>
      <w:proofErr w:type="spellEnd"/>
      <w:r>
        <w:rPr>
          <w:rFonts w:ascii="Arial" w:hAnsi="Arial"/>
        </w:rPr>
        <w:t xml:space="preserve"> 7500-TCC avec trémies de semence sur les différents éléments semeurs. Les </w:t>
      </w:r>
      <w:proofErr w:type="spellStart"/>
      <w:r>
        <w:rPr>
          <w:rFonts w:ascii="Arial" w:hAnsi="Arial"/>
        </w:rPr>
        <w:t>Precea</w:t>
      </w:r>
      <w:proofErr w:type="spellEnd"/>
      <w:r>
        <w:rPr>
          <w:rFonts w:ascii="Arial" w:hAnsi="Arial"/>
        </w:rPr>
        <w:t xml:space="preserve"> avec des trémies de semence de 70 l sont idéals pour les petites parcelles et un changement fréquent de semence ou pour la création d’essais de variétés.</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présente désormais les semoirs à maïs traînés avec de nouvelles options d’équipement. Les </w:t>
      </w:r>
      <w:proofErr w:type="spellStart"/>
      <w:r>
        <w:rPr>
          <w:rFonts w:ascii="Arial" w:hAnsi="Arial"/>
        </w:rPr>
        <w:t>Precea</w:t>
      </w:r>
      <w:proofErr w:type="spellEnd"/>
      <w:r>
        <w:rPr>
          <w:rFonts w:ascii="Arial" w:hAnsi="Arial"/>
        </w:rPr>
        <w:t xml:space="preserve"> peuvent être équipés avec des chasse-débris rotatifs. Cet équipement en option est idéal en semis mulch pour dégager la ligne de semis des résidus de paille et/ou du couvert végétal broyé. </w:t>
      </w:r>
    </w:p>
    <w:p w14:paraId="5C301627" w14:textId="511191B4" w:rsidR="00E84293" w:rsidRDefault="00E84293">
      <w:pPr>
        <w:rPr>
          <w:rFonts w:ascii="Arial" w:eastAsia="Arial" w:hAnsi="Arial" w:cs="Arial"/>
        </w:rPr>
      </w:pPr>
      <w:r>
        <w:rPr>
          <w:rFonts w:ascii="Arial" w:eastAsia="Arial" w:hAnsi="Arial" w:cs="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Chasse-débris rotatifs avec larges roues de guidage</w:t>
      </w:r>
    </w:p>
    <w:p w14:paraId="052E984A"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propose les nouveaux chasse-débris </w:t>
      </w:r>
      <w:proofErr w:type="gramStart"/>
      <w:r>
        <w:rPr>
          <w:rFonts w:ascii="Arial" w:hAnsi="Arial"/>
        </w:rPr>
        <w:t>rotatifs ,</w:t>
      </w:r>
      <w:proofErr w:type="gramEnd"/>
      <w:r>
        <w:rPr>
          <w:rFonts w:ascii="Arial" w:hAnsi="Arial"/>
        </w:rPr>
        <w:t xml:space="preserve"> en réglage manuel ou pneumatique. Ils sont positionnés devant les disques fertiliseurs et la semence, afin que les résidus ne soient pas entraînés dans le fond de la ligne de semis. Le résultat de travail est optimisé et le sillon généré est optimal. Les chasse-débris rotatifs dégagent parfaitement la surface. Grâce à leur poids mort et aux grandes roues bien larges, ils sont parfaitement guidés dans le sillon.</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Pr>
          <w:rFonts w:ascii="Arial" w:hAnsi="Arial"/>
        </w:rPr>
        <w:t>Sur la version manuelle, le réglage en hauteur des chasse-débris rotatifs est réalisé à l’aide de l’outil fourni, en les fixant sur le segment perforé.</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Pr>
          <w:rFonts w:ascii="Arial" w:hAnsi="Arial"/>
        </w:rPr>
        <w:t>La version pneumatique des chasse-débris rotatifs permet un réglage de la hauteur centralisé. Le poids et le vérin de pression pneumatique garantissent un travail régulier, même à des vitesses élevées.</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Nouveaux pneus jumelés pour le </w:t>
      </w:r>
      <w:proofErr w:type="spellStart"/>
      <w:r>
        <w:rPr>
          <w:rFonts w:ascii="Arial" w:hAnsi="Arial"/>
          <w:b/>
        </w:rPr>
        <w:t>Precea</w:t>
      </w:r>
      <w:proofErr w:type="spellEnd"/>
      <w:r>
        <w:rPr>
          <w:rFonts w:ascii="Arial" w:hAnsi="Arial"/>
          <w:b/>
        </w:rPr>
        <w:t xml:space="preserve"> traîné</w:t>
      </w:r>
    </w:p>
    <w:p w14:paraId="2448A51D"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Pour les machines avec des inter rangs plus serrés de 45 cm et 50 cm, AMAZONE propose le semoir </w:t>
      </w:r>
      <w:proofErr w:type="spellStart"/>
      <w:r>
        <w:rPr>
          <w:rFonts w:ascii="Arial" w:hAnsi="Arial"/>
        </w:rPr>
        <w:t>monograine</w:t>
      </w:r>
      <w:proofErr w:type="spellEnd"/>
      <w:r>
        <w:rPr>
          <w:rFonts w:ascii="Arial" w:hAnsi="Arial"/>
        </w:rPr>
        <w:t xml:space="preserve"> traîné pour la campagne du printemps 2025 avec des pneus jumelés.</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Les pneus jumelés permettent un semis homogène pour les cultures telles que le colza, les betteraves ou le soja sur des inter rangs plus serrés. Les 4 pneus de 270/95 R44 passent précisément entre les rangs de semis. Le </w:t>
      </w:r>
      <w:proofErr w:type="spellStart"/>
      <w:r>
        <w:rPr>
          <w:rFonts w:ascii="Arial" w:hAnsi="Arial"/>
        </w:rPr>
        <w:t>rappuyage</w:t>
      </w:r>
      <w:proofErr w:type="spellEnd"/>
      <w:r>
        <w:rPr>
          <w:rFonts w:ascii="Arial" w:hAnsi="Arial"/>
        </w:rPr>
        <w:t xml:space="preserve"> du sol sur le rang de semis est donc évité.</w:t>
      </w:r>
    </w:p>
    <w:p w14:paraId="4787970A" w14:textId="73A46235" w:rsidR="00E84293" w:rsidRDefault="00E84293">
      <w:pPr>
        <w:rPr>
          <w:rFonts w:ascii="Arial" w:eastAsia="Arial" w:hAnsi="Arial" w:cs="Arial"/>
        </w:rPr>
      </w:pPr>
      <w:r>
        <w:rPr>
          <w:rFonts w:ascii="Arial" w:eastAsia="Arial" w:hAnsi="Arial" w:cs="Arial"/>
        </w:rPr>
        <w:br w:type="page"/>
      </w:r>
    </w:p>
    <w:p w14:paraId="37BA4897" w14:textId="77777777" w:rsidR="00CA3ABB" w:rsidRPr="00CA3ABB" w:rsidRDefault="00CA3ABB" w:rsidP="00CA3ABB">
      <w:pPr>
        <w:spacing w:after="120" w:line="360" w:lineRule="auto"/>
        <w:ind w:left="567" w:right="1695"/>
        <w:rPr>
          <w:rFonts w:ascii="Arial" w:eastAsia="Arial" w:hAnsi="Arial" w:cs="Arial"/>
        </w:rPr>
      </w:pPr>
      <w:proofErr w:type="spellStart"/>
      <w:r>
        <w:rPr>
          <w:rFonts w:ascii="Arial" w:hAnsi="Arial"/>
          <w:b/>
        </w:rPr>
        <w:lastRenderedPageBreak/>
        <w:t>FertiSpot</w:t>
      </w:r>
      <w:proofErr w:type="spellEnd"/>
      <w:r>
        <w:rPr>
          <w:rFonts w:ascii="Arial" w:hAnsi="Arial"/>
          <w:b/>
        </w:rPr>
        <w:t xml:space="preserve"> couplé aux disques fertiliseurs</w:t>
      </w:r>
    </w:p>
    <w:p w14:paraId="007FA4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Avec </w:t>
      </w:r>
      <w:proofErr w:type="spellStart"/>
      <w:r>
        <w:rPr>
          <w:rFonts w:ascii="Arial" w:hAnsi="Arial"/>
        </w:rPr>
        <w:t>FertiSpot</w:t>
      </w:r>
      <w:proofErr w:type="spellEnd"/>
      <w:r>
        <w:rPr>
          <w:rFonts w:ascii="Arial" w:hAnsi="Arial"/>
        </w:rPr>
        <w:t xml:space="preserve">, l’engrais est implanté sous forme de poquets soit directement sous la plante, soit entre les graines de semences. AMAZONE propose comme nouveauté le système de dosage d’engrais couplé aux disques fertiliseurs pour les modèles </w:t>
      </w:r>
      <w:proofErr w:type="spellStart"/>
      <w:r>
        <w:rPr>
          <w:rFonts w:ascii="Arial" w:hAnsi="Arial"/>
        </w:rPr>
        <w:t>Precea</w:t>
      </w:r>
      <w:proofErr w:type="spellEnd"/>
      <w:r>
        <w:rPr>
          <w:rFonts w:ascii="Arial" w:hAnsi="Arial"/>
        </w:rPr>
        <w:t xml:space="preserve"> traînés.</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Pr>
          <w:rFonts w:ascii="Arial" w:hAnsi="Arial"/>
        </w:rPr>
        <w:t>Le dosage innovant de l’engrais en poquets réduit jusqu’à 25 % la quantité d’engrais localisée. Le rendement lui est maintenu stable. Grâce à l’apport localisé d’engrais, directement sous le grain de maïs, l’engrais est intégralement disponible. La quantité peut donc être réduite.</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a encore perfectionné le système pour pouvoir aussi utiliser </w:t>
      </w:r>
      <w:proofErr w:type="spellStart"/>
      <w:r>
        <w:rPr>
          <w:rFonts w:ascii="Arial" w:hAnsi="Arial"/>
        </w:rPr>
        <w:t>FertiSpot</w:t>
      </w:r>
      <w:proofErr w:type="spellEnd"/>
      <w:r>
        <w:rPr>
          <w:rFonts w:ascii="Arial" w:hAnsi="Arial"/>
        </w:rPr>
        <w:t xml:space="preserve"> sur d’autres cultures.</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Pr>
          <w:rFonts w:ascii="Arial" w:hAnsi="Arial"/>
        </w:rPr>
        <w:t>Le système intégré dans le logiciel ISOBUS se règle facilement en cabine du tracteur. Le conducteur peut choisir entre le mode localisation, localisations multiples ou application en bandes.</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proofErr w:type="spellStart"/>
      <w:r>
        <w:rPr>
          <w:rFonts w:ascii="Arial" w:hAnsi="Arial"/>
          <w:b/>
        </w:rPr>
        <w:t>FertiSpot</w:t>
      </w:r>
      <w:proofErr w:type="spellEnd"/>
      <w:r>
        <w:rPr>
          <w:rFonts w:ascii="Arial" w:hAnsi="Arial"/>
          <w:b/>
        </w:rPr>
        <w:t xml:space="preserve"> – sous la semence ou entre les semences</w:t>
      </w:r>
    </w:p>
    <w:p w14:paraId="1D59437D"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Pour l’utilisation dans les betteraves, l’engrais peut être localisé directement entre les graines, ce qui évite tout risque de brûlure des radicelles. </w:t>
      </w:r>
      <w:proofErr w:type="spellStart"/>
      <w:r>
        <w:rPr>
          <w:rFonts w:ascii="Arial" w:hAnsi="Arial"/>
        </w:rPr>
        <w:t>FertiSpot</w:t>
      </w:r>
      <w:proofErr w:type="spellEnd"/>
      <w:r>
        <w:rPr>
          <w:rFonts w:ascii="Arial" w:hAnsi="Arial"/>
        </w:rPr>
        <w:t xml:space="preserve"> convient aussi pour l’application sur le colza. Avec le procédé appelé </w:t>
      </w:r>
      <w:proofErr w:type="spellStart"/>
      <w:r>
        <w:rPr>
          <w:rFonts w:ascii="Arial" w:hAnsi="Arial"/>
        </w:rPr>
        <w:t>MultiSpot</w:t>
      </w:r>
      <w:proofErr w:type="spellEnd"/>
      <w:r>
        <w:rPr>
          <w:rFonts w:ascii="Arial" w:hAnsi="Arial"/>
        </w:rPr>
        <w:t>, de nombreux petits paquets d’engrais sont positionnés sous la semence de colza.</w:t>
      </w:r>
    </w:p>
    <w:p w14:paraId="047EC344" w14:textId="3180E0D9" w:rsidR="00E84293" w:rsidRDefault="00E84293">
      <w:pPr>
        <w:rPr>
          <w:rFonts w:ascii="Arial" w:eastAsia="Arial" w:hAnsi="Arial" w:cs="Arial"/>
        </w:rPr>
      </w:pPr>
      <w:r>
        <w:rPr>
          <w:rFonts w:ascii="Arial" w:eastAsia="Arial" w:hAnsi="Arial" w:cs="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 xml:space="preserve">Mode de fonctionnement de </w:t>
      </w:r>
      <w:proofErr w:type="spellStart"/>
      <w:r>
        <w:rPr>
          <w:rFonts w:ascii="Arial" w:hAnsi="Arial"/>
          <w:b/>
        </w:rPr>
        <w:t>FertiSpot</w:t>
      </w:r>
      <w:proofErr w:type="spellEnd"/>
    </w:p>
    <w:p w14:paraId="753308EE" w14:textId="65DBD41C" w:rsidR="00CA3ABB" w:rsidRPr="00CA3ABB" w:rsidRDefault="00CA3ABB" w:rsidP="00CA3ABB">
      <w:pPr>
        <w:spacing w:after="120" w:line="360" w:lineRule="auto"/>
        <w:ind w:left="567" w:right="1695"/>
        <w:rPr>
          <w:rFonts w:ascii="Arial" w:eastAsia="Arial" w:hAnsi="Arial" w:cs="Arial"/>
        </w:rPr>
      </w:pPr>
      <w:r>
        <w:rPr>
          <w:rFonts w:ascii="Arial" w:hAnsi="Arial"/>
          <w:b/>
        </w:rPr>
        <w:t>1.</w:t>
      </w:r>
      <w:r>
        <w:rPr>
          <w:rFonts w:ascii="Arial" w:hAnsi="Arial"/>
        </w:rPr>
        <w:t xml:space="preserve"> L’engrais sort de l’unité de dosage en continu depuis le haut et entre dans la chambre de </w:t>
      </w:r>
      <w:proofErr w:type="spellStart"/>
      <w:r>
        <w:rPr>
          <w:rFonts w:ascii="Arial" w:hAnsi="Arial"/>
        </w:rPr>
        <w:t>portionnement</w:t>
      </w:r>
      <w:proofErr w:type="spellEnd"/>
      <w:r>
        <w:rPr>
          <w:rFonts w:ascii="Arial" w:hAnsi="Arial"/>
        </w:rPr>
        <w:t>.</w:t>
      </w:r>
    </w:p>
    <w:p w14:paraId="41EA79F0" w14:textId="3D6531A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2. </w:t>
      </w:r>
      <w:r>
        <w:rPr>
          <w:rFonts w:ascii="Arial" w:hAnsi="Arial"/>
        </w:rPr>
        <w:t xml:space="preserve">L’ailette de </w:t>
      </w:r>
      <w:proofErr w:type="spellStart"/>
      <w:r>
        <w:rPr>
          <w:rFonts w:ascii="Arial" w:hAnsi="Arial"/>
        </w:rPr>
        <w:t>portionnement</w:t>
      </w:r>
      <w:proofErr w:type="spellEnd"/>
      <w:r>
        <w:rPr>
          <w:rFonts w:ascii="Arial" w:hAnsi="Arial"/>
        </w:rPr>
        <w:t xml:space="preserve"> à rotation rapide est entraînée par son propre moteur électrique et asservie à la fréquence de rotation des disques de sélection. Les granulés d’engrais sont collectés et rassemblés dans la chambre de </w:t>
      </w:r>
      <w:proofErr w:type="spellStart"/>
      <w:r>
        <w:rPr>
          <w:rFonts w:ascii="Arial" w:hAnsi="Arial"/>
        </w:rPr>
        <w:t>portionnement</w:t>
      </w:r>
      <w:proofErr w:type="spellEnd"/>
      <w:r>
        <w:rPr>
          <w:rFonts w:ascii="Arial" w:hAnsi="Arial"/>
        </w:rPr>
        <w:t xml:space="preserve"> durant un tour d’ailette. Un poquet compact d’engrais est ainsi réalisé.</w:t>
      </w:r>
    </w:p>
    <w:p w14:paraId="01A5979D" w14:textId="6E2EBAB1" w:rsidR="00F17946" w:rsidRDefault="00CA3ABB" w:rsidP="00CA3ABB">
      <w:pPr>
        <w:spacing w:after="120" w:line="360" w:lineRule="auto"/>
        <w:ind w:left="567" w:right="1695"/>
        <w:rPr>
          <w:rFonts w:ascii="Arial" w:eastAsia="Arial" w:hAnsi="Arial" w:cs="Arial"/>
        </w:rPr>
      </w:pPr>
      <w:r>
        <w:rPr>
          <w:rFonts w:ascii="Arial" w:hAnsi="Arial"/>
          <w:b/>
        </w:rPr>
        <w:t xml:space="preserve">3. </w:t>
      </w:r>
      <w:r>
        <w:rPr>
          <w:rFonts w:ascii="Arial" w:hAnsi="Arial"/>
        </w:rPr>
        <w:t xml:space="preserve">Le poquet d’engrais est implanté avec précision dans le sol via la sortie de la chambre de </w:t>
      </w:r>
      <w:proofErr w:type="spellStart"/>
      <w:r>
        <w:rPr>
          <w:rFonts w:ascii="Arial" w:hAnsi="Arial"/>
        </w:rPr>
        <w:t>portionnement</w:t>
      </w:r>
      <w:proofErr w:type="spellEnd"/>
      <w:r>
        <w:rPr>
          <w:rFonts w:ascii="Arial" w:hAnsi="Arial"/>
        </w:rPr>
        <w:t xml:space="preserve"> et via la canule d’expulsion, synchronisé avec l’implantation de la semence.</w:t>
      </w:r>
    </w:p>
    <w:p w14:paraId="48DFFAA3" w14:textId="77777777" w:rsidR="00536576" w:rsidRDefault="00536576" w:rsidP="00536576">
      <w:pPr>
        <w:spacing w:after="120" w:line="360" w:lineRule="auto"/>
        <w:ind w:left="708" w:right="1695"/>
        <w:rPr>
          <w:rFonts w:ascii="Arial" w:eastAsia="Arial" w:hAnsi="Arial" w:cs="Arial"/>
        </w:rPr>
      </w:pPr>
      <w:r>
        <w:rPr>
          <w:rFonts w:ascii="Arial" w:hAnsi="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Pr>
          <w:rFonts w:ascii="Arial" w:hAnsi="Arial"/>
        </w:rPr>
        <w:t xml:space="preserve">Disque fertiliseur HD </w:t>
      </w:r>
      <w:proofErr w:type="spellStart"/>
      <w:r>
        <w:rPr>
          <w:rFonts w:ascii="Arial" w:hAnsi="Arial"/>
        </w:rPr>
        <w:t>FerTeC</w:t>
      </w:r>
      <w:proofErr w:type="spellEnd"/>
      <w:r>
        <w:rPr>
          <w:rFonts w:ascii="Arial" w:hAnsi="Arial"/>
        </w:rPr>
        <w:t xml:space="preserve"> </w:t>
      </w:r>
      <w:proofErr w:type="spellStart"/>
      <w:r>
        <w:rPr>
          <w:rFonts w:ascii="Arial" w:hAnsi="Arial"/>
        </w:rPr>
        <w:t>twin</w:t>
      </w:r>
      <w:proofErr w:type="spellEnd"/>
      <w:r>
        <w:rPr>
          <w:rFonts w:ascii="Arial" w:hAnsi="Arial"/>
        </w:rPr>
        <w:t xml:space="preserve"> avec sécurité non-stop et </w:t>
      </w:r>
      <w:proofErr w:type="spellStart"/>
      <w:r>
        <w:rPr>
          <w:rFonts w:ascii="Arial" w:hAnsi="Arial"/>
        </w:rPr>
        <w:t>FertiSpot</w:t>
      </w:r>
      <w:proofErr w:type="spellEnd"/>
    </w:p>
    <w:p w14:paraId="195FF01F" w14:textId="0BC66AD8" w:rsidR="00E84293" w:rsidRDefault="00E84293">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proofErr w:type="spellStart"/>
      <w:r>
        <w:rPr>
          <w:rFonts w:ascii="Arial" w:hAnsi="Arial"/>
        </w:rPr>
        <w:t>Precea</w:t>
      </w:r>
      <w:proofErr w:type="spellEnd"/>
      <w:r>
        <w:rPr>
          <w:rFonts w:ascii="Arial" w:hAnsi="Arial"/>
        </w:rPr>
        <w:t> 7500-TCC avec une largeur de travail de 7,5 m pour augmenter le rendement</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 xml:space="preserve">Extension des possibilités d’équipement avec des chasse-débris rotatifs, des pneus jumelés et un système </w:t>
      </w:r>
      <w:proofErr w:type="spellStart"/>
      <w:r>
        <w:rPr>
          <w:rFonts w:ascii="Arial" w:hAnsi="Arial"/>
        </w:rPr>
        <w:t>FertiSpot</w:t>
      </w:r>
      <w:proofErr w:type="spellEnd"/>
      <w:r>
        <w:rPr>
          <w:rFonts w:ascii="Arial" w:hAnsi="Arial"/>
        </w:rPr>
        <w:t xml:space="preserve"> pour optimiser les résultats de travail</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 xml:space="preserve">Fertilisation localisée efficace pour le semis </w:t>
      </w:r>
      <w:proofErr w:type="spellStart"/>
      <w:r>
        <w:rPr>
          <w:rFonts w:ascii="Arial" w:hAnsi="Arial"/>
        </w:rPr>
        <w:t>monograine</w:t>
      </w:r>
      <w:proofErr w:type="spellEnd"/>
      <w:r>
        <w:rPr>
          <w:rFonts w:ascii="Arial" w:hAnsi="Arial"/>
        </w:rPr>
        <w:t xml:space="preserve"> de surfaces étendues avec le système </w:t>
      </w:r>
      <w:proofErr w:type="spellStart"/>
      <w:r>
        <w:rPr>
          <w:rFonts w:ascii="Arial" w:hAnsi="Arial"/>
        </w:rPr>
        <w:t>FertiSpot</w:t>
      </w:r>
      <w:proofErr w:type="spellEnd"/>
      <w:r>
        <w:rPr>
          <w:rFonts w:ascii="Arial" w:hAnsi="Arial"/>
        </w:rPr>
        <w:t xml:space="preserve"> du semoir </w:t>
      </w:r>
      <w:proofErr w:type="spellStart"/>
      <w:r>
        <w:rPr>
          <w:rFonts w:ascii="Arial" w:hAnsi="Arial"/>
        </w:rPr>
        <w:t>monograine</w:t>
      </w:r>
      <w:proofErr w:type="spellEnd"/>
      <w:r>
        <w:rPr>
          <w:rFonts w:ascii="Arial" w:hAnsi="Arial"/>
        </w:rPr>
        <w:t xml:space="preserve"> traîné</w:t>
      </w:r>
    </w:p>
    <w:p w14:paraId="5E22CA05" w14:textId="77777777" w:rsidR="00F17946" w:rsidRDefault="00F17946" w:rsidP="00F17946">
      <w:pPr>
        <w:spacing w:after="120" w:line="360" w:lineRule="auto"/>
        <w:ind w:right="1695"/>
        <w:rPr>
          <w:rFonts w:ascii="Arial" w:eastAsia="Arial" w:hAnsi="Arial" w:cs="Arial"/>
        </w:rPr>
      </w:pPr>
    </w:p>
    <w:p w14:paraId="2A3F3D74" w14:textId="77777777" w:rsidR="00B17B14" w:rsidRDefault="00B17B14"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7500-TCC avec 10 disques </w:t>
      </w:r>
      <w:proofErr w:type="spellStart"/>
      <w:r>
        <w:rPr>
          <w:rFonts w:ascii="Arial" w:hAnsi="Arial"/>
        </w:rPr>
        <w:t>PreTeC</w:t>
      </w:r>
      <w:proofErr w:type="spellEnd"/>
      <w:r>
        <w:rPr>
          <w:rFonts w:ascii="Arial" w:hAnsi="Arial"/>
        </w:rPr>
        <w:t xml:space="preserve"> et une largeur de travail de 7,5 m</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D01EBE" w:rsidRDefault="00D01EBE" w:rsidP="00D01EBE">
      <w:pPr>
        <w:spacing w:after="120" w:line="360" w:lineRule="auto"/>
        <w:ind w:left="708" w:right="1695"/>
        <w:rPr>
          <w:rFonts w:ascii="Arial" w:eastAsia="Arial" w:hAnsi="Arial" w:cs="Arial"/>
          <w:b/>
          <w:bCs/>
        </w:rPr>
      </w:pPr>
      <w:r>
        <w:rPr>
          <w:rFonts w:ascii="Arial" w:hAnsi="Arial"/>
        </w:rPr>
        <w:t xml:space="preserve">Vidéo : </w:t>
      </w:r>
      <w:r>
        <w:rPr>
          <w:rFonts w:ascii="Arial" w:hAnsi="Arial"/>
        </w:rPr>
        <w:br/>
      </w:r>
      <w:r>
        <w:rPr>
          <w:rFonts w:ascii="Arial" w:hAnsi="Arial"/>
          <w:b/>
        </w:rPr>
        <w:t xml:space="preserve">www.amazone.net/yt-Precea-7500-TCC </w:t>
      </w:r>
    </w:p>
    <w:p w14:paraId="2DC188AB" w14:textId="77777777" w:rsidR="00D01EBE" w:rsidRPr="00B17B14" w:rsidRDefault="00D01EBE" w:rsidP="00B17B14">
      <w:pPr>
        <w:spacing w:after="120" w:line="360" w:lineRule="auto"/>
        <w:ind w:left="708" w:right="1695"/>
        <w:rPr>
          <w:rFonts w:ascii="Arial" w:eastAsia="Arial" w:hAnsi="Arial" w:cs="Arial"/>
        </w:rPr>
      </w:pPr>
    </w:p>
    <w:p w14:paraId="414F000D" w14:textId="77777777" w:rsidR="00B17B14" w:rsidRDefault="00B17B14" w:rsidP="00B17B14">
      <w:pPr>
        <w:spacing w:after="120" w:line="360" w:lineRule="auto"/>
        <w:ind w:left="708" w:right="1695"/>
        <w:rPr>
          <w:rFonts w:ascii="Arial" w:eastAsia="Arial" w:hAnsi="Arial" w:cs="Arial"/>
        </w:rPr>
      </w:pPr>
    </w:p>
    <w:p w14:paraId="767E4664" w14:textId="6E92B30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-TCC avec chasse-débris rotatif et pneus jumelés</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Pr>
          <w:rFonts w:ascii="Arial" w:hAnsi="Arial"/>
        </w:rPr>
        <w:t>Chasse-débris rotatifs pour un sillon dégagé</w:t>
      </w:r>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Pr>
          <w:rFonts w:ascii="Arial" w:hAnsi="Arial"/>
        </w:rPr>
        <w:t>Les chasse-débris rotatifs sont relevés pneumatiquement</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12 rangs et inter-rangs de 50 cm – les pneus jumelés passent entre les éléments de sélection</w:t>
      </w:r>
    </w:p>
    <w:p w14:paraId="2631E337" w14:textId="77777777" w:rsidR="00B17B14" w:rsidRDefault="00B17B14" w:rsidP="00B17B14">
      <w:pPr>
        <w:spacing w:after="120" w:line="360" w:lineRule="auto"/>
        <w:ind w:left="708" w:right="1695"/>
        <w:rPr>
          <w:rFonts w:ascii="Arial" w:eastAsia="Arial" w:hAnsi="Arial" w:cs="Arial"/>
        </w:rPr>
      </w:pPr>
    </w:p>
    <w:p w14:paraId="56100254"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MultiSpot</w:t>
      </w:r>
      <w:proofErr w:type="spellEnd"/>
      <w:r>
        <w:rPr>
          <w:rFonts w:ascii="Arial" w:hAnsi="Arial"/>
        </w:rPr>
        <w:t> : l’engrais est appliqué sous forme de nombreux petits poquets, par exemple dans le colza</w:t>
      </w:r>
    </w:p>
    <w:p w14:paraId="7DBD0D73" w14:textId="2AEE653F" w:rsidR="00E84293" w:rsidRDefault="00E84293">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7"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68684" w14:textId="77777777" w:rsidR="000E0A5B" w:rsidRDefault="000E0A5B">
      <w:r>
        <w:separator/>
      </w:r>
    </w:p>
  </w:endnote>
  <w:endnote w:type="continuationSeparator" w:id="0">
    <w:p w14:paraId="0137ED43" w14:textId="77777777" w:rsidR="000E0A5B" w:rsidRDefault="000E0A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CE72D" w14:textId="77777777" w:rsidR="000E0A5B" w:rsidRDefault="000E0A5B">
      <w:r>
        <w:separator/>
      </w:r>
    </w:p>
  </w:footnote>
  <w:footnote w:type="continuationSeparator" w:id="0">
    <w:p w14:paraId="3A43E7E0" w14:textId="77777777" w:rsidR="000E0A5B" w:rsidRDefault="000E0A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5EDC"/>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4293"/>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france"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france"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france/"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1014</Words>
  <Characters>5705</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2025-09-02T08:17:00Z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