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14F0B" w14:textId="77777777" w:rsidR="00CA3ABB" w:rsidRPr="00CA3ABB" w:rsidRDefault="00CA3ABB" w:rsidP="00CA3ABB">
      <w:pPr>
        <w:spacing w:line="360" w:lineRule="auto"/>
        <w:ind w:left="567" w:right="1695"/>
        <w:rPr>
          <w:rFonts w:ascii="Arial" w:hAnsi="Arial" w:cs="Arial"/>
          <w:b/>
          <w:bCs/>
          <w:sz w:val="28"/>
          <w:szCs w:val="28"/>
        </w:rPr>
      </w:pPr>
      <w:r>
        <w:rPr>
          <w:rFonts w:ascii="Arial" w:hAnsi="Arial"/>
          <w:b/>
          <w:sz w:val="28"/>
        </w:rPr>
        <w:t>Новая сеялка точного высева Precea 7500-TCC</w:t>
      </w:r>
    </w:p>
    <w:p w14:paraId="42E6C956" w14:textId="77777777" w:rsidR="00CA3ABB" w:rsidRPr="00CA3ABB" w:rsidRDefault="00CA3ABB" w:rsidP="00CA3ABB">
      <w:pPr>
        <w:spacing w:line="360" w:lineRule="auto"/>
        <w:ind w:left="567" w:right="1695"/>
        <w:rPr>
          <w:rFonts w:ascii="Arial" w:hAnsi="Arial" w:cs="Arial"/>
          <w:b/>
          <w:bCs/>
        </w:rPr>
      </w:pPr>
      <w:r>
        <w:rPr>
          <w:rFonts w:ascii="Arial" w:hAnsi="Arial"/>
          <w:b/>
        </w:rPr>
        <w:t>Новые виды комплектации: Передние звездообразные очистители, сдвоенные шины, FertiSpot</w:t>
      </w:r>
    </w:p>
    <w:p w14:paraId="77523A59" w14:textId="77777777" w:rsidR="00070765" w:rsidRDefault="00070765" w:rsidP="00330541">
      <w:pPr>
        <w:spacing w:line="360" w:lineRule="auto"/>
        <w:ind w:left="567" w:right="1695"/>
        <w:rPr>
          <w:rFonts w:ascii="Arial" w:hAnsi="Arial" w:cs="Arial"/>
        </w:rPr>
      </w:pPr>
    </w:p>
    <w:p w14:paraId="08EA2CC6" w14:textId="77777777" w:rsidR="00CA3ABB" w:rsidRPr="00CA3ABB" w:rsidRDefault="00CA3ABB" w:rsidP="00CA3ABB">
      <w:pPr>
        <w:spacing w:after="120" w:line="360" w:lineRule="auto"/>
        <w:ind w:left="567" w:right="1695"/>
        <w:rPr>
          <w:rFonts w:ascii="Arial" w:eastAsia="Arial" w:hAnsi="Arial" w:cs="Arial"/>
        </w:rPr>
      </w:pPr>
      <w:r>
        <w:rPr>
          <w:rFonts w:ascii="Arial" w:hAnsi="Arial"/>
        </w:rPr>
        <w:t>Сеялка точного высева Precea 7500-TCC с бункером для удобрений объёмом 3.000 л и шириной захвата 7,5 м доступна в двух различных вариантах, как и Precea 6000-TCC с шириной захвата 6 м.</w:t>
      </w:r>
    </w:p>
    <w:p w14:paraId="1AC45F74" w14:textId="77777777" w:rsidR="00CA3ABB" w:rsidRPr="00CA3ABB" w:rsidRDefault="00CA3ABB" w:rsidP="00CA3ABB">
      <w:pPr>
        <w:spacing w:after="120" w:line="360" w:lineRule="auto"/>
        <w:ind w:left="567" w:right="1695"/>
        <w:rPr>
          <w:rFonts w:ascii="Arial" w:eastAsia="Arial" w:hAnsi="Arial" w:cs="Arial"/>
        </w:rPr>
      </w:pPr>
    </w:p>
    <w:p w14:paraId="7A8EAF77"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t>Централизованное и децентрализованное хранение семян</w:t>
      </w:r>
    </w:p>
    <w:p w14:paraId="4EEE6FA0" w14:textId="77777777" w:rsidR="00CA3ABB" w:rsidRPr="00CA3ABB" w:rsidRDefault="00CA3ABB" w:rsidP="00CA3ABB">
      <w:pPr>
        <w:spacing w:after="120" w:line="360" w:lineRule="auto"/>
        <w:ind w:left="567" w:right="1695"/>
        <w:rPr>
          <w:rFonts w:ascii="Arial" w:eastAsia="Arial" w:hAnsi="Arial" w:cs="Arial"/>
        </w:rPr>
      </w:pPr>
      <w:r>
        <w:rPr>
          <w:rFonts w:ascii="Arial" w:hAnsi="Arial"/>
        </w:rPr>
        <w:t>Precea с центральным бункером для семян объёмом 850 л и системой централизованной подачи семян (CSS) хранит семена в большом бункере и распределяет их по отдельным высевающим агрегатам по мере необходимости. Централизованная загрузка в биг-бэги и большой объём бункера делают эту сеялку производительной машиной для крупных хозяйств и подрядных организаций, работающих на больших площадях.</w:t>
      </w:r>
    </w:p>
    <w:p w14:paraId="2C3D2FA8" w14:textId="77777777" w:rsidR="00CA3ABB" w:rsidRPr="00CA3ABB" w:rsidRDefault="00CA3ABB" w:rsidP="00CA3ABB">
      <w:pPr>
        <w:spacing w:after="120" w:line="360" w:lineRule="auto"/>
        <w:ind w:left="567" w:right="1695"/>
        <w:rPr>
          <w:rFonts w:ascii="Arial" w:eastAsia="Arial" w:hAnsi="Arial" w:cs="Arial"/>
        </w:rPr>
      </w:pPr>
    </w:p>
    <w:p w14:paraId="425A1467" w14:textId="77777777" w:rsidR="00CA3ABB" w:rsidRPr="00CA3ABB" w:rsidRDefault="00CA3ABB" w:rsidP="00CA3ABB">
      <w:pPr>
        <w:spacing w:after="120" w:line="360" w:lineRule="auto"/>
        <w:ind w:left="567" w:right="1695"/>
        <w:rPr>
          <w:rFonts w:ascii="Arial" w:eastAsia="Arial" w:hAnsi="Arial" w:cs="Arial"/>
        </w:rPr>
      </w:pPr>
      <w:r>
        <w:rPr>
          <w:rFonts w:ascii="Arial" w:hAnsi="Arial"/>
        </w:rPr>
        <w:t>AMAZONE также предлагает Precea 7500-TCC с бункерами для семян на отдельных высевающих агрегатах. Precea с семенным бункером объемом 70 л идеально подходит для небольших полей с частой заменой семян или для проведения сортоиспытаний.</w:t>
      </w:r>
    </w:p>
    <w:p w14:paraId="14CD7B21" w14:textId="77777777" w:rsidR="00CA3ABB" w:rsidRPr="00CA3ABB" w:rsidRDefault="00CA3ABB" w:rsidP="00CA3ABB">
      <w:pPr>
        <w:spacing w:after="120" w:line="360" w:lineRule="auto"/>
        <w:ind w:left="567" w:right="1695"/>
        <w:rPr>
          <w:rFonts w:ascii="Arial" w:eastAsia="Arial" w:hAnsi="Arial" w:cs="Arial"/>
        </w:rPr>
      </w:pPr>
    </w:p>
    <w:p w14:paraId="29F94DF2" w14:textId="77777777" w:rsidR="00CA3ABB" w:rsidRPr="00CA3ABB" w:rsidRDefault="00CA3ABB" w:rsidP="00CA3ABB">
      <w:pPr>
        <w:spacing w:after="120" w:line="360" w:lineRule="auto"/>
        <w:ind w:left="567" w:right="1695"/>
        <w:rPr>
          <w:rFonts w:ascii="Arial" w:eastAsia="Arial" w:hAnsi="Arial" w:cs="Arial"/>
        </w:rPr>
      </w:pPr>
      <w:r>
        <w:rPr>
          <w:rFonts w:ascii="Arial" w:hAnsi="Arial"/>
        </w:rPr>
        <w:t xml:space="preserve">AMAZONE представляет новые варианты оснащения прицепных кукурузных сеялок. Для весеннего сезона машины Precea можно заказать с передними звездообразными очистителями. Это опциональное оборудование идеально подходит, особенно при мульчированном посеве, для очистки зоны разделительных сошников от остатков соломы и мульчи. </w:t>
      </w:r>
    </w:p>
    <w:p w14:paraId="5C301627" w14:textId="77CCD858" w:rsidR="00090AF0" w:rsidRDefault="00090AF0">
      <w:pPr>
        <w:rPr>
          <w:rFonts w:ascii="Arial" w:eastAsia="Arial" w:hAnsi="Arial" w:cs="Arial"/>
        </w:rPr>
      </w:pPr>
      <w:r>
        <w:rPr>
          <w:rFonts w:ascii="Arial" w:eastAsia="Arial" w:hAnsi="Arial" w:cs="Arial"/>
        </w:rPr>
        <w:br w:type="page"/>
      </w:r>
    </w:p>
    <w:p w14:paraId="3BCEBCD2"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lastRenderedPageBreak/>
        <w:t>Передние звездообразные очистители с широкими направляющими роликами</w:t>
      </w:r>
    </w:p>
    <w:p w14:paraId="052E984A" w14:textId="77777777" w:rsidR="00CA3ABB" w:rsidRPr="00CA3ABB" w:rsidRDefault="00CA3ABB" w:rsidP="00CA3ABB">
      <w:pPr>
        <w:spacing w:after="120" w:line="360" w:lineRule="auto"/>
        <w:ind w:left="567" w:right="1695"/>
        <w:rPr>
          <w:rFonts w:ascii="Arial" w:eastAsia="Arial" w:hAnsi="Arial" w:cs="Arial"/>
        </w:rPr>
      </w:pPr>
      <w:r>
        <w:rPr>
          <w:rFonts w:ascii="Arial" w:hAnsi="Arial"/>
        </w:rPr>
        <w:t>AMAZONE предлагает новые передние звездообразные очистители с ручной регулировкой или, в качестве альтернативы, с пневматической регулировкой, расположенные перед сошниками для удобрений и семян, чтобы органическая масса не попадала в посевной горизонт. Это оптимизирует результат работы и создает идеальную посевную борозду. Звездообразные очистители надёжно очищают поверхность. За счет собственного веса и больших, широких направляющих роликов обеспечивается точное движение в борозде.</w:t>
      </w:r>
    </w:p>
    <w:p w14:paraId="6794F3BF" w14:textId="77777777" w:rsidR="00CA3ABB" w:rsidRPr="00CA3ABB" w:rsidRDefault="00CA3ABB" w:rsidP="00CA3ABB">
      <w:pPr>
        <w:spacing w:after="120" w:line="360" w:lineRule="auto"/>
        <w:ind w:left="567" w:right="1695"/>
        <w:rPr>
          <w:rFonts w:ascii="Arial" w:eastAsia="Arial" w:hAnsi="Arial" w:cs="Arial"/>
        </w:rPr>
      </w:pPr>
    </w:p>
    <w:p w14:paraId="5857CE50" w14:textId="77777777" w:rsidR="00CA3ABB" w:rsidRPr="00CA3ABB" w:rsidRDefault="00CA3ABB" w:rsidP="00CA3ABB">
      <w:pPr>
        <w:spacing w:after="120" w:line="360" w:lineRule="auto"/>
        <w:ind w:left="567" w:right="1695"/>
        <w:rPr>
          <w:rFonts w:ascii="Arial" w:eastAsia="Arial" w:hAnsi="Arial" w:cs="Arial"/>
        </w:rPr>
      </w:pPr>
      <w:r>
        <w:rPr>
          <w:rFonts w:ascii="Arial" w:hAnsi="Arial"/>
        </w:rPr>
        <w:t>В ручном варианте высота очистительных рабочих органов регулируется с помощью входящего в комплект инструмента, который устанавливается по схеме расположения отверстий.</w:t>
      </w:r>
    </w:p>
    <w:p w14:paraId="3B92AA6E" w14:textId="77777777" w:rsidR="00CA3ABB" w:rsidRPr="00CA3ABB" w:rsidRDefault="00CA3ABB" w:rsidP="00CA3ABB">
      <w:pPr>
        <w:spacing w:after="120" w:line="360" w:lineRule="auto"/>
        <w:ind w:left="567" w:right="1695"/>
        <w:rPr>
          <w:rFonts w:ascii="Arial" w:eastAsia="Arial" w:hAnsi="Arial" w:cs="Arial"/>
        </w:rPr>
      </w:pPr>
    </w:p>
    <w:p w14:paraId="04A10FDD" w14:textId="77777777" w:rsidR="00CA3ABB" w:rsidRPr="00CA3ABB" w:rsidRDefault="00CA3ABB" w:rsidP="00CA3ABB">
      <w:pPr>
        <w:spacing w:after="120" w:line="360" w:lineRule="auto"/>
        <w:ind w:left="567" w:right="1695"/>
        <w:rPr>
          <w:rFonts w:ascii="Arial" w:eastAsia="Arial" w:hAnsi="Arial" w:cs="Arial"/>
        </w:rPr>
      </w:pPr>
      <w:r>
        <w:rPr>
          <w:rFonts w:ascii="Arial" w:hAnsi="Arial"/>
        </w:rPr>
        <w:t>Пневматическая версия звездообразных очистителей регулируется по высоте централизованно на машине и может быть отключена. Собственный вес и пневматический цилиндр давления обеспечивают плавную работу на высоких скоростях.</w:t>
      </w:r>
    </w:p>
    <w:p w14:paraId="31EA32DB" w14:textId="77777777" w:rsidR="00CA3ABB" w:rsidRPr="00CA3ABB" w:rsidRDefault="00CA3ABB" w:rsidP="00CA3ABB">
      <w:pPr>
        <w:spacing w:after="120" w:line="360" w:lineRule="auto"/>
        <w:ind w:left="567" w:right="1695"/>
        <w:rPr>
          <w:rFonts w:ascii="Arial" w:eastAsia="Arial" w:hAnsi="Arial" w:cs="Arial"/>
        </w:rPr>
      </w:pPr>
    </w:p>
    <w:p w14:paraId="00ADBD6D" w14:textId="77777777" w:rsidR="00CA3ABB" w:rsidRPr="00CA3ABB" w:rsidRDefault="00CA3ABB" w:rsidP="00CA3ABB">
      <w:pPr>
        <w:spacing w:after="120" w:line="360" w:lineRule="auto"/>
        <w:ind w:left="567" w:right="1695"/>
        <w:rPr>
          <w:rFonts w:ascii="Arial" w:eastAsia="Arial" w:hAnsi="Arial" w:cs="Arial"/>
        </w:rPr>
      </w:pPr>
      <w:r>
        <w:rPr>
          <w:rFonts w:ascii="Arial" w:hAnsi="Arial"/>
          <w:b/>
        </w:rPr>
        <w:t>Новые сдвоенные шины для прицепной сеялки Precea</w:t>
      </w:r>
    </w:p>
    <w:p w14:paraId="2448A51D" w14:textId="77777777" w:rsidR="00CA3ABB" w:rsidRPr="00CA3ABB" w:rsidRDefault="00CA3ABB" w:rsidP="00CA3ABB">
      <w:pPr>
        <w:spacing w:after="120" w:line="360" w:lineRule="auto"/>
        <w:ind w:left="567" w:right="1695"/>
        <w:rPr>
          <w:rFonts w:ascii="Arial" w:eastAsia="Arial" w:hAnsi="Arial" w:cs="Arial"/>
        </w:rPr>
      </w:pPr>
      <w:r>
        <w:rPr>
          <w:rFonts w:ascii="Arial" w:hAnsi="Arial"/>
        </w:rPr>
        <w:t>Для сеялок с узким междурядьем 45 см и 50 см AMAZONE предлагает прицепные сеялки точного высева со сдвоенными шинами к весеннему сезону 2025 года.</w:t>
      </w:r>
    </w:p>
    <w:p w14:paraId="11F30AF4" w14:textId="77777777" w:rsidR="00CA3ABB" w:rsidRPr="00CA3ABB" w:rsidRDefault="00CA3ABB" w:rsidP="00CA3ABB">
      <w:pPr>
        <w:spacing w:after="120" w:line="360" w:lineRule="auto"/>
        <w:ind w:left="567" w:right="1695"/>
        <w:rPr>
          <w:rFonts w:ascii="Arial" w:eastAsia="Arial" w:hAnsi="Arial" w:cs="Arial"/>
        </w:rPr>
      </w:pPr>
    </w:p>
    <w:p w14:paraId="33F7E136" w14:textId="77777777" w:rsidR="00CA3ABB" w:rsidRPr="00CA3ABB" w:rsidRDefault="00CA3ABB" w:rsidP="00CA3ABB">
      <w:pPr>
        <w:spacing w:after="120" w:line="360" w:lineRule="auto"/>
        <w:ind w:left="567" w:right="1695"/>
        <w:rPr>
          <w:rFonts w:ascii="Arial" w:eastAsia="Arial" w:hAnsi="Arial" w:cs="Arial"/>
        </w:rPr>
      </w:pPr>
      <w:r>
        <w:rPr>
          <w:rFonts w:ascii="Arial" w:hAnsi="Arial"/>
        </w:rPr>
        <w:t>Сдвоенные шины обеспечивают равномерный высев таких культур, как рапс, свекла или соя, при более узких междурядьях. Четыре шины размером 270/95 R44 каждая точно проходят между посевными рядами. Это предотвращает обратное уплотнение почвы в посевном ряду.</w:t>
      </w:r>
    </w:p>
    <w:p w14:paraId="4787970A" w14:textId="77777777" w:rsidR="00CA3ABB" w:rsidRPr="00CA3ABB" w:rsidRDefault="00CA3ABB" w:rsidP="00CA3ABB">
      <w:pPr>
        <w:spacing w:after="120" w:line="360" w:lineRule="auto"/>
        <w:ind w:left="567" w:right="1695"/>
        <w:rPr>
          <w:rFonts w:ascii="Arial" w:eastAsia="Arial" w:hAnsi="Arial" w:cs="Arial"/>
        </w:rPr>
      </w:pPr>
    </w:p>
    <w:p w14:paraId="37BA4897" w14:textId="77777777" w:rsidR="00CA3ABB" w:rsidRPr="00CA3ABB" w:rsidRDefault="00CA3ABB" w:rsidP="00CA3ABB">
      <w:pPr>
        <w:spacing w:after="120" w:line="360" w:lineRule="auto"/>
        <w:ind w:left="567" w:right="1695"/>
        <w:rPr>
          <w:rFonts w:ascii="Arial" w:eastAsia="Arial" w:hAnsi="Arial" w:cs="Arial"/>
        </w:rPr>
      </w:pPr>
      <w:r>
        <w:rPr>
          <w:rFonts w:ascii="Arial" w:hAnsi="Arial"/>
          <w:b/>
        </w:rPr>
        <w:t>FertiSpot для совмещенного тукового сошника</w:t>
      </w:r>
    </w:p>
    <w:p w14:paraId="007FA4F2" w14:textId="77777777" w:rsidR="00CA3ABB" w:rsidRPr="00CA3ABB" w:rsidRDefault="00CA3ABB" w:rsidP="00CA3ABB">
      <w:pPr>
        <w:spacing w:after="120" w:line="360" w:lineRule="auto"/>
        <w:ind w:left="567" w:right="1695"/>
        <w:rPr>
          <w:rFonts w:ascii="Arial" w:eastAsia="Arial" w:hAnsi="Arial" w:cs="Arial"/>
        </w:rPr>
      </w:pPr>
      <w:r>
        <w:rPr>
          <w:rFonts w:ascii="Arial" w:hAnsi="Arial"/>
        </w:rPr>
        <w:t>С помощью FertiSpot удобрения можно вносить одной порцией непосредственно под растение или порциями между семенами. AMAZONE теперь предлагает систему дозирования удобрений для совмещенного тукового сошника, а следовательно, и для прицепных типов продукции Precea.</w:t>
      </w:r>
    </w:p>
    <w:p w14:paraId="3BE79475" w14:textId="77777777" w:rsidR="00CA3ABB" w:rsidRPr="00CA3ABB" w:rsidRDefault="00CA3ABB" w:rsidP="00CA3ABB">
      <w:pPr>
        <w:spacing w:after="120" w:line="360" w:lineRule="auto"/>
        <w:ind w:left="567" w:right="1695"/>
        <w:rPr>
          <w:rFonts w:ascii="Arial" w:eastAsia="Arial" w:hAnsi="Arial" w:cs="Arial"/>
        </w:rPr>
      </w:pPr>
    </w:p>
    <w:p w14:paraId="3E371D5A" w14:textId="77777777" w:rsidR="00CA3ABB" w:rsidRPr="00CA3ABB" w:rsidRDefault="00CA3ABB" w:rsidP="00CA3ABB">
      <w:pPr>
        <w:spacing w:after="120" w:line="360" w:lineRule="auto"/>
        <w:ind w:left="567" w:right="1695"/>
        <w:rPr>
          <w:rFonts w:ascii="Arial" w:eastAsia="Arial" w:hAnsi="Arial" w:cs="Arial"/>
        </w:rPr>
      </w:pPr>
      <w:r>
        <w:rPr>
          <w:rFonts w:ascii="Arial" w:hAnsi="Arial"/>
        </w:rPr>
        <w:t>Инновационная система дозирования удобрений позволяет сократить обычное количество подкормок до 25%. При этом урожайность сохраняется. При внесении концентрированного удобрения непосредственно под зерна кукурузы обеспечивается его полная усвояемость. Это позволяет снизить количество.</w:t>
      </w:r>
    </w:p>
    <w:p w14:paraId="636DEA9F" w14:textId="77777777" w:rsidR="00CA3ABB" w:rsidRPr="00CA3ABB" w:rsidRDefault="00CA3ABB" w:rsidP="00CA3ABB">
      <w:pPr>
        <w:spacing w:after="120" w:line="360" w:lineRule="auto"/>
        <w:ind w:left="567" w:right="1695"/>
        <w:rPr>
          <w:rFonts w:ascii="Arial" w:eastAsia="Arial" w:hAnsi="Arial" w:cs="Arial"/>
        </w:rPr>
      </w:pPr>
    </w:p>
    <w:p w14:paraId="0ACEC94E" w14:textId="77777777" w:rsidR="00CA3ABB" w:rsidRPr="00CA3ABB" w:rsidRDefault="00CA3ABB" w:rsidP="00CA3ABB">
      <w:pPr>
        <w:spacing w:after="120" w:line="360" w:lineRule="auto"/>
        <w:ind w:left="567" w:right="1695"/>
        <w:rPr>
          <w:rFonts w:ascii="Arial" w:eastAsia="Arial" w:hAnsi="Arial" w:cs="Arial"/>
        </w:rPr>
      </w:pPr>
      <w:r>
        <w:rPr>
          <w:rFonts w:ascii="Arial" w:hAnsi="Arial"/>
        </w:rPr>
        <w:t>Чтобы использовать FertiSpot и на других культурах, AMAZONE усовершенствовала систему.</w:t>
      </w:r>
    </w:p>
    <w:p w14:paraId="3A0D6C42" w14:textId="77777777" w:rsidR="00CA3ABB" w:rsidRPr="00CA3ABB" w:rsidRDefault="00CA3ABB" w:rsidP="00CA3ABB">
      <w:pPr>
        <w:spacing w:after="120" w:line="360" w:lineRule="auto"/>
        <w:ind w:left="567" w:right="1695"/>
        <w:rPr>
          <w:rFonts w:ascii="Arial" w:eastAsia="Arial" w:hAnsi="Arial" w:cs="Arial"/>
        </w:rPr>
      </w:pPr>
    </w:p>
    <w:p w14:paraId="2FFEFF49" w14:textId="77777777" w:rsidR="00CA3ABB" w:rsidRPr="00CA3ABB" w:rsidRDefault="00CA3ABB" w:rsidP="00CA3ABB">
      <w:pPr>
        <w:spacing w:after="120" w:line="360" w:lineRule="auto"/>
        <w:ind w:left="567" w:right="1695"/>
        <w:rPr>
          <w:rFonts w:ascii="Arial" w:eastAsia="Arial" w:hAnsi="Arial" w:cs="Arial"/>
        </w:rPr>
      </w:pPr>
      <w:r>
        <w:rPr>
          <w:rFonts w:ascii="Arial" w:hAnsi="Arial"/>
        </w:rPr>
        <w:t>Система, интегрированная в программное обеспечение ISOBUS, легко настраивается из кабины трактора. Механизатор может выбирать между точечным, многоточечным или ленточным режимом внесения.</w:t>
      </w:r>
    </w:p>
    <w:p w14:paraId="64946F28" w14:textId="77777777" w:rsidR="00CA3ABB" w:rsidRPr="00CA3ABB" w:rsidRDefault="00CA3ABB" w:rsidP="00CA3ABB">
      <w:pPr>
        <w:spacing w:after="120" w:line="360" w:lineRule="auto"/>
        <w:ind w:left="567" w:right="1695"/>
        <w:rPr>
          <w:rFonts w:ascii="Arial" w:eastAsia="Arial" w:hAnsi="Arial" w:cs="Arial"/>
        </w:rPr>
      </w:pPr>
    </w:p>
    <w:p w14:paraId="2D7930FE" w14:textId="77777777" w:rsidR="00CA3ABB" w:rsidRPr="00CA3ABB" w:rsidRDefault="00CA3ABB" w:rsidP="00CA3ABB">
      <w:pPr>
        <w:spacing w:after="120" w:line="360" w:lineRule="auto"/>
        <w:ind w:left="567" w:right="1695"/>
        <w:rPr>
          <w:rFonts w:ascii="Arial" w:eastAsia="Arial" w:hAnsi="Arial" w:cs="Arial"/>
        </w:rPr>
      </w:pPr>
      <w:r>
        <w:rPr>
          <w:rFonts w:ascii="Arial" w:hAnsi="Arial"/>
          <w:b/>
        </w:rPr>
        <w:t>FertiSpot – под семена или между семенами</w:t>
      </w:r>
    </w:p>
    <w:p w14:paraId="1D59437D" w14:textId="77777777" w:rsidR="00CA3ABB" w:rsidRPr="00CA3ABB" w:rsidRDefault="00CA3ABB" w:rsidP="00CA3ABB">
      <w:pPr>
        <w:spacing w:after="120" w:line="360" w:lineRule="auto"/>
        <w:ind w:left="567" w:right="1695"/>
        <w:rPr>
          <w:rFonts w:ascii="Arial" w:eastAsia="Arial" w:hAnsi="Arial" w:cs="Arial"/>
        </w:rPr>
      </w:pPr>
      <w:r>
        <w:rPr>
          <w:rFonts w:ascii="Arial" w:hAnsi="Arial"/>
        </w:rPr>
        <w:t>При использовании на свекле удобрение можно вносить точечно непосредственно между семенами растения. Это предотвращает ожоги мелких корней. FertiSpot также может применяться при посеве рапса. При так называемом процессе MultiSpot под семена рапса помещают множество небольших пакетиков с удобрениями.</w:t>
      </w:r>
    </w:p>
    <w:p w14:paraId="047EC344" w14:textId="7BCA9A7A" w:rsidR="00090AF0" w:rsidRDefault="00090AF0">
      <w:pPr>
        <w:rPr>
          <w:rFonts w:ascii="Arial" w:eastAsia="Arial" w:hAnsi="Arial" w:cs="Arial"/>
        </w:rPr>
      </w:pPr>
      <w:r>
        <w:rPr>
          <w:rFonts w:ascii="Arial" w:eastAsia="Arial" w:hAnsi="Arial" w:cs="Arial"/>
        </w:rPr>
        <w:br w:type="page"/>
      </w:r>
    </w:p>
    <w:p w14:paraId="0E15CBAB"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lastRenderedPageBreak/>
        <w:t>Принцип действия FertiSpot</w:t>
      </w:r>
    </w:p>
    <w:p w14:paraId="753308EE" w14:textId="65DBD41C" w:rsidR="00CA3ABB" w:rsidRPr="00CA3ABB" w:rsidRDefault="00CA3ABB" w:rsidP="00CA3ABB">
      <w:pPr>
        <w:spacing w:after="120" w:line="360" w:lineRule="auto"/>
        <w:ind w:left="567" w:right="1695"/>
        <w:rPr>
          <w:rFonts w:ascii="Arial" w:eastAsia="Arial" w:hAnsi="Arial" w:cs="Arial"/>
        </w:rPr>
      </w:pPr>
      <w:r>
        <w:rPr>
          <w:rFonts w:ascii="Arial" w:hAnsi="Arial"/>
          <w:b/>
        </w:rPr>
        <w:t>1.</w:t>
      </w:r>
      <w:r>
        <w:rPr>
          <w:rFonts w:ascii="Arial" w:hAnsi="Arial"/>
        </w:rPr>
        <w:t xml:space="preserve"> Удобрения непрерывно подаются из дозирующего устройства и попадают сверху в порционатор.</w:t>
      </w:r>
    </w:p>
    <w:p w14:paraId="41EA79F0" w14:textId="3D6531A7" w:rsidR="00CA3ABB" w:rsidRPr="00CA3ABB" w:rsidRDefault="00CA3ABB" w:rsidP="00CA3ABB">
      <w:pPr>
        <w:spacing w:after="120" w:line="360" w:lineRule="auto"/>
        <w:ind w:left="567" w:right="1695"/>
        <w:rPr>
          <w:rFonts w:ascii="Arial" w:eastAsia="Arial" w:hAnsi="Arial" w:cs="Arial"/>
        </w:rPr>
      </w:pPr>
      <w:r>
        <w:rPr>
          <w:rFonts w:ascii="Arial" w:hAnsi="Arial"/>
          <w:b/>
        </w:rPr>
        <w:t xml:space="preserve">2. </w:t>
      </w:r>
      <w:r>
        <w:rPr>
          <w:rFonts w:ascii="Arial" w:hAnsi="Arial"/>
        </w:rPr>
        <w:t>Быстровращающаяся лопасть порционатора приводится в движение собственным электродвигателем в соответствии с частотой вращения разделительного механизма. Удобрения в порционаторе во время оборота лопасти дозатора сближаются друг с другом. Формируется компактная порция удобрений.</w:t>
      </w:r>
    </w:p>
    <w:p w14:paraId="01A5979D" w14:textId="6E2EBAB1" w:rsidR="00F17946" w:rsidRDefault="00CA3ABB" w:rsidP="00CA3ABB">
      <w:pPr>
        <w:spacing w:after="120" w:line="360" w:lineRule="auto"/>
        <w:ind w:left="567" w:right="1695"/>
        <w:rPr>
          <w:rFonts w:ascii="Arial" w:eastAsia="Arial" w:hAnsi="Arial" w:cs="Arial"/>
        </w:rPr>
      </w:pPr>
      <w:r>
        <w:rPr>
          <w:rFonts w:ascii="Arial" w:hAnsi="Arial"/>
          <w:b/>
        </w:rPr>
        <w:t xml:space="preserve">3. </w:t>
      </w:r>
      <w:r>
        <w:rPr>
          <w:rFonts w:ascii="Arial" w:hAnsi="Arial"/>
        </w:rPr>
        <w:t>Порция удобрения точно вносится в почву через выпускное отверстие порционатора вдоль канала высева, синхронизированно с укладкой семян.</w:t>
      </w:r>
    </w:p>
    <w:p w14:paraId="48DFFAA3" w14:textId="77777777" w:rsidR="00536576" w:rsidRDefault="00536576" w:rsidP="00536576">
      <w:pPr>
        <w:spacing w:after="120" w:line="360" w:lineRule="auto"/>
        <w:ind w:left="708" w:right="1695"/>
        <w:rPr>
          <w:rFonts w:ascii="Arial" w:eastAsia="Arial" w:hAnsi="Arial" w:cs="Arial"/>
        </w:rPr>
      </w:pPr>
      <w:r>
        <w:rPr>
          <w:rFonts w:ascii="Arial" w:hAnsi="Arial"/>
          <w:noProof/>
        </w:rPr>
        <w:drawing>
          <wp:inline distT="0" distB="0" distL="0" distR="0" wp14:anchorId="17CAD432" wp14:editId="348F37B6">
            <wp:extent cx="4064000" cy="2346317"/>
            <wp:effectExtent l="0" t="0" r="0" b="0"/>
            <wp:docPr id="1012704176" name="Grafik 16" descr="Ein Bild, das Rad, Reifen, Spiel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04176" name="Grafik 16" descr="Ein Bild, das Rad, Reifen, Spielzeug enthält.&#10;&#10;KI-generierte Inhalte können fehlerhaft sein."/>
                    <pic:cNvPicPr/>
                  </pic:nvPicPr>
                  <pic:blipFill rotWithShape="1">
                    <a:blip r:embed="rId8" cstate="print">
                      <a:extLst>
                        <a:ext uri="{28A0092B-C50C-407E-A947-70E740481C1C}">
                          <a14:useLocalDpi xmlns:a14="http://schemas.microsoft.com/office/drawing/2010/main" val="0"/>
                        </a:ext>
                      </a:extLst>
                    </a:blip>
                    <a:srcRect t="18523"/>
                    <a:stretch>
                      <a:fillRect/>
                    </a:stretch>
                  </pic:blipFill>
                  <pic:spPr bwMode="auto">
                    <a:xfrm>
                      <a:off x="0" y="0"/>
                      <a:ext cx="4064400" cy="2346548"/>
                    </a:xfrm>
                    <a:prstGeom prst="rect">
                      <a:avLst/>
                    </a:prstGeom>
                    <a:ln>
                      <a:noFill/>
                    </a:ln>
                    <a:extLst>
                      <a:ext uri="{53640926-AAD7-44D8-BBD7-CCE9431645EC}">
                        <a14:shadowObscured xmlns:a14="http://schemas.microsoft.com/office/drawing/2010/main"/>
                      </a:ext>
                    </a:extLst>
                  </pic:spPr>
                </pic:pic>
              </a:graphicData>
            </a:graphic>
          </wp:inline>
        </w:drawing>
      </w:r>
    </w:p>
    <w:p w14:paraId="539F0D37" w14:textId="77777777" w:rsidR="00536576" w:rsidRPr="00B17B14" w:rsidRDefault="00536576" w:rsidP="00536576">
      <w:pPr>
        <w:spacing w:after="120" w:line="360" w:lineRule="auto"/>
        <w:ind w:left="708" w:right="1695"/>
        <w:rPr>
          <w:rFonts w:ascii="Arial" w:eastAsia="Arial" w:hAnsi="Arial" w:cs="Arial"/>
        </w:rPr>
      </w:pPr>
      <w:r>
        <w:rPr>
          <w:rFonts w:ascii="Arial" w:hAnsi="Arial"/>
        </w:rPr>
        <w:t>Изображение сошника FerTeC Twin HD с системой защиты от перегрузки и комплектацией FertiSpot</w:t>
      </w:r>
    </w:p>
    <w:p w14:paraId="195FF01F" w14:textId="1BCF2787" w:rsidR="00165ECF" w:rsidRDefault="00165ECF">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615EF01" w14:textId="2CB73AA8" w:rsidR="00CA3ABB"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Новая Precea 7500-TCC с шириной захвата 7,5 м для повышения производительности</w:t>
      </w:r>
    </w:p>
    <w:p w14:paraId="327EC890" w14:textId="149A10DC" w:rsidR="00CA3ABB"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Расширение вариантов комплектации за счет передних звездообразных очистителей, сдвоенных шин и системы FertiSpot для оптимизации результатов работы</w:t>
      </w:r>
    </w:p>
    <w:p w14:paraId="0DFDE4DF" w14:textId="1D560BCE" w:rsidR="00F17946"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Эффективное прикорневое внесение удобрений для точного посева на больших площадях стало возможным благодаря системе FertiSpot на прицепных сеялках точного высева</w:t>
      </w:r>
    </w:p>
    <w:p w14:paraId="5E22CA05" w14:textId="77777777" w:rsidR="00F17946" w:rsidRDefault="00F17946" w:rsidP="00F17946">
      <w:pPr>
        <w:spacing w:after="120" w:line="360" w:lineRule="auto"/>
        <w:ind w:right="1695"/>
        <w:rPr>
          <w:rFonts w:ascii="Arial" w:eastAsia="Arial" w:hAnsi="Arial" w:cs="Arial"/>
        </w:rPr>
      </w:pPr>
    </w:p>
    <w:p w14:paraId="2A3F3D74" w14:textId="77777777" w:rsidR="00B17B14" w:rsidRDefault="00B17B14" w:rsidP="00F17946">
      <w:pPr>
        <w:spacing w:after="120" w:line="360" w:lineRule="auto"/>
        <w:ind w:right="1695"/>
        <w:rPr>
          <w:rFonts w:ascii="Arial" w:eastAsia="Arial" w:hAnsi="Arial" w:cs="Arial"/>
        </w:rPr>
      </w:pPr>
    </w:p>
    <w:p w14:paraId="4CD42E91" w14:textId="6EE3222D"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1AA2F915" wp14:editId="720AEC10">
            <wp:extent cx="3477600" cy="2880000"/>
            <wp:effectExtent l="0" t="0" r="2540" b="3175"/>
            <wp:docPr id="17387634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76348" name="Grafik 17387634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F5435FF" w14:textId="77777777" w:rsidR="00B17B14" w:rsidRDefault="00B17B14" w:rsidP="00B17B14">
      <w:pPr>
        <w:spacing w:after="120" w:line="360" w:lineRule="auto"/>
        <w:ind w:left="708" w:right="1695"/>
        <w:rPr>
          <w:rFonts w:ascii="Arial" w:eastAsia="Arial" w:hAnsi="Arial" w:cs="Arial"/>
        </w:rPr>
      </w:pPr>
      <w:r>
        <w:rPr>
          <w:rFonts w:ascii="Arial" w:hAnsi="Arial"/>
        </w:rPr>
        <w:t>Precea 7500-TCC с 10 сошниками PreTeC и шириной захвата 7,5 м</w:t>
      </w:r>
    </w:p>
    <w:p w14:paraId="65C4A331" w14:textId="77777777" w:rsidR="00D01EBE" w:rsidRDefault="00D01EBE" w:rsidP="00B17B14">
      <w:pPr>
        <w:spacing w:after="120" w:line="360" w:lineRule="auto"/>
        <w:ind w:left="708" w:right="1695"/>
        <w:rPr>
          <w:rFonts w:ascii="Arial" w:eastAsia="Arial" w:hAnsi="Arial" w:cs="Arial"/>
        </w:rPr>
      </w:pPr>
    </w:p>
    <w:p w14:paraId="245C0C25" w14:textId="77777777" w:rsidR="00D01EBE" w:rsidRDefault="00D01EBE" w:rsidP="00B17B14">
      <w:pPr>
        <w:spacing w:after="120" w:line="360" w:lineRule="auto"/>
        <w:ind w:left="708" w:right="1695"/>
        <w:rPr>
          <w:rFonts w:ascii="Arial" w:eastAsia="Arial" w:hAnsi="Arial" w:cs="Arial"/>
        </w:rPr>
      </w:pPr>
    </w:p>
    <w:p w14:paraId="1DF49AB7" w14:textId="2D589FAE" w:rsidR="00D01EBE" w:rsidRDefault="00D01EBE"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3BF2B05A" wp14:editId="546A98B8">
            <wp:extent cx="1440000" cy="1440000"/>
            <wp:effectExtent l="0" t="0" r="0" b="0"/>
            <wp:docPr id="949382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82618" name="Grafik 9493826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735764E" w14:textId="77777777" w:rsidR="00D01EBE" w:rsidRPr="00D01EBE" w:rsidRDefault="00D01EBE" w:rsidP="00D01EBE">
      <w:pPr>
        <w:spacing w:after="120" w:line="360" w:lineRule="auto"/>
        <w:ind w:left="708" w:right="1695"/>
        <w:rPr>
          <w:rFonts w:ascii="Arial" w:eastAsia="Arial" w:hAnsi="Arial" w:cs="Arial"/>
          <w:b/>
          <w:bCs/>
        </w:rPr>
      </w:pPr>
      <w:r>
        <w:rPr>
          <w:rFonts w:ascii="Arial" w:hAnsi="Arial"/>
        </w:rPr>
        <w:t xml:space="preserve">Видео: </w:t>
      </w:r>
      <w:r>
        <w:rPr>
          <w:rFonts w:ascii="Arial" w:hAnsi="Arial"/>
        </w:rPr>
        <w:br/>
      </w:r>
      <w:r>
        <w:rPr>
          <w:rFonts w:ascii="Arial" w:hAnsi="Arial"/>
          <w:b/>
        </w:rPr>
        <w:t xml:space="preserve">www.amazone.net/yt-Precea-7500-TCC </w:t>
      </w:r>
    </w:p>
    <w:p w14:paraId="2DC188AB" w14:textId="77777777" w:rsidR="00D01EBE" w:rsidRPr="00B17B14" w:rsidRDefault="00D01EBE" w:rsidP="00B17B14">
      <w:pPr>
        <w:spacing w:after="120" w:line="360" w:lineRule="auto"/>
        <w:ind w:left="708" w:right="1695"/>
        <w:rPr>
          <w:rFonts w:ascii="Arial" w:eastAsia="Arial" w:hAnsi="Arial" w:cs="Arial"/>
        </w:rPr>
      </w:pPr>
    </w:p>
    <w:p w14:paraId="414F000D" w14:textId="77777777" w:rsidR="00B17B14" w:rsidRDefault="00B17B14" w:rsidP="00B17B14">
      <w:pPr>
        <w:spacing w:after="120" w:line="360" w:lineRule="auto"/>
        <w:ind w:left="708" w:right="1695"/>
        <w:rPr>
          <w:rFonts w:ascii="Arial" w:eastAsia="Arial" w:hAnsi="Arial" w:cs="Arial"/>
        </w:rPr>
      </w:pPr>
    </w:p>
    <w:p w14:paraId="767E4664" w14:textId="6E92B306"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0CEAD1A9" wp14:editId="04CE1BBE">
            <wp:extent cx="6120000" cy="2109600"/>
            <wp:effectExtent l="0" t="0" r="1905" b="0"/>
            <wp:docPr id="164221136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211366" name="Grafik 164221136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F3FA867" w14:textId="77777777" w:rsidR="00B17B14" w:rsidRPr="00B17B14" w:rsidRDefault="00B17B14" w:rsidP="00B17B14">
      <w:pPr>
        <w:spacing w:after="120" w:line="360" w:lineRule="auto"/>
        <w:ind w:left="708" w:right="1695"/>
        <w:rPr>
          <w:rFonts w:ascii="Arial" w:eastAsia="Arial" w:hAnsi="Arial" w:cs="Arial"/>
        </w:rPr>
      </w:pPr>
      <w:r>
        <w:rPr>
          <w:rFonts w:ascii="Arial" w:hAnsi="Arial"/>
        </w:rPr>
        <w:t>Precea-TCC с фронтальными звездообразными очистителями и сдвоенными шинами</w:t>
      </w:r>
    </w:p>
    <w:p w14:paraId="49E3B70D" w14:textId="77777777" w:rsidR="00B17B14" w:rsidRDefault="00B17B14" w:rsidP="00B17B14">
      <w:pPr>
        <w:spacing w:after="120" w:line="360" w:lineRule="auto"/>
        <w:ind w:left="708" w:right="1695"/>
        <w:rPr>
          <w:rFonts w:ascii="Arial" w:eastAsia="Arial" w:hAnsi="Arial" w:cs="Arial"/>
        </w:rPr>
      </w:pPr>
    </w:p>
    <w:p w14:paraId="73060CD1" w14:textId="77777777" w:rsidR="00B17B14" w:rsidRDefault="00B17B14" w:rsidP="00B17B14">
      <w:pPr>
        <w:spacing w:after="120" w:line="360" w:lineRule="auto"/>
        <w:ind w:left="708" w:right="1695"/>
        <w:rPr>
          <w:rFonts w:ascii="Arial" w:eastAsia="Arial" w:hAnsi="Arial" w:cs="Arial"/>
        </w:rPr>
      </w:pPr>
    </w:p>
    <w:p w14:paraId="4A012D94" w14:textId="143EAAE6" w:rsidR="00B17B14" w:rsidRDefault="00B17B14"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432EE40A" wp14:editId="36195491">
            <wp:extent cx="4064400" cy="2880000"/>
            <wp:effectExtent l="0" t="0" r="0" b="3175"/>
            <wp:docPr id="126704518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045186" name="Grafik 126704518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631993F" w14:textId="77777777" w:rsidR="00B17B14" w:rsidRPr="00B17B14" w:rsidRDefault="00B17B14" w:rsidP="00B17B14">
      <w:pPr>
        <w:spacing w:after="120" w:line="360" w:lineRule="auto"/>
        <w:ind w:left="708" w:right="1695"/>
        <w:rPr>
          <w:rFonts w:ascii="Arial" w:eastAsia="Arial" w:hAnsi="Arial" w:cs="Arial"/>
        </w:rPr>
      </w:pPr>
      <w:r>
        <w:rPr>
          <w:rFonts w:ascii="Arial" w:hAnsi="Arial"/>
        </w:rPr>
        <w:t>Передние звездообразные очистители для чистой посевной борозды</w:t>
      </w:r>
    </w:p>
    <w:p w14:paraId="32B8F733" w14:textId="77777777" w:rsidR="00B17B14" w:rsidRDefault="00B17B14" w:rsidP="00B17B14">
      <w:pPr>
        <w:spacing w:after="120" w:line="360" w:lineRule="auto"/>
        <w:ind w:left="708" w:right="1695"/>
        <w:rPr>
          <w:rFonts w:ascii="Arial" w:eastAsia="Arial" w:hAnsi="Arial" w:cs="Arial"/>
        </w:rPr>
      </w:pPr>
    </w:p>
    <w:p w14:paraId="34966353" w14:textId="77777777" w:rsidR="00B17B14" w:rsidRDefault="00B17B14" w:rsidP="00B17B14">
      <w:pPr>
        <w:spacing w:after="120" w:line="360" w:lineRule="auto"/>
        <w:ind w:left="708" w:right="1695"/>
        <w:rPr>
          <w:rFonts w:ascii="Arial" w:eastAsia="Arial" w:hAnsi="Arial" w:cs="Arial"/>
        </w:rPr>
      </w:pPr>
    </w:p>
    <w:p w14:paraId="5FA2E1A1" w14:textId="2466DB36"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18F46616" wp14:editId="354513E7">
            <wp:extent cx="4064400" cy="2880000"/>
            <wp:effectExtent l="0" t="0" r="0" b="3175"/>
            <wp:docPr id="82088229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882290" name="Grafik 82088229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92311C" w14:textId="77777777" w:rsidR="00B17B14" w:rsidRPr="00B17B14" w:rsidRDefault="00B17B14" w:rsidP="00B17B14">
      <w:pPr>
        <w:spacing w:after="120" w:line="360" w:lineRule="auto"/>
        <w:ind w:left="708" w:right="1695"/>
        <w:rPr>
          <w:rFonts w:ascii="Arial" w:eastAsia="Arial" w:hAnsi="Arial" w:cs="Arial"/>
        </w:rPr>
      </w:pPr>
      <w:r>
        <w:rPr>
          <w:rFonts w:ascii="Arial" w:hAnsi="Arial"/>
        </w:rPr>
        <w:t>Передние звездообразные очистители поднимаются пневматически</w:t>
      </w:r>
    </w:p>
    <w:p w14:paraId="71E62765" w14:textId="77777777" w:rsidR="00B17B14" w:rsidRDefault="00B17B14" w:rsidP="00B17B14">
      <w:pPr>
        <w:spacing w:after="120" w:line="360" w:lineRule="auto"/>
        <w:ind w:left="708" w:right="1695"/>
        <w:rPr>
          <w:rFonts w:ascii="Arial" w:eastAsia="Arial" w:hAnsi="Arial" w:cs="Arial"/>
        </w:rPr>
      </w:pPr>
    </w:p>
    <w:p w14:paraId="37B29BBD" w14:textId="77777777" w:rsidR="00B17B14" w:rsidRDefault="00B17B14" w:rsidP="00B17B14">
      <w:pPr>
        <w:spacing w:after="120" w:line="360" w:lineRule="auto"/>
        <w:ind w:left="708" w:right="1695"/>
        <w:rPr>
          <w:rFonts w:ascii="Arial" w:eastAsia="Arial" w:hAnsi="Arial" w:cs="Arial"/>
        </w:rPr>
      </w:pPr>
    </w:p>
    <w:p w14:paraId="4F50D150" w14:textId="2795EEF9" w:rsidR="00B17B14" w:rsidRDefault="00B17B14"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3DFD7B35" wp14:editId="2492F81C">
            <wp:extent cx="4064400" cy="2880000"/>
            <wp:effectExtent l="0" t="0" r="0" b="3175"/>
            <wp:docPr id="2028872050"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872050" name="Grafik 202887205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ABDA8AB" w14:textId="77777777" w:rsidR="00B17B14" w:rsidRPr="00B17B14" w:rsidRDefault="00B17B14" w:rsidP="00B17B14">
      <w:pPr>
        <w:spacing w:after="120" w:line="360" w:lineRule="auto"/>
        <w:ind w:left="708" w:right="1695"/>
        <w:rPr>
          <w:rFonts w:ascii="Arial" w:eastAsia="Arial" w:hAnsi="Arial" w:cs="Arial"/>
        </w:rPr>
      </w:pPr>
      <w:r>
        <w:rPr>
          <w:rFonts w:ascii="Arial" w:hAnsi="Arial"/>
        </w:rPr>
        <w:t>Precea с 12 рядами и междурядьем 50 см — сдвоенные шины расположены между разделительными аппаратами</w:t>
      </w:r>
    </w:p>
    <w:p w14:paraId="2631E337" w14:textId="77777777" w:rsidR="00B17B14" w:rsidRDefault="00B17B14" w:rsidP="00B17B14">
      <w:pPr>
        <w:spacing w:after="120" w:line="360" w:lineRule="auto"/>
        <w:ind w:left="708" w:right="1695"/>
        <w:rPr>
          <w:rFonts w:ascii="Arial" w:eastAsia="Arial" w:hAnsi="Arial" w:cs="Arial"/>
        </w:rPr>
      </w:pPr>
    </w:p>
    <w:p w14:paraId="58719AF2" w14:textId="77B5654A"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04FBAF5D" wp14:editId="4FC3C615">
            <wp:extent cx="4064400" cy="2880000"/>
            <wp:effectExtent l="0" t="0" r="0" b="3175"/>
            <wp:docPr id="137133188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331886" name="Grafik 137133188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E43901B" w14:textId="77777777" w:rsidR="00B17B14" w:rsidRPr="00B17B14" w:rsidRDefault="00B17B14" w:rsidP="00B17B14">
      <w:pPr>
        <w:spacing w:after="120" w:line="360" w:lineRule="auto"/>
        <w:ind w:left="708" w:right="1695"/>
        <w:rPr>
          <w:rFonts w:ascii="Arial" w:eastAsia="Arial" w:hAnsi="Arial" w:cs="Arial"/>
        </w:rPr>
      </w:pPr>
      <w:r>
        <w:rPr>
          <w:rFonts w:ascii="Arial" w:hAnsi="Arial"/>
        </w:rPr>
        <w:t>MultiSpot: Удобрения вносятся несколькими небольшими дозами, например, при посеве рапса</w:t>
      </w:r>
    </w:p>
    <w:p w14:paraId="7DBD0D73" w14:textId="59B7EB39" w:rsidR="00165ECF" w:rsidRDefault="00165ECF">
      <w:pPr>
        <w:rPr>
          <w:rFonts w:ascii="Arial" w:eastAsia="Arial" w:hAnsi="Arial" w:cs="Arial"/>
        </w:rPr>
      </w:pPr>
      <w:r>
        <w:rPr>
          <w:rFonts w:ascii="Arial" w:eastAsia="Arial" w:hAnsi="Arial" w:cs="Arial"/>
        </w:rPr>
        <w:br w:type="page"/>
      </w:r>
    </w:p>
    <w:p w14:paraId="41B6ACF2" w14:textId="77777777" w:rsidR="00DC74EC" w:rsidRPr="00F4316E" w:rsidRDefault="00DC74EC"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2C7419E4" w14:textId="77777777" w:rsidR="00676FB6" w:rsidRPr="00E12CE4" w:rsidRDefault="00676FB6" w:rsidP="00676FB6">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45A2FB4B" w:rsidR="00A46482" w:rsidRPr="00676FB6" w:rsidRDefault="00676FB6" w:rsidP="00676FB6">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3AD42244" wp14:editId="4D9A137B">
            <wp:extent cx="241300" cy="241300"/>
            <wp:effectExtent l="0" t="0" r="6350" b="6350"/>
            <wp:docPr id="13" name="Grafik 13" descr="Ein Bild, das Symbol enthält.&#10;&#10;KI-generierte Inhalte können fehlerhaft sein.">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AF82AE9" wp14:editId="2AEA2BB4">
            <wp:extent cx="241300" cy="241300"/>
            <wp:effectExtent l="0" t="0" r="6350" b="6350"/>
            <wp:docPr id="12" name="Grafik 12" descr="Ein Bild, das Kreis, Design enthält.&#10;&#10;KI-generierte Inhalte können fehlerhaft sein.">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878C23E" wp14:editId="749B5FF2">
            <wp:extent cx="241300" cy="241300"/>
            <wp:effectExtent l="0" t="0" r="6350" b="6350"/>
            <wp:docPr id="11" name="Grafik 11" descr="Ein Bild, das Kreis, Design enthält.&#10;&#10;KI-generierte Inhalte können fehlerhaft sein.">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668B463" wp14:editId="0801BC57">
            <wp:extent cx="241300" cy="241300"/>
            <wp:effectExtent l="0" t="0" r="6350" b="6350"/>
            <wp:docPr id="10" name="Grafik 10" descr="Ein Bild, das Symbol, Kreis enthält.&#10;&#10;KI-generierte Inhalte können fehlerhaft sein.">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80A737" wp14:editId="188F5419">
            <wp:extent cx="241300" cy="241300"/>
            <wp:effectExtent l="0" t="0" r="6350" b="6350"/>
            <wp:docPr id="7" name="Grafik 7" descr="Ein Bild, das Text, Symbol, Design enthält.&#10;&#10;KI-generierte Inhalte können fehlerhaft sein.">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676FB6"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CE2B0D" w14:textId="77777777" w:rsidR="00A006F7" w:rsidRDefault="00A006F7">
      <w:r>
        <w:separator/>
      </w:r>
    </w:p>
  </w:endnote>
  <w:endnote w:type="continuationSeparator" w:id="0">
    <w:p w14:paraId="4D2E6B91" w14:textId="77777777" w:rsidR="00A006F7" w:rsidRDefault="00A006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Страница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из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24856" w14:textId="77777777" w:rsidR="00A006F7" w:rsidRDefault="00A006F7">
      <w:r>
        <w:separator/>
      </w:r>
    </w:p>
  </w:footnote>
  <w:footnote w:type="continuationSeparator" w:id="0">
    <w:p w14:paraId="31C04977" w14:textId="77777777" w:rsidR="00A006F7" w:rsidRDefault="00A006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9"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0"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5"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6"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8"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9"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1"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3"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4"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4"/>
  </w:num>
  <w:num w:numId="2" w16cid:durableId="1510219160">
    <w:abstractNumId w:val="2"/>
  </w:num>
  <w:num w:numId="3" w16cid:durableId="613364659">
    <w:abstractNumId w:val="10"/>
  </w:num>
  <w:num w:numId="4" w16cid:durableId="1043675452">
    <w:abstractNumId w:val="18"/>
  </w:num>
  <w:num w:numId="5" w16cid:durableId="2011105495">
    <w:abstractNumId w:val="6"/>
  </w:num>
  <w:num w:numId="6" w16cid:durableId="494960578">
    <w:abstractNumId w:val="1"/>
  </w:num>
  <w:num w:numId="7" w16cid:durableId="2097939876">
    <w:abstractNumId w:val="38"/>
  </w:num>
  <w:num w:numId="8" w16cid:durableId="33434184">
    <w:abstractNumId w:val="26"/>
  </w:num>
  <w:num w:numId="9" w16cid:durableId="274018629">
    <w:abstractNumId w:val="35"/>
  </w:num>
  <w:num w:numId="10" w16cid:durableId="1622229493">
    <w:abstractNumId w:val="37"/>
  </w:num>
  <w:num w:numId="11" w16cid:durableId="280575959">
    <w:abstractNumId w:val="30"/>
  </w:num>
  <w:num w:numId="12" w16cid:durableId="169492611">
    <w:abstractNumId w:val="40"/>
  </w:num>
  <w:num w:numId="13" w16cid:durableId="711804392">
    <w:abstractNumId w:val="42"/>
  </w:num>
  <w:num w:numId="14" w16cid:durableId="614945063">
    <w:abstractNumId w:val="4"/>
  </w:num>
  <w:num w:numId="15" w16cid:durableId="787310930">
    <w:abstractNumId w:val="23"/>
  </w:num>
  <w:num w:numId="16" w16cid:durableId="1954821959">
    <w:abstractNumId w:val="25"/>
  </w:num>
  <w:num w:numId="17" w16cid:durableId="1429236192">
    <w:abstractNumId w:val="3"/>
  </w:num>
  <w:num w:numId="18" w16cid:durableId="801196723">
    <w:abstractNumId w:val="44"/>
  </w:num>
  <w:num w:numId="19" w16cid:durableId="595864091">
    <w:abstractNumId w:val="14"/>
  </w:num>
  <w:num w:numId="20" w16cid:durableId="2085832550">
    <w:abstractNumId w:val="34"/>
  </w:num>
  <w:num w:numId="21" w16cid:durableId="1235970655">
    <w:abstractNumId w:val="0"/>
  </w:num>
  <w:num w:numId="22" w16cid:durableId="454446071">
    <w:abstractNumId w:val="13"/>
  </w:num>
  <w:num w:numId="23" w16cid:durableId="1538158893">
    <w:abstractNumId w:val="5"/>
  </w:num>
  <w:num w:numId="24" w16cid:durableId="1042562684">
    <w:abstractNumId w:val="39"/>
  </w:num>
  <w:num w:numId="25" w16cid:durableId="952515695">
    <w:abstractNumId w:val="12"/>
  </w:num>
  <w:num w:numId="26" w16cid:durableId="741101877">
    <w:abstractNumId w:val="20"/>
  </w:num>
  <w:num w:numId="27" w16cid:durableId="1955868104">
    <w:abstractNumId w:val="11"/>
  </w:num>
  <w:num w:numId="28" w16cid:durableId="1288392759">
    <w:abstractNumId w:val="17"/>
  </w:num>
  <w:num w:numId="29" w16cid:durableId="1930917636">
    <w:abstractNumId w:val="16"/>
  </w:num>
  <w:num w:numId="30" w16cid:durableId="133837937">
    <w:abstractNumId w:val="8"/>
  </w:num>
  <w:num w:numId="31" w16cid:durableId="1949579619">
    <w:abstractNumId w:val="32"/>
  </w:num>
  <w:num w:numId="32" w16cid:durableId="2112696074">
    <w:abstractNumId w:val="27"/>
  </w:num>
  <w:num w:numId="33" w16cid:durableId="168763437">
    <w:abstractNumId w:val="9"/>
  </w:num>
  <w:num w:numId="34" w16cid:durableId="740366733">
    <w:abstractNumId w:val="36"/>
  </w:num>
  <w:num w:numId="35" w16cid:durableId="397358972">
    <w:abstractNumId w:val="19"/>
  </w:num>
  <w:num w:numId="36" w16cid:durableId="2060278956">
    <w:abstractNumId w:val="43"/>
  </w:num>
  <w:num w:numId="37" w16cid:durableId="1624076177">
    <w:abstractNumId w:val="33"/>
  </w:num>
  <w:num w:numId="38" w16cid:durableId="1617178793">
    <w:abstractNumId w:val="31"/>
  </w:num>
  <w:num w:numId="39" w16cid:durableId="1835024161">
    <w:abstractNumId w:val="15"/>
  </w:num>
  <w:num w:numId="40" w16cid:durableId="978071882">
    <w:abstractNumId w:val="7"/>
  </w:num>
  <w:num w:numId="41" w16cid:durableId="326906566">
    <w:abstractNumId w:val="28"/>
  </w:num>
  <w:num w:numId="42" w16cid:durableId="752749325">
    <w:abstractNumId w:val="21"/>
  </w:num>
  <w:num w:numId="43" w16cid:durableId="915671095">
    <w:abstractNumId w:val="29"/>
  </w:num>
  <w:num w:numId="44" w16cid:durableId="802966989">
    <w:abstractNumId w:val="41"/>
  </w:num>
  <w:num w:numId="45" w16cid:durableId="136159306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0AF0"/>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0A5B"/>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5ECF"/>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515"/>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2E9"/>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24BAE"/>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1D3"/>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1E8B"/>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3B39"/>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36576"/>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6FB6"/>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3B1F"/>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64F5"/>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879E5"/>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23"/>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06F7"/>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17B1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1EBE"/>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E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116"/>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BC2"/>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C6A49"/>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2.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3.jpeg"/><Relationship Id="rId30" Type="http://schemas.openxmlformats.org/officeDocument/2006/relationships/image" Target="media/image14.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888</Words>
  <Characters>5600</Characters>
  <Application>Microsoft Office Word</Application>
  <DocSecurity>0</DocSecurity>
  <Lines>46</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6476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2025-08-18T10:50:00Z</dcterms:created>
  <dcterms:modified xsi:type="dcterms:W3CDTF">2025-08-29T10:12:00Z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