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r>
        <w:rPr>
          <w:rFonts w:ascii="Arial" w:hAnsi="Arial"/>
          <w:b/>
          <w:sz w:val="28"/>
        </w:rPr>
        <w:t>Sembradora monograno Precea perfeccionada</w:t>
      </w:r>
    </w:p>
    <w:p w14:paraId="0029EA40" w14:textId="77777777" w:rsidR="0097646B" w:rsidRPr="0097646B" w:rsidRDefault="0097646B" w:rsidP="0097646B">
      <w:pPr>
        <w:spacing w:line="360" w:lineRule="auto"/>
        <w:ind w:left="567" w:right="1695"/>
        <w:rPr>
          <w:rFonts w:ascii="Arial" w:hAnsi="Arial" w:cs="Arial"/>
          <w:b/>
          <w:bCs/>
        </w:rPr>
      </w:pPr>
      <w:r>
        <w:rPr>
          <w:rFonts w:ascii="Arial" w:hAnsi="Arial"/>
          <w:b/>
        </w:rPr>
        <w:t>Ahorro de abono de hasta el 30 % con la combinación de SynCrop, FertiSpot, Section Control y CurveControl</w:t>
      </w:r>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Pr>
          <w:rFonts w:ascii="Arial" w:hAnsi="Arial"/>
        </w:rPr>
        <w:t>La ampliación de las zonas rojas para la aplicación de abono y la creciente presión social conducen a normativas de abonado cada vez más estrictas y, por tanto, a más restricciones en las cantidades de abono. Los altos precios de los abonos y los medios de producción siguen aumentando las exigencias de los agricultores en cuanto a máquinas más eficientes y respetuosas con los recursos.</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Ahorro de abono en la hilera con precisión</w:t>
      </w:r>
    </w:p>
    <w:p w14:paraId="3C558FAD"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Las diferentes soluciones innovadoras de AMAZONE llevan la precisión de la siembra monograno con aplicación de abono a un nuevo nivel, combinándolas de forma individual o sinérgica.</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Pr>
          <w:rFonts w:ascii="Arial" w:hAnsi="Arial"/>
        </w:rPr>
        <w:t>Se puede aplicar el abono en la cantidad deseada de forma muy eficiente y de acuerdo con la normativa legal. Por ejemplo, la aplicación de abono de la Precea se puede desactivar automáticamente en las hileras exteriores en el borde de acuíferos o en las cabeceras puntiagudas.</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Section Control</w:t>
      </w:r>
    </w:p>
    <w:p w14:paraId="00C92D8A" w14:textId="77777777" w:rsidR="00F17946" w:rsidRDefault="00F17946" w:rsidP="00F17946">
      <w:pPr>
        <w:spacing w:after="120" w:line="360" w:lineRule="auto"/>
        <w:ind w:left="567" w:right="1695"/>
        <w:rPr>
          <w:rFonts w:ascii="Arial" w:eastAsia="Arial" w:hAnsi="Arial" w:cs="Arial"/>
        </w:rPr>
      </w:pPr>
      <w:r>
        <w:rPr>
          <w:rFonts w:ascii="Arial" w:hAnsi="Arial"/>
        </w:rPr>
        <w:t>Las sembradoras monograno Precea desconecta la aplicación de abono mediante el control individual de hileras con Section Control. Durante el transporte neumático, el cabezal distribuidor desconecta la aplicación del abono en cuñas y en la cabecera hasta la última hilera, sin que ello suponga una reducción del rendimiento de transporte.</w:t>
      </w:r>
    </w:p>
    <w:p w14:paraId="72A295CB" w14:textId="051FF255" w:rsidR="00B51299" w:rsidRDefault="00B51299">
      <w:pPr>
        <w:rPr>
          <w:rFonts w:ascii="Arial" w:eastAsia="Arial" w:hAnsi="Arial" w:cs="Arial"/>
        </w:rPr>
      </w:pPr>
      <w:r>
        <w:rPr>
          <w:rFonts w:ascii="Arial" w:eastAsia="Arial" w:hAnsi="Arial" w:cs="Arial"/>
        </w:rPr>
        <w:br w:type="page"/>
      </w:r>
    </w:p>
    <w:p w14:paraId="40E4C28D"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lastRenderedPageBreak/>
        <w:t xml:space="preserve">FertiSpot </w:t>
      </w:r>
    </w:p>
    <w:p w14:paraId="230876A3" w14:textId="77777777" w:rsidR="00F17946" w:rsidRPr="00F17946" w:rsidRDefault="00F17946" w:rsidP="00F17946">
      <w:pPr>
        <w:spacing w:after="120" w:line="360" w:lineRule="auto"/>
        <w:ind w:left="567" w:right="1695"/>
        <w:rPr>
          <w:rFonts w:ascii="Arial" w:eastAsia="Arial" w:hAnsi="Arial" w:cs="Arial"/>
        </w:rPr>
      </w:pPr>
      <w:r>
        <w:rPr>
          <w:rFonts w:ascii="Arial" w:hAnsi="Arial"/>
        </w:rPr>
        <w:t>El siguiente paso consiste en abonar las plantas individuales de la manera más adecuada posible a sus necesidades. Desde el dosificador de abono, el abono mineral llega al porcionador FertiSpot. El flujo de abono que entra de forma en el porcionador es recogido por una aleta de alta velocidad del porcionador, sale de la unidad en porciones y se entrega en porciones a la reja del abono. El control del porcionador y la salida de las semillas tiene lugar de forma sincronizada. La regulación se lleva a cabo a través del control ISOBUS de la Precea.</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novedad es la posibilidad de colocar el punto también entre 2 granos colocados, según la aplicación, para proteger las raíces finas de cultivos sensibles como la remolacha azucarera. El conductor del tractor puede indicar ahora mediante el control ISOBUS dónde debe situarse exactamente el punto de aplicación, debajo del grano o desplazado entre dos granos.</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Pr>
          <w:rFonts w:ascii="Arial" w:hAnsi="Arial"/>
        </w:rPr>
        <w:t>De forma análoga, la colocación del depósito de abono concentrado puede realizarse como MultiSpot en el caso de cultivos con un elevado número de plantas por hectárea. En comparación con la aplicación en banda, la determinación de los nutrientes en el suelo mediante la concentración en el depósito de abono es menor. Esto mejora la absorción de nutrientes a largo plazo.</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CurveControl</w:t>
      </w:r>
    </w:p>
    <w:p w14:paraId="65E536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función CurveControl permite distribuir con la máxima precisión las semillas y el abono adaptados entre sí, incluso en las curvas. Esto significa que el abono se distribuye de forma diferente en la zona exterior de la curva que en la interior, pero siempre exactamente de acuerdo con los granos esparcidos. Así se evita la aplicación insuficiente y excesiva del abono y se logran cultivos uniformes.</w:t>
      </w:r>
    </w:p>
    <w:p w14:paraId="2571BEBD" w14:textId="77777777" w:rsidR="00F17946" w:rsidRPr="00F17946" w:rsidRDefault="00F17946" w:rsidP="00F17946">
      <w:pPr>
        <w:spacing w:after="120" w:line="360" w:lineRule="auto"/>
        <w:ind w:left="567" w:right="1695"/>
        <w:rPr>
          <w:rFonts w:ascii="Arial" w:eastAsia="Arial" w:hAnsi="Arial" w:cs="Arial"/>
        </w:rPr>
      </w:pPr>
    </w:p>
    <w:p w14:paraId="17AF167B"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SynCrop para semillas y abono</w:t>
      </w:r>
    </w:p>
    <w:p w14:paraId="32FE1A8A" w14:textId="77777777" w:rsidR="00F17946" w:rsidRPr="00F17946" w:rsidRDefault="00F17946" w:rsidP="00F17946">
      <w:pPr>
        <w:spacing w:after="120" w:line="360" w:lineRule="auto"/>
        <w:ind w:left="567" w:right="1695"/>
        <w:rPr>
          <w:rFonts w:ascii="Arial" w:eastAsia="Arial" w:hAnsi="Arial" w:cs="Arial"/>
        </w:rPr>
      </w:pPr>
      <w:r>
        <w:rPr>
          <w:rFonts w:ascii="Arial" w:hAnsi="Arial"/>
        </w:rPr>
        <w:t>A partir de la temporada de primavera de 2026, estará disponible la nueva solución de software SynCrop para la sincronización entre hileras colocación de semillas y abono en disposición triangular o en bloque.</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Pr>
          <w:rFonts w:ascii="Arial" w:hAnsi="Arial"/>
        </w:rPr>
        <w:t>Gracias a la sincronización entre hileras de las unidades de siembra, las semillas y el abono pueden colocarse en disposición triangular o en bloque. Esto maximiza la distancia entre las plantas y optimiza la distribución en el hábitat. Se mejora la disponibilidad de nutrientes, luz, agua y aire para cada planta.</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Pr>
          <w:rFonts w:ascii="Arial" w:hAnsi="Arial"/>
        </w:rPr>
        <w:t>Una mejor disponibilidad de nutrientes puede dar lugar a un crecimiento más rápido de las hojas y a un cierre de hileras más rápido. El suelo en los espacios se somete a una sombra más rápidamente y el crecimiento de las malas hierbas se suprime de forma más eficaz. Las plantas de maíz en fase temprana, en particular, pueden beneficiarse enormemente.</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disposición de las plantas en triángulo permite un aprovechamiento óptimo de la luz solar, al tiempo que reduce la erosión del suelo en terrenos en pendiente.</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Pr>
          <w:rFonts w:ascii="Arial" w:hAnsi="Arial"/>
          <w:b/>
        </w:rPr>
        <w:t>En combinación para una nueva dimensión de la precisión</w:t>
      </w:r>
    </w:p>
    <w:p w14:paraId="47E60538"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combinación del sistema de dosificación de abono FertiSpot, el control individual de hileras para la aplicación de abono mediante Section Control, la distribución precisa de las plantas en la hilera con CurveControl y la disposición de las plantas en triángulo o en bloque con SynCrop representa una nueva dimensión de la precisión en la siembra monograno.</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Pr>
          <w:rFonts w:ascii="Arial" w:hAnsi="Arial"/>
        </w:rPr>
        <w:lastRenderedPageBreak/>
        <w:t>La combinación inteligente de las funciones individuales permite un ahorro de abono total de hasta el 30 %. La dosis exacta de abono en la planta también asegura el potencial de rendimiento y optimiza la gestión del cultivo mediante un desarrollo vegetal lo más uniforme posible.</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Debido al alto ahorro de abono de hasta el 30 %, el sistema es un valor añadido desde el punto de vista económico. El ahorro de abono también reduce el esfuerzo logístico, ya que se tiene que mover menos abono durante el proceso operativo. Esto también reduce considerablemente el trabajo, ya que se requieren menos procesos de llenado por hectárea.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Pr>
          <w:rFonts w:ascii="Arial" w:hAnsi="Arial"/>
        </w:rPr>
        <w:t>El uso reducido de abono menoscaba el impacto medioambiental, teniendo en cuenta la compleja y energética extracción de nutrientes como el fosfato. Además, un uso más eficiente de estas materias primas proporciona una protección adicional de las aguas.</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Pr>
          <w:rFonts w:ascii="Arial" w:hAnsi="Arial"/>
        </w:rPr>
        <w:t>Para los nuevos pedidos de modelos de producto Precea, se pueden pedir los sistemas Section Control con control individual de hileras, FertiSpot con hasta 12 hileras, CurveControl y el software para aplicaciones en disposiciones triangulares. Las máquinas están diseñadas ya a partir del año de fabricación 2025 para posibles reequipamientos de todos los sistemas.</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4A3C04D5"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Conservación de recursos: </w:t>
      </w:r>
      <w:r>
        <w:rPr>
          <w:rFonts w:ascii="Arial" w:hAnsi="Arial"/>
        </w:rPr>
        <w:t>el trabajo preciso en la cabecera o en superficies en cuña evita la siembra excesiva, ahorrando abono y semillas y reduciendo los costes de los medios de producción.</w:t>
      </w:r>
    </w:p>
    <w:p w14:paraId="7FF6CB47" w14:textId="118FBAFA"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lastRenderedPageBreak/>
        <w:t xml:space="preserve">Abastecimiento eficiente de abono: </w:t>
      </w:r>
      <w:r>
        <w:rPr>
          <w:rFonts w:ascii="Arial" w:hAnsi="Arial"/>
        </w:rPr>
        <w:t>la dosificación exacta y la aplicación precisa del abono a cada grano de siembra evitan la sobreaplicación.</w:t>
      </w:r>
    </w:p>
    <w:p w14:paraId="1AED76EB" w14:textId="614217E5" w:rsidR="006676C1" w:rsidRDefault="00F17946" w:rsidP="00F17946">
      <w:pPr>
        <w:pStyle w:val="Listenabsatz"/>
        <w:numPr>
          <w:ilvl w:val="0"/>
          <w:numId w:val="43"/>
        </w:numPr>
        <w:spacing w:after="120" w:line="360" w:lineRule="auto"/>
        <w:ind w:right="1695"/>
        <w:rPr>
          <w:rFonts w:ascii="Arial" w:eastAsia="Arial" w:hAnsi="Arial" w:cs="Arial"/>
        </w:rPr>
      </w:pPr>
      <w:r>
        <w:rPr>
          <w:rFonts w:ascii="Arial" w:hAnsi="Arial"/>
          <w:b/>
        </w:rPr>
        <w:t xml:space="preserve">Ahorro de costes: </w:t>
      </w:r>
      <w:r>
        <w:rPr>
          <w:rFonts w:ascii="Arial" w:hAnsi="Arial"/>
        </w:rPr>
        <w:t>la combinación de SynCrop, FertiSpot, Section Control y CurveControl puede lograr ahorros de abono de hasta el 30 %.</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Pr>
          <w:rFonts w:ascii="Arial" w:hAnsi="Arial"/>
        </w:rPr>
        <w:t>Sembradora monograno Precea 6000-2FCC con soluciones innovadoras para la máxima precisión de la aplicación combinada de semillas y abono</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Control individual de hileras de la gama de productos Precea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Cabezal distribuidor de segmentos con recirculación de abono para la desconexión rápida y precisa del abono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341FE" wp14:editId="4BC03617">
            <wp:extent cx="4064400" cy="2876244"/>
            <wp:effectExtent l="0" t="0" r="0" b="63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Pr>
          <w:rFonts w:ascii="Arial" w:hAnsi="Arial"/>
        </w:rPr>
        <w:t>Las soluciones innovadoras para la aplicación precisa de semillas y abono con las sembradoras monograno Precea ofrecen una compatibilidad máxima</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hAnsi="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77777777" w:rsidR="00C03ACD" w:rsidRPr="00C03ACD" w:rsidRDefault="00C03ACD" w:rsidP="00C03ACD">
      <w:pPr>
        <w:spacing w:after="120" w:line="360" w:lineRule="auto"/>
        <w:ind w:left="567" w:right="1695"/>
        <w:rPr>
          <w:rFonts w:ascii="Arial" w:eastAsia="Arial" w:hAnsi="Arial" w:cs="Arial"/>
        </w:rPr>
      </w:pPr>
      <w:r>
        <w:rPr>
          <w:rFonts w:ascii="Arial" w:hAnsi="Arial"/>
        </w:rPr>
        <w:t>Uso de FertiSpot: en el maíz, directamente debajo del grano; en la remolacha azucarera, entre las hileras de cultivo</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Pr>
          <w:rFonts w:ascii="Arial" w:hAnsi="Arial"/>
        </w:rPr>
        <w:t>La aleta del porcionador del dosificador FertiSpot agrupa la cantidad de abono y la libera en porciones.</w:t>
      </w:r>
    </w:p>
    <w:p w14:paraId="24C8885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 xml:space="preserve">1. </w:t>
      </w:r>
      <w:r>
        <w:rPr>
          <w:rFonts w:ascii="Arial" w:hAnsi="Arial"/>
        </w:rPr>
        <w:t xml:space="preserve">Depósito de abono: Aprovisionamiento del fertilizante bajo las raíces </w:t>
      </w:r>
    </w:p>
    <w:p w14:paraId="3C238BA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2.</w:t>
      </w:r>
      <w:r>
        <w:rPr>
          <w:rFonts w:ascii="Arial" w:hAnsi="Arial"/>
        </w:rPr>
        <w:t xml:space="preserve"> Dosificador: dosificación de las cantidades de abono</w:t>
      </w:r>
    </w:p>
    <w:p w14:paraId="3AB19741"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3.</w:t>
      </w:r>
      <w:r>
        <w:rPr>
          <w:rFonts w:ascii="Arial" w:hAnsi="Arial"/>
        </w:rPr>
        <w:t xml:space="preserve"> Porcionador: Porcionado del abono </w:t>
      </w:r>
    </w:p>
    <w:p w14:paraId="52F6435A" w14:textId="4A046FAE" w:rsidR="00C03ACD" w:rsidRDefault="00C03ACD" w:rsidP="00C03ACD">
      <w:pPr>
        <w:spacing w:after="120" w:line="360" w:lineRule="auto"/>
        <w:ind w:left="567" w:right="1695"/>
        <w:rPr>
          <w:rFonts w:ascii="Arial" w:eastAsia="Arial" w:hAnsi="Arial" w:cs="Arial"/>
        </w:rPr>
      </w:pPr>
      <w:r>
        <w:rPr>
          <w:rFonts w:ascii="Arial" w:hAnsi="Arial"/>
          <w:b/>
        </w:rPr>
        <w:t>4.</w:t>
      </w:r>
      <w:r>
        <w:rPr>
          <w:rFonts w:ascii="Arial" w:hAnsi="Arial"/>
        </w:rPr>
        <w:t xml:space="preserve"> Reja para abono: incorporación al suelo</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r>
        <w:rPr>
          <w:rFonts w:ascii="Arial" w:hAnsi="Arial"/>
        </w:rPr>
        <w:t>MultiSpot: la aplicación de abono se realiza en muchas pequeñas dosis; por ejemplo, en colza</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9BCEEB2" wp14:editId="0162F0E5">
            <wp:extent cx="4064400" cy="2876244"/>
            <wp:effectExtent l="0" t="0" r="0" b="63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Pr>
          <w:rFonts w:ascii="Arial" w:hAnsi="Arial"/>
        </w:rPr>
        <w:t>Colocación precisa del abono incluso en las curvas</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Pr>
          <w:rFonts w:ascii="Arial" w:hAnsi="Arial"/>
        </w:rPr>
        <w:t>Siembra de maíz en disposición triangular: las plantas individuales están desplazadas entre sí en comparación con la hilera vecina</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r>
        <w:rPr>
          <w:rFonts w:ascii="Arial" w:hAnsi="Arial"/>
        </w:rPr>
        <w:t>Sembradora monograno Precea 6000-TCC</w:t>
      </w:r>
    </w:p>
    <w:p w14:paraId="654DBBB9" w14:textId="77777777" w:rsidR="00C03ACD" w:rsidRDefault="00C03ACD" w:rsidP="00C03ACD">
      <w:pPr>
        <w:spacing w:after="120" w:line="360" w:lineRule="auto"/>
        <w:ind w:left="567" w:right="1695"/>
        <w:rPr>
          <w:rFonts w:ascii="Arial" w:eastAsia="Arial" w:hAnsi="Arial" w:cs="Arial"/>
        </w:rPr>
      </w:pPr>
    </w:p>
    <w:p w14:paraId="35C0AB36" w14:textId="77777777" w:rsidR="00C03ACD" w:rsidRPr="00C03ACD" w:rsidRDefault="00C03ACD" w:rsidP="00C03ACD">
      <w:pPr>
        <w:spacing w:after="120" w:line="360" w:lineRule="auto"/>
        <w:ind w:right="1695"/>
        <w:rPr>
          <w:rFonts w:ascii="Arial" w:eastAsia="Arial" w:hAnsi="Arial" w:cs="Arial"/>
        </w:rPr>
      </w:pPr>
    </w:p>
    <w:p w14:paraId="70A0003B" w14:textId="77777777" w:rsidR="00F17946" w:rsidRPr="00F4316E" w:rsidRDefault="00F17946"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0"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67941" w14:textId="77777777" w:rsidR="00C5041F" w:rsidRDefault="00C5041F">
      <w:r>
        <w:separator/>
      </w:r>
    </w:p>
  </w:endnote>
  <w:endnote w:type="continuationSeparator" w:id="0">
    <w:p w14:paraId="6B888946" w14:textId="77777777" w:rsidR="00C5041F" w:rsidRDefault="00C50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634AD" w14:textId="77777777" w:rsidR="00C5041F" w:rsidRDefault="00C5041F">
      <w:r>
        <w:separator/>
      </w:r>
    </w:p>
  </w:footnote>
  <w:footnote w:type="continuationSeparator" w:id="0">
    <w:p w14:paraId="6A36829C" w14:textId="77777777" w:rsidR="00C5041F" w:rsidRDefault="00C504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99"/>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41F"/>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5457"/>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net/es"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1182</Words>
  <Characters>7449</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2025-09-01T13:12:00Z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