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r>
        <w:rPr>
          <w:rFonts w:ascii="Arial" w:hAnsi="Arial"/>
          <w:b/>
          <w:sz w:val="28"/>
        </w:rPr>
        <w:t>Udoskonalony siewnik punktowy Precea</w:t>
      </w:r>
    </w:p>
    <w:p w14:paraId="0029EA40" w14:textId="77777777" w:rsidR="0097646B" w:rsidRPr="0097646B" w:rsidRDefault="0097646B" w:rsidP="0097646B">
      <w:pPr>
        <w:spacing w:line="360" w:lineRule="auto"/>
        <w:ind w:left="567" w:right="1695"/>
        <w:rPr>
          <w:rFonts w:ascii="Arial" w:hAnsi="Arial" w:cs="Arial"/>
          <w:b/>
          <w:bCs/>
        </w:rPr>
      </w:pPr>
      <w:r>
        <w:rPr>
          <w:rFonts w:ascii="Arial" w:hAnsi="Arial"/>
          <w:b/>
        </w:rPr>
        <w:t>Do 30% oszczędności nawozu dzięki połączeniu SynCrop, FertiSpot, Section Control i CurveControl</w:t>
      </w:r>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Pr>
          <w:rFonts w:ascii="Arial" w:hAnsi="Arial"/>
        </w:rPr>
        <w:t>Rozszerzenie obszarów czerwonych oraz rosnąca presja społeczna prowadzą do coraz bardziej rygorystycznych przepisów dotyczących nawozów, a tym samym do dalszych ograniczeń w ich dawkach. Wysokie ceny nawozów i środków produkcji zwiększają oczekiwania rolników wobec maszyn o wyższej efektywności i oszczędnym gospodarowaniu zasobami.</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Precyzyjne oszczędzanie nawozu w rzędach</w:t>
      </w:r>
    </w:p>
    <w:p w14:paraId="3C558FAD" w14:textId="77777777" w:rsidR="00F17946" w:rsidRPr="00F17946" w:rsidRDefault="00F17946" w:rsidP="00F17946">
      <w:pPr>
        <w:spacing w:after="120" w:line="360" w:lineRule="auto"/>
        <w:ind w:left="567" w:right="1695"/>
        <w:rPr>
          <w:rFonts w:ascii="Arial" w:eastAsia="Arial" w:hAnsi="Arial" w:cs="Arial"/>
        </w:rPr>
      </w:pPr>
      <w:r>
        <w:rPr>
          <w:rFonts w:ascii="Arial" w:hAnsi="Arial"/>
        </w:rPr>
        <w:t>Różne innowacyjne rozwiązania AMAZONE przenoszą precyzję siewu punktowego z jednoczesnym rozprowadzaniem nawozu na nowy poziom – stosowane pojedynczo lub w synergicznych kombinacjach.</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Pr>
          <w:rFonts w:ascii="Arial" w:hAnsi="Arial"/>
        </w:rPr>
        <w:t>Nawozy można aplikować w żądanej ilości, zgodnie z obowiązującymi przepisami, w bardzo efektywny sposób. Na przykład w siewniku Precea możliwe jest automatyczne wyłączanie nawożenia na rzędach zewnętrznych w pobliżu cieków wodnych lub na ostrych uwrociach.</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Section Control</w:t>
      </w:r>
    </w:p>
    <w:p w14:paraId="00C92D8A" w14:textId="77777777" w:rsidR="00F17946" w:rsidRDefault="00F17946" w:rsidP="00F17946">
      <w:pPr>
        <w:spacing w:after="120" w:line="360" w:lineRule="auto"/>
        <w:ind w:left="567" w:right="1695"/>
        <w:rPr>
          <w:rFonts w:ascii="Arial" w:eastAsia="Arial" w:hAnsi="Arial" w:cs="Arial"/>
        </w:rPr>
      </w:pPr>
      <w:r>
        <w:rPr>
          <w:rFonts w:ascii="Arial" w:hAnsi="Arial"/>
        </w:rPr>
        <w:t>Siewniki punktowe Precea wyłączają podawanie nawozu za pomocą układu przełączania pojedynczych rzędów z funkcją Section Control. W przypadku podawania pneumatycznego głowica rozdzielająca odcina rozprowadzanie nawozu aż do ostatniego rzędu – w klinach i na uwrociach – bez spadku wydajności podawania.</w:t>
      </w:r>
    </w:p>
    <w:p w14:paraId="72A295CB" w14:textId="6DEA3914" w:rsidR="00503C77" w:rsidRDefault="00503C77">
      <w:pPr>
        <w:rPr>
          <w:rFonts w:ascii="Arial" w:eastAsia="Arial" w:hAnsi="Arial" w:cs="Arial"/>
        </w:rPr>
      </w:pPr>
      <w:r>
        <w:rPr>
          <w:rFonts w:ascii="Arial" w:eastAsia="Arial" w:hAnsi="Arial" w:cs="Arial"/>
        </w:rPr>
        <w:br w:type="page"/>
      </w:r>
    </w:p>
    <w:p w14:paraId="40E4C28D"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lastRenderedPageBreak/>
        <w:t xml:space="preserve">FertiSpot </w:t>
      </w:r>
    </w:p>
    <w:p w14:paraId="230876A3" w14:textId="77777777" w:rsidR="00F17946" w:rsidRPr="00F17946" w:rsidRDefault="00F17946" w:rsidP="00F17946">
      <w:pPr>
        <w:spacing w:after="120" w:line="360" w:lineRule="auto"/>
        <w:ind w:left="567" w:right="1695"/>
        <w:rPr>
          <w:rFonts w:ascii="Arial" w:eastAsia="Arial" w:hAnsi="Arial" w:cs="Arial"/>
        </w:rPr>
      </w:pPr>
      <w:r>
        <w:rPr>
          <w:rFonts w:ascii="Arial" w:hAnsi="Arial"/>
        </w:rPr>
        <w:t>Kolejnym krokiem jest nawożenie roślin w możliwie najbardziej dostosowany sposób. Nawóz mineralny z dozownika nawozu dostaje się do mechanizmu porcjowania FertiSpot. Strumień nawozu doprowadzany w sposób ciągły i gromadzony przez szybkobieżne skrzydła porcjujące, opuszcza zespół porcjowania jako jedna porcja, która następnie jest przekazywana do redlicy nawozowej. Sterowanie zespołu porcjowania i wysiew ziarna są zsynchronizowane. Regulację zapewnia układ sterowania ISOBUS siewnika Precea.</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Pr>
          <w:rFonts w:ascii="Arial" w:hAnsi="Arial"/>
        </w:rPr>
        <w:t>Nowością jest możliwość aplikacji porcji nawozu także między dwoma nasionami, aby chronić delikatne korzenie drobnych roślin, np. buraka cukrowego. Na sterowniku ISOBUS operator ciągnika może teraz zdefiniować, gdzie dokładnie ma znajdować się porcja nawozu – pod ziarnem lub między dwoma ziarnami.</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Pr>
          <w:rFonts w:ascii="Arial" w:hAnsi="Arial"/>
        </w:rPr>
        <w:t>W uprawach o dużej liczbie roślin na hektar możliwe jest aplikowanie skoncentrowanych porcji nawozu w systemie MultiSpot. W porównaniu do aplikacji pasmowej, wiązanie składników odżywczych w glebie jest mniejsze dzięki ich skoncentrowaniu w porcji nawozu, co poprawia długoterminowe pobieranie składników odżywczych.</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CurveControl</w:t>
      </w:r>
    </w:p>
    <w:p w14:paraId="65E536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Funkcja CurveControl umożliwia dopasowanie wysiewu materiału siewnego i nawozu także podczas pokonywania łuków. Nawóz jest wtedy podawany w inny sposób po zewnętrznej stronie łuku niż po wewnętrznej – zawsze jednak dokładnie w odniesieniu do położenia nasion. Zapobiega to niedostatecznemu i nadmiernemu dawkowaniu nawozu, co przekłada się na jednolite uprawy.</w:t>
      </w:r>
    </w:p>
    <w:p w14:paraId="2571BEBD" w14:textId="5A891090" w:rsidR="00503C77" w:rsidRDefault="00503C77">
      <w:pPr>
        <w:rPr>
          <w:rFonts w:ascii="Arial" w:eastAsia="Arial" w:hAnsi="Arial" w:cs="Arial"/>
        </w:rPr>
      </w:pPr>
      <w:r>
        <w:rPr>
          <w:rFonts w:ascii="Arial" w:eastAsia="Arial" w:hAnsi="Arial" w:cs="Arial"/>
        </w:rPr>
        <w:br w:type="page"/>
      </w:r>
    </w:p>
    <w:p w14:paraId="17AF167B"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lastRenderedPageBreak/>
        <w:t>SynCrop dla materiału siewnego i nawozu</w:t>
      </w:r>
    </w:p>
    <w:p w14:paraId="32FE1A8A" w14:textId="77777777" w:rsidR="00F17946" w:rsidRPr="00F17946" w:rsidRDefault="00F17946" w:rsidP="00F17946">
      <w:pPr>
        <w:spacing w:after="120" w:line="360" w:lineRule="auto"/>
        <w:ind w:left="567" w:right="1695"/>
        <w:rPr>
          <w:rFonts w:ascii="Arial" w:eastAsia="Arial" w:hAnsi="Arial" w:cs="Arial"/>
        </w:rPr>
      </w:pPr>
      <w:r>
        <w:rPr>
          <w:rFonts w:ascii="Arial" w:hAnsi="Arial"/>
        </w:rPr>
        <w:t>Od wiosny 2026 roku będzie dostępne nowe rozwiązanie w oprogramowaniu, SynCrop, do synchronizacji aplikacji materiału siewnego i nawozu w układzie trójkątnym lub blokowym.</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Pr>
          <w:rFonts w:ascii="Arial" w:hAnsi="Arial"/>
        </w:rPr>
        <w:t>Dzięki j synchronizacji sekcji wysiewających nasiona i nawóz mogą być wysiewane w układzie trójkątnym lub blokowym. Pozwala to zmaksymalizować odległość między roślinami i zoptymalizować rozkład przestrzeni uprawnej. Poprawia to dostępność składników odżywczych, światła, wody i powietrza dla każdej rośliny.</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Pr>
          <w:rFonts w:ascii="Arial" w:hAnsi="Arial"/>
        </w:rPr>
        <w:t>Lepsza dostępność składników odżywczych może przyspieszyć rozwój liści i wcześniejsze zakrycie rzędów. Gleba między rzędami jest szybciej zacieniana, co skuteczniej ogranicza rozwój chwastów. Szczególnie młode rośliny kukurydzy mogą na tym bardzo zyskać.</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Pr>
          <w:rFonts w:ascii="Arial" w:hAnsi="Arial"/>
        </w:rPr>
        <w:t>Takie rozmieszczenie roślin pozwala optymalnie wykorzystać światło słoneczne, a na zboczach zmniejszyć erozję gleby.</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Pr>
          <w:rFonts w:ascii="Arial" w:hAnsi="Arial"/>
          <w:b/>
        </w:rPr>
        <w:t>Połączenie zapewniające nowy wymiar precyzji</w:t>
      </w:r>
    </w:p>
    <w:p w14:paraId="47E60538" w14:textId="77777777" w:rsidR="00F17946" w:rsidRPr="00F17946" w:rsidRDefault="00F17946" w:rsidP="00F17946">
      <w:pPr>
        <w:spacing w:after="120" w:line="360" w:lineRule="auto"/>
        <w:ind w:left="567" w:right="1695"/>
        <w:rPr>
          <w:rFonts w:ascii="Arial" w:eastAsia="Arial" w:hAnsi="Arial" w:cs="Arial"/>
        </w:rPr>
      </w:pPr>
      <w:r>
        <w:rPr>
          <w:rFonts w:ascii="Arial" w:hAnsi="Arial"/>
        </w:rPr>
        <w:t>Połączenie mechanizmu porcjowania nawozu FertiSpot, układu przełączania pojedynczych rzędów dla nawożenia poprzez funkcję Section Control, precyzyjnego rozmieszczenia roślin w rzędzie z funkcją CurveControl oraz układu trójkątnego lub blokowego dzięki SynCrop stanowi nowy wymiar precyzji w siewie punktowym.</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Inteligentne połączenie tych funkcji pozwala uzyskać łączne oszczędności nawozu sięgające 30%. Dzięki precyzyjnemu porcjowaniu nawozu bezpośrednio przy roślinie dodatkowo zabezpiecza się potencjał plonowania, a </w:t>
      </w:r>
      <w:r>
        <w:rPr>
          <w:rFonts w:ascii="Arial" w:hAnsi="Arial"/>
        </w:rPr>
        <w:lastRenderedPageBreak/>
        <w:t>prowadzenie uprawy jest optymalizowane poprzez możliwie wyrównany rozwój roślin.</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Ze względu na wysoką oszczędność nawozu, sięgającą nawet 30%, system ten stanowi wartość dodaną pod względem ekonomicznym. Oszczędność nawozu przekłada się także na mniejsze obciążenie logistyczne w gospodarstwie, ponieważ w całym procesie trzeba przemieszczać mniejsze ilości nawozu. To z kolei oznacza znaczną redukcję nakładu pracy – potrzeba mniej cykli napełniania na hektar.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Pr>
          <w:rFonts w:ascii="Arial" w:hAnsi="Arial"/>
        </w:rPr>
        <w:t>Biorąc pod uwagę pracochłonny i energochłonny proces rozkładu składników odżywczych, takich jak fosforany, ograniczenie dawek nawozów zmniejsza obciążenie środowiska. Ponadto bardziej efektywne gospodarowanie tymi surowcami zapewnia dodatkową ochronę wód.</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Pr>
          <w:rFonts w:ascii="Arial" w:hAnsi="Arial"/>
        </w:rPr>
        <w:t>W przypadku nowych zamówień produktów Precea można zamówić systemy Section Control z układem przełączania pojedynczych rzędów, FertiSpot z maksymalnie 12 rzędami, CurveControl oraz oprogramowanie do aplikacji w układzie trójkątnym. Wszystkie maszyny od roku modelowego 2025 są już przystosowane do ewentualnego doposażenia w te systemy.</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4A3C04D5"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Oszczędność zasobów: </w:t>
      </w:r>
      <w:r>
        <w:rPr>
          <w:rFonts w:ascii="Arial" w:hAnsi="Arial"/>
        </w:rPr>
        <w:t>precyzyjna praca na uwrociach i w klinach zapobiega nakładkom, co ogranicza zużycie nawozu i materiału siewnego oraz koszty środków produkcji.</w:t>
      </w:r>
    </w:p>
    <w:p w14:paraId="7FF6CB47" w14:textId="118FBAFA"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lastRenderedPageBreak/>
        <w:t xml:space="preserve">Efektywne nawożenie: </w:t>
      </w:r>
      <w:r>
        <w:rPr>
          <w:rFonts w:ascii="Arial" w:hAnsi="Arial"/>
        </w:rPr>
        <w:t>dokładne dozowanie i precyzyjna aplikacja nawozu do każdego nasiona zapobiega nadmiernemu nawożeniu.</w:t>
      </w:r>
    </w:p>
    <w:p w14:paraId="1AED76EB" w14:textId="614217E5" w:rsidR="006676C1" w:rsidRDefault="00F17946" w:rsidP="00F17946">
      <w:pPr>
        <w:pStyle w:val="Listenabsatz"/>
        <w:numPr>
          <w:ilvl w:val="0"/>
          <w:numId w:val="43"/>
        </w:numPr>
        <w:spacing w:after="120" w:line="360" w:lineRule="auto"/>
        <w:ind w:right="1695"/>
        <w:rPr>
          <w:rFonts w:ascii="Arial" w:eastAsia="Arial" w:hAnsi="Arial" w:cs="Arial"/>
        </w:rPr>
      </w:pPr>
      <w:r>
        <w:rPr>
          <w:rFonts w:ascii="Arial" w:hAnsi="Arial"/>
          <w:b/>
        </w:rPr>
        <w:t xml:space="preserve">Oszczędność kosztów: </w:t>
      </w:r>
      <w:r>
        <w:rPr>
          <w:rFonts w:ascii="Arial" w:hAnsi="Arial"/>
        </w:rPr>
        <w:t>połączenie SynCrop, FertiSpot, Section Control CurveControl umożliwia oszczędność nawozu nawet do 30%.</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Pr>
          <w:rFonts w:ascii="Arial" w:hAnsi="Arial"/>
        </w:rPr>
        <w:t>Siewnik punktowy Precea 6000-2FCC z innowacyjnymi rozwiązaniami zapewnia najwyższą precyzję dopasowanej aplikacji materiału siewnego i nawozu</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Rozłączanie pojedynczych rzędów w serii Precea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Segmentowa głowica rozdzielająca z systemem powrotu nawozu, umożliwiająca szybkie i precyzyjne jego odcięcie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341FE" wp14:editId="700D9988">
            <wp:extent cx="4064400" cy="2876244"/>
            <wp:effectExtent l="0" t="0" r="0" b="63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Pr>
          <w:rFonts w:ascii="Arial" w:hAnsi="Arial"/>
        </w:rPr>
        <w:t>Innowacyjne rozwiązania do precyzyjnej aplikacji materiału siewnego i nawozu w siewniku punktowym Precea oferują maksymalną kompatybilność</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hAnsi="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77777777" w:rsidR="00C03ACD" w:rsidRPr="00C03ACD" w:rsidRDefault="00C03ACD" w:rsidP="00C03ACD">
      <w:pPr>
        <w:spacing w:after="120" w:line="360" w:lineRule="auto"/>
        <w:ind w:left="567" w:right="1695"/>
        <w:rPr>
          <w:rFonts w:ascii="Arial" w:eastAsia="Arial" w:hAnsi="Arial" w:cs="Arial"/>
        </w:rPr>
      </w:pPr>
      <w:r>
        <w:rPr>
          <w:rFonts w:ascii="Arial" w:hAnsi="Arial"/>
        </w:rPr>
        <w:t>Zastosowanie FertiSpot: w przypadku kukurydzy bezpośrednio pod ziarno, w przypadku buraków cukrowych między rzędami roślin</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Pr>
          <w:rFonts w:ascii="Arial" w:hAnsi="Arial"/>
        </w:rPr>
        <w:t>Skrzydło porcjujące dozownika FertiSpot zbiera nawóz i dozuje go porcjami.</w:t>
      </w:r>
    </w:p>
    <w:p w14:paraId="24C8885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 xml:space="preserve">1. </w:t>
      </w:r>
      <w:r>
        <w:rPr>
          <w:rFonts w:ascii="Arial" w:hAnsi="Arial"/>
        </w:rPr>
        <w:t xml:space="preserve">Zbiornik nawozu: Zapas nawozu pod korzeń </w:t>
      </w:r>
    </w:p>
    <w:p w14:paraId="3C238BA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2.</w:t>
      </w:r>
      <w:r>
        <w:rPr>
          <w:rFonts w:ascii="Arial" w:hAnsi="Arial"/>
        </w:rPr>
        <w:t xml:space="preserve"> Dozownik: Dozowanie ilościowe nawozu</w:t>
      </w:r>
    </w:p>
    <w:p w14:paraId="3AB19741"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3.</w:t>
      </w:r>
      <w:r>
        <w:rPr>
          <w:rFonts w:ascii="Arial" w:hAnsi="Arial"/>
        </w:rPr>
        <w:t xml:space="preserve"> Zespół porcjowania: Porcjowanie nawozu </w:t>
      </w:r>
    </w:p>
    <w:p w14:paraId="52F6435A" w14:textId="4A046FAE" w:rsidR="00C03ACD" w:rsidRDefault="00C03ACD" w:rsidP="00C03ACD">
      <w:pPr>
        <w:spacing w:after="120" w:line="360" w:lineRule="auto"/>
        <w:ind w:left="567" w:right="1695"/>
        <w:rPr>
          <w:rFonts w:ascii="Arial" w:eastAsia="Arial" w:hAnsi="Arial" w:cs="Arial"/>
        </w:rPr>
      </w:pPr>
      <w:r>
        <w:rPr>
          <w:rFonts w:ascii="Arial" w:hAnsi="Arial"/>
          <w:b/>
        </w:rPr>
        <w:t>4.</w:t>
      </w:r>
      <w:r>
        <w:rPr>
          <w:rFonts w:ascii="Arial" w:hAnsi="Arial"/>
        </w:rPr>
        <w:t xml:space="preserve"> Redlica nawozowa: Wprowadzenie nawozu do gleby</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r>
        <w:rPr>
          <w:rFonts w:ascii="Arial" w:hAnsi="Arial"/>
        </w:rPr>
        <w:t>MultiSpot: Aplikacja nawozu w wielu małych porcjach, np. w przypadku rzepaku</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9BCEEB2" wp14:editId="2C666A6D">
            <wp:extent cx="4064400" cy="2876244"/>
            <wp:effectExtent l="0" t="0" r="0" b="63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Pr>
          <w:rFonts w:ascii="Arial" w:hAnsi="Arial"/>
        </w:rPr>
        <w:t>Precyzyjne dozowanie nawozu nawet podczas pokonywania łuków</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Pr>
          <w:rFonts w:ascii="Arial" w:hAnsi="Arial"/>
        </w:rPr>
        <w:t>Wysiew kukurydzy w układzie trójkątnym – poszczególne rośliny są przesunięte względem sąsiedniego rzędu</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r>
        <w:rPr>
          <w:rFonts w:ascii="Arial" w:hAnsi="Arial"/>
        </w:rPr>
        <w:t>Siewnik punktowy Precea 6000-TCC</w:t>
      </w:r>
    </w:p>
    <w:p w14:paraId="654DBBB9" w14:textId="31ED6C99" w:rsidR="00024ECC" w:rsidRDefault="00024ECC">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3885E399" w14:textId="7EB320F2" w:rsidR="00F039B6" w:rsidRPr="00F039B6" w:rsidRDefault="00D34808" w:rsidP="00F039B6">
      <w:pPr>
        <w:tabs>
          <w:tab w:val="left" w:pos="3550"/>
        </w:tabs>
        <w:spacing w:line="360" w:lineRule="auto"/>
        <w:ind w:left="567" w:right="1128"/>
      </w:pPr>
      <w:r>
        <w:rPr>
          <w:rFonts w:ascii="Arial" w:hAnsi="Arial"/>
          <w:color w:val="808080" w:themeColor="background1" w:themeShade="80"/>
          <w:sz w:val="20"/>
        </w:rPr>
        <w:t>Więcej informacji: </w:t>
      </w:r>
      <w:hyperlink r:id="rId20" w:history="1">
        <w:r w:rsidR="00F039B6" w:rsidRPr="00352A6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B26EE" w14:textId="77777777" w:rsidR="00CF0173" w:rsidRDefault="00CF0173">
      <w:r>
        <w:separator/>
      </w:r>
    </w:p>
  </w:endnote>
  <w:endnote w:type="continuationSeparator" w:id="0">
    <w:p w14:paraId="3AB90AA2" w14:textId="77777777" w:rsidR="00CF0173" w:rsidRDefault="00CF0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35A7C" w14:textId="77777777" w:rsidR="00CF0173" w:rsidRDefault="00CF0173">
      <w:r>
        <w:separator/>
      </w:r>
    </w:p>
  </w:footnote>
  <w:footnote w:type="continuationSeparator" w:id="0">
    <w:p w14:paraId="3E1E551D" w14:textId="77777777" w:rsidR="00CF0173" w:rsidRDefault="00CF01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4E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768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3C77"/>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173"/>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779E0"/>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39B6"/>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pl"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964</Words>
  <Characters>6833</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2025-09-02T12:15:00Z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