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FB527C" w14:textId="77777777" w:rsidR="0097646B" w:rsidRPr="0097646B" w:rsidRDefault="0097646B" w:rsidP="0097646B">
      <w:pPr>
        <w:spacing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Сеялка точного высева Precea, доведенная до совершенства</w:t>
      </w:r>
    </w:p>
    <w:p w14:paraId="0029EA40" w14:textId="77777777" w:rsidR="0097646B" w:rsidRPr="0097646B" w:rsidRDefault="0097646B" w:rsidP="0097646B">
      <w:pPr>
        <w:spacing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Экономия удобрений до 30% благодаря сочетанию SynCrop, FertiSpot, Section Control и CurveControl</w:t>
      </w:r>
    </w:p>
    <w:p w14:paraId="77523A59" w14:textId="77777777" w:rsidR="00070765" w:rsidRDefault="00070765" w:rsidP="00330541">
      <w:pPr>
        <w:spacing w:line="360" w:lineRule="auto"/>
        <w:ind w:left="567" w:right="1695"/>
        <w:rPr>
          <w:rFonts w:ascii="Arial" w:hAnsi="Arial" w:cs="Arial"/>
        </w:rPr>
      </w:pPr>
    </w:p>
    <w:p w14:paraId="50609CF8" w14:textId="77777777" w:rsidR="00F17946" w:rsidRDefault="00F17946" w:rsidP="00F1794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Расширение красных зон для внесения удобрений и рост социального давления приводят к ужесточению правил внесения удобрений и, следовательно, к дополнительным ограничениям на их количество. Высокие цены на удобрения и на средства производства в значительной степени повышают спрос фермеров на более эффективную и ресурсосберегающую технику.</w:t>
      </w:r>
    </w:p>
    <w:p w14:paraId="3ACBED03" w14:textId="77777777" w:rsidR="00F17946" w:rsidRPr="00F17946" w:rsidRDefault="00F17946" w:rsidP="00F1794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572B34E" w14:textId="77777777" w:rsidR="00F17946" w:rsidRPr="00F17946" w:rsidRDefault="00F17946" w:rsidP="00F17946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Точная экономия удобрений в ряду</w:t>
      </w:r>
    </w:p>
    <w:p w14:paraId="3C558FAD" w14:textId="77777777" w:rsidR="00F17946" w:rsidRPr="00F17946" w:rsidRDefault="00F17946" w:rsidP="00F1794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Различные инновационные решения AMAZONE выводят прецизионность точного высева и внесения удобрений на новый уровень – по отдельности или синергетически.</w:t>
      </w:r>
    </w:p>
    <w:p w14:paraId="3975BF9B" w14:textId="77777777" w:rsidR="00F17946" w:rsidRPr="00F17946" w:rsidRDefault="00F17946" w:rsidP="00F17946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</w:p>
    <w:p w14:paraId="75447C64" w14:textId="77777777" w:rsidR="00F17946" w:rsidRPr="00F17946" w:rsidRDefault="00F17946" w:rsidP="00F1794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Удобрения можно вносить очень эффективно в необходимом количестве в рамках установленных законом норм. Например, внесение удобрений с помощью Precea может автоматически отключаться на внешних рядах вблизи водоёмов или на крутых поворотных полосах.</w:t>
      </w:r>
    </w:p>
    <w:p w14:paraId="5F64F56C" w14:textId="77777777" w:rsidR="00F17946" w:rsidRPr="00F17946" w:rsidRDefault="00F17946" w:rsidP="00F17946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</w:p>
    <w:p w14:paraId="3F281C0E" w14:textId="77777777" w:rsidR="00F17946" w:rsidRPr="00F17946" w:rsidRDefault="00F17946" w:rsidP="00F17946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Section Control</w:t>
      </w:r>
    </w:p>
    <w:p w14:paraId="00C92D8A" w14:textId="77777777" w:rsidR="00F17946" w:rsidRDefault="00F17946" w:rsidP="00F1794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Сеялки точного высева Precea отключают внесение удобрений с помощью системы включения отдельных рядов с функцией Section Control. При пневматической подаче материала распределительная головка отключает внесение удобрений по клиньям и на разворотных полосах до последнего ряда без ущерба для производительности.</w:t>
      </w:r>
    </w:p>
    <w:p w14:paraId="72A295CB" w14:textId="77777777" w:rsidR="00F17946" w:rsidRPr="00F17946" w:rsidRDefault="00F17946" w:rsidP="00F1794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0E4C28D" w14:textId="77777777" w:rsidR="00F17946" w:rsidRPr="00F17946" w:rsidRDefault="00F17946" w:rsidP="00F17946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lastRenderedPageBreak/>
        <w:t xml:space="preserve">FertiSpot </w:t>
      </w:r>
    </w:p>
    <w:p w14:paraId="230876A3" w14:textId="77777777" w:rsidR="00F17946" w:rsidRPr="00F17946" w:rsidRDefault="00F17946" w:rsidP="00F1794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На следующем этапе отдельные растения удобряются по мере необходимости. От дозирующего устройства минеральные удобрения попадают в порционный дозатор FertiSpot. Постоянный поток удобрений, поступающих в порционный дозатор, подается посредством быстровращающейся лопасти порционного дозатора, порционно покидает его и порционно попадает на туковый сошник. Регулировка порционного дозатора и выброс семян осуществляется синхронно. Настройка проводится с помощью ISOBUS-регулировки Precea.</w:t>
      </w:r>
    </w:p>
    <w:p w14:paraId="16BC213C" w14:textId="77777777" w:rsidR="00F17946" w:rsidRPr="00F17946" w:rsidRDefault="00F17946" w:rsidP="00F1794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A53C25A" w14:textId="77777777" w:rsidR="00F17946" w:rsidRPr="00F17946" w:rsidRDefault="00F17946" w:rsidP="00F1794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Новая функция — возможность размещать точку внесения между двумя укладываемыми в почву семенами, в зависимости от области применения, для защиты мелких корешков чувствительных культур, таких как сахарная свекла. С помощью системы управления ISOBUS тракторист теперь может указать точное местоположение точки внесения: под зерном или со смещением между двумя семенами.</w:t>
      </w:r>
    </w:p>
    <w:p w14:paraId="0A53E272" w14:textId="77777777" w:rsidR="00F17946" w:rsidRPr="00F17946" w:rsidRDefault="00F17946" w:rsidP="00F1794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F22EA88" w14:textId="77777777" w:rsidR="00F17946" w:rsidRDefault="00F17946" w:rsidP="00F1794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Аналогичным образом концентрированное удобрение можно вносить в виде MultiSpot для культур с большим количеством растений на гектар. По сравнению с ленточным внесением фиксация питательных веществ в почве ниже за счет их концентрации в депо удобрений. Это улучшает долгосрочное усвоение питательных веществ.</w:t>
      </w:r>
    </w:p>
    <w:p w14:paraId="21922BAA" w14:textId="77777777" w:rsidR="00F17946" w:rsidRPr="00F17946" w:rsidRDefault="00F17946" w:rsidP="00F1794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98C4950" w14:textId="77777777" w:rsidR="00F17946" w:rsidRPr="00F17946" w:rsidRDefault="00F17946" w:rsidP="00F17946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CurveControl</w:t>
      </w:r>
    </w:p>
    <w:p w14:paraId="65E536BC" w14:textId="77777777" w:rsidR="00F17946" w:rsidRPr="00F17946" w:rsidRDefault="00F17946" w:rsidP="00F1794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Функция CurveControl предназначена для максимально точного распределения семян и удобрений, даже при движении на поворотах. Таким образом, удобрения распределяются по-разному во внешней и внутренней зоне поворота, но всегда точно в соответствии с внесенными семенами. Это предотвращает недостаточное и избыточное внесение удобрений и обеспечивает равномерные посевы.</w:t>
      </w:r>
    </w:p>
    <w:p w14:paraId="2571BEBD" w14:textId="77777777" w:rsidR="00F17946" w:rsidRPr="00F17946" w:rsidRDefault="00F17946" w:rsidP="00F1794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7AF167B" w14:textId="77777777" w:rsidR="00F17946" w:rsidRPr="00F17946" w:rsidRDefault="00F17946" w:rsidP="00F17946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SynCrop для семян и удобрений</w:t>
      </w:r>
    </w:p>
    <w:p w14:paraId="32FE1A8A" w14:textId="77777777" w:rsidR="00F17946" w:rsidRPr="00F17946" w:rsidRDefault="00F17946" w:rsidP="00F1794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С весны 2026 года будет доступно новое программное решение SynCrop, которое позволит реализовать синхронизацию внесения семян и удобрений по треугольной или блочной схеме с захватом нескольких рядов.</w:t>
      </w:r>
    </w:p>
    <w:p w14:paraId="594D0044" w14:textId="77777777" w:rsidR="00F17946" w:rsidRPr="00F17946" w:rsidRDefault="00F17946" w:rsidP="00F1794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A100C43" w14:textId="77777777" w:rsidR="00F17946" w:rsidRPr="00F17946" w:rsidRDefault="00F17946" w:rsidP="00F1794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С помощью синхронизации высевающих аппаратов, покрывающей несколько рядов, семена и удобрения вносятся по треугольной или блочной схеме. Это максимально увеличивает расстояние между растениями и оптимизирует распределение пространства. Улучшается доступность питательных веществ, света, воды и воздуха для каждого растения.</w:t>
      </w:r>
    </w:p>
    <w:p w14:paraId="54B36531" w14:textId="77777777" w:rsidR="00F17946" w:rsidRPr="00F17946" w:rsidRDefault="00F17946" w:rsidP="00F1794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13DF693" w14:textId="77777777" w:rsidR="00F17946" w:rsidRPr="00F17946" w:rsidRDefault="00F17946" w:rsidP="00F1794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Повышенная доступность питательных веществ обуславливает ускоренное развитие листьев и более быстрое смыкание рядов. Почва в междурядье затеняется быстрее, а рост сорняков подавляется более эффективно. В частности, это может благоприятно отразиться на растениях кукурузы на ранней стадии развития культуры.</w:t>
      </w:r>
    </w:p>
    <w:p w14:paraId="41291CD9" w14:textId="77777777" w:rsidR="00F17946" w:rsidRPr="00F17946" w:rsidRDefault="00F17946" w:rsidP="00F1794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1449A8E" w14:textId="77777777" w:rsidR="00F17946" w:rsidRPr="00F17946" w:rsidRDefault="00F17946" w:rsidP="00F1794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Треугольное расположение растений позволяет оптимально использовать солнечный свет, а также снизить эрозию почвы на склонах.</w:t>
      </w:r>
    </w:p>
    <w:p w14:paraId="1FEA2A35" w14:textId="77777777" w:rsidR="00F17946" w:rsidRPr="00F17946" w:rsidRDefault="00F17946" w:rsidP="00F1794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561E6F4" w14:textId="73F0DDC7" w:rsidR="00F17946" w:rsidRPr="00F17946" w:rsidRDefault="00F17946" w:rsidP="00F17946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Комбинация для новых масштабов прецизионности</w:t>
      </w:r>
    </w:p>
    <w:p w14:paraId="47E60538" w14:textId="77777777" w:rsidR="00F17946" w:rsidRPr="00F17946" w:rsidRDefault="00F17946" w:rsidP="00F1794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Сочетание системы дозирования удобрений FertiSpot, функции включения отдельных рядов для внесения удобрений Section Control, точного распределения растений в ряду посредством CurveControl и расположения культур по треугольной или блочной схеме с SynCrop открывает новый уровень прецизионности в рамках точного высева.</w:t>
      </w:r>
    </w:p>
    <w:p w14:paraId="5E630272" w14:textId="77777777" w:rsidR="00F17946" w:rsidRPr="00F17946" w:rsidRDefault="00F17946" w:rsidP="00F1794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761A5BC" w14:textId="77777777" w:rsidR="00F17946" w:rsidRPr="00F17946" w:rsidRDefault="00F17946" w:rsidP="00F1794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Интеллектуальное сочетание отдельных функций обеспечивает общую экономию удобрений до 30%. Внесение точного количества удобрений дополнительно обеспечивает потенциал урожайности и оптимизирует управление посевами за счет максимально равномерного развития растений.</w:t>
      </w:r>
    </w:p>
    <w:p w14:paraId="181FDA5E" w14:textId="77777777" w:rsidR="00F17946" w:rsidRPr="00F17946" w:rsidRDefault="00F17946" w:rsidP="00F1794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908FD0D" w14:textId="77777777" w:rsidR="00F17946" w:rsidRPr="00F17946" w:rsidRDefault="00F17946" w:rsidP="00F1794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Благодаря высокой экономии удобрений (до 30%) система вносит дополнительный вклад в экономику хозяйства. За счет экономии на удобрениях также снижаются затраты на логистику, поскольку в рамках производственного процесса перемещается меньше удобрений. Это значительно упрощает работу, поскольку сокращается количество загрузочных операций на гектар площади. </w:t>
      </w:r>
    </w:p>
    <w:p w14:paraId="08E09858" w14:textId="77777777" w:rsidR="00F17946" w:rsidRPr="00F17946" w:rsidRDefault="00F17946" w:rsidP="00F1794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B41196C" w14:textId="77777777" w:rsidR="00F17946" w:rsidRPr="00F17946" w:rsidRDefault="00F17946" w:rsidP="00F1794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С учетом сложного и энергоемкого процесса извлечения питательных веществ, таких как фосфат, сокращение использования удобрений создает меньшую нагрузку на окружающую среду. Кроме того, более рациональное обращение с данными веществами обеспечивает дополнительную защиту воды.</w:t>
      </w:r>
    </w:p>
    <w:p w14:paraId="7B791993" w14:textId="77777777" w:rsidR="00F17946" w:rsidRPr="00F17946" w:rsidRDefault="00F17946" w:rsidP="00F1794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1631CC1" w14:textId="6FD71855" w:rsidR="006676C1" w:rsidRDefault="00F17946" w:rsidP="00F1794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Для новых заказов типов продукции Precea доступны системы Section Control с включением отдельных рядов, FertiSpot с управлением до 12 рядов, CurveControl и программное обеспечение для внесения по треугольной схеме. Машины, выпускаемые с 2025 года, уже рассчитаны на возможное дооснащение всех систем.</w:t>
      </w:r>
    </w:p>
    <w:p w14:paraId="01A5979D" w14:textId="77777777" w:rsidR="00F17946" w:rsidRPr="00F17946" w:rsidRDefault="00F17946" w:rsidP="00F1794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95FF01F" w14:textId="77777777" w:rsidR="00AE1395" w:rsidRDefault="00AE1395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6123F47" w14:textId="21D78BE6" w:rsidR="00532DA0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651EB7D1" wp14:editId="667EAEC8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4BCCA6" w14:textId="4A3C04D5" w:rsidR="00F17946" w:rsidRPr="00F17946" w:rsidRDefault="00F17946" w:rsidP="00F17946">
      <w:pPr>
        <w:pStyle w:val="Listenabsatz"/>
        <w:numPr>
          <w:ilvl w:val="0"/>
          <w:numId w:val="43"/>
        </w:numPr>
        <w:spacing w:after="120" w:line="360" w:lineRule="auto"/>
        <w:ind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Ресурсосберегающая: </w:t>
      </w:r>
      <w:r>
        <w:rPr>
          <w:rFonts w:ascii="Arial" w:hAnsi="Arial"/>
        </w:rPr>
        <w:t>Прецизионная работа на разворотной полосе или клиновидных участках предотвращает пересев — экономятся удобрения и семена, а эксплуатационные расходы снижаются.</w:t>
      </w:r>
    </w:p>
    <w:p w14:paraId="7FF6CB47" w14:textId="118FBAFA" w:rsidR="00F17946" w:rsidRPr="00F17946" w:rsidRDefault="00F17946" w:rsidP="00F17946">
      <w:pPr>
        <w:pStyle w:val="Listenabsatz"/>
        <w:numPr>
          <w:ilvl w:val="0"/>
          <w:numId w:val="43"/>
        </w:numPr>
        <w:spacing w:after="120" w:line="360" w:lineRule="auto"/>
        <w:ind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Эффективное внесение удобрений: </w:t>
      </w:r>
      <w:r>
        <w:rPr>
          <w:rFonts w:ascii="Arial" w:hAnsi="Arial"/>
        </w:rPr>
        <w:t>Точные дозирование и заделка удобрений под каждое семя предотвращают пересев.</w:t>
      </w:r>
    </w:p>
    <w:p w14:paraId="1AED76EB" w14:textId="614217E5" w:rsidR="006676C1" w:rsidRDefault="00F17946" w:rsidP="00F17946">
      <w:pPr>
        <w:pStyle w:val="Listenabsatz"/>
        <w:numPr>
          <w:ilvl w:val="0"/>
          <w:numId w:val="43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Экономная: </w:t>
      </w:r>
      <w:r>
        <w:rPr>
          <w:rFonts w:ascii="Arial" w:hAnsi="Arial"/>
        </w:rPr>
        <w:t>Экономия удобрений до 30% благодаря сочетанию SynCrop, FertiSpot, Section Control и CurveControl.</w:t>
      </w:r>
    </w:p>
    <w:p w14:paraId="56377AAA" w14:textId="77777777" w:rsidR="00C03ACD" w:rsidRDefault="00C03ACD" w:rsidP="00C03AC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1833AC68" w14:textId="77777777" w:rsidR="00C03ACD" w:rsidRPr="00F17946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1D8B801" w14:textId="5947DBF6" w:rsid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34CE46BB" wp14:editId="1E0BCB06">
            <wp:extent cx="3477600" cy="2880000"/>
            <wp:effectExtent l="0" t="0" r="2540" b="3175"/>
            <wp:docPr id="2031011098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1011098" name="Grafik 203101109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25D9AC" w14:textId="6B7008E5" w:rsid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Сеялка точного высева Precea 6000-2FCC с инновационными решениями для высочайшей прецизионности скоординированного внесения семян и удобрений</w:t>
      </w:r>
    </w:p>
    <w:p w14:paraId="073F8B53" w14:textId="77777777" w:rsid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FCA9756" w14:textId="77777777" w:rsid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9FFA164" w14:textId="60DE6920" w:rsid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4F73EDD4" wp14:editId="2B8164FB">
            <wp:extent cx="3834000" cy="2880000"/>
            <wp:effectExtent l="0" t="0" r="1905" b="3175"/>
            <wp:docPr id="115913123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913123" name="Grafik 115913123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4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45F80E" w14:textId="77777777" w:rsidR="00C03ACD" w:rsidRP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Система включения отдельных рядов для линейки продукции Precea </w:t>
      </w:r>
    </w:p>
    <w:p w14:paraId="74B7C6C4" w14:textId="77777777" w:rsid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F9A184D" w14:textId="1AAF72BE" w:rsid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7D194DA" wp14:editId="4B26D335">
            <wp:extent cx="4064400" cy="2880000"/>
            <wp:effectExtent l="0" t="0" r="0" b="3175"/>
            <wp:docPr id="1765776369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5776369" name="Grafik 1765776369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E1B65A" w14:textId="77777777" w:rsidR="00C03ACD" w:rsidRP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Сегментная распределительная головка с возвратом удобрений для точного и быстрого отключения подачи удобрений </w:t>
      </w:r>
    </w:p>
    <w:p w14:paraId="2C8036F8" w14:textId="77777777" w:rsid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C44B79B" w14:textId="5678E984" w:rsid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77A341FE" wp14:editId="6B0EE5D8">
            <wp:extent cx="4064400" cy="2876244"/>
            <wp:effectExtent l="0" t="0" r="0" b="635"/>
            <wp:docPr id="491638824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1638824" name="Grafik 13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76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2A0AE" w14:textId="3ADAB618" w:rsid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Инновационные решения для прецизионного внесения семян и удобрений с помощью сеялки точного высева Precea обеспечивают максимальную совместимость</w:t>
      </w:r>
    </w:p>
    <w:p w14:paraId="556CDA2B" w14:textId="77777777" w:rsid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594938D" w14:textId="6EAFF927" w:rsid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02B9DA02" wp14:editId="796A9C00">
            <wp:extent cx="4064400" cy="2880000"/>
            <wp:effectExtent l="0" t="0" r="0" b="3175"/>
            <wp:docPr id="756958205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958205" name="Grafik 756958205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/>
          <w:noProof/>
        </w:rPr>
        <w:drawing>
          <wp:inline distT="0" distB="0" distL="0" distR="0" wp14:anchorId="6FF62F65" wp14:editId="43003128">
            <wp:extent cx="4064400" cy="2880000"/>
            <wp:effectExtent l="0" t="0" r="0" b="3175"/>
            <wp:docPr id="561632556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1632556" name="Grafik 561632556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9FC81F" w14:textId="77777777" w:rsidR="00C03ACD" w:rsidRP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Применение FertiSpot: на кукурузе, непосредственно под зерно, на сахарной свекле, между рядами культур</w:t>
      </w:r>
    </w:p>
    <w:p w14:paraId="25052161" w14:textId="77777777" w:rsidR="00C03ACD" w:rsidRP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D1F7DE9" w14:textId="77777777" w:rsidR="00C03ACD" w:rsidRP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01D3482" w14:textId="27A3AC87" w:rsid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4D1E8A83" wp14:editId="1CD56E96">
            <wp:extent cx="3016800" cy="2880000"/>
            <wp:effectExtent l="0" t="0" r="6350" b="3175"/>
            <wp:docPr id="26458624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586246" name="Grafik 264586246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68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05A645" w14:textId="77777777" w:rsidR="00C03ACD" w:rsidRP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Порционная лопасть дозатора FertiSpot аккумулирует необходимое количество удобрения и дозирует его порциями.</w:t>
      </w:r>
    </w:p>
    <w:p w14:paraId="24C88859" w14:textId="77777777" w:rsidR="00C03ACD" w:rsidRP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1. </w:t>
      </w:r>
      <w:r>
        <w:rPr>
          <w:rFonts w:ascii="Arial" w:hAnsi="Arial"/>
        </w:rPr>
        <w:t xml:space="preserve">Бункер для удобрений: запас удобрений для подкормки </w:t>
      </w:r>
    </w:p>
    <w:p w14:paraId="3C238BA9" w14:textId="77777777" w:rsidR="00C03ACD" w:rsidRP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2.</w:t>
      </w:r>
      <w:r>
        <w:rPr>
          <w:rFonts w:ascii="Arial" w:hAnsi="Arial"/>
        </w:rPr>
        <w:t xml:space="preserve"> Дозатор: дозирование количества удобрений</w:t>
      </w:r>
    </w:p>
    <w:p w14:paraId="3AB19741" w14:textId="77777777" w:rsidR="00C03ACD" w:rsidRP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3.</w:t>
      </w:r>
      <w:r>
        <w:rPr>
          <w:rFonts w:ascii="Arial" w:hAnsi="Arial"/>
        </w:rPr>
        <w:t xml:space="preserve"> Порционный дозатор: порционирование удобрений </w:t>
      </w:r>
    </w:p>
    <w:p w14:paraId="52F6435A" w14:textId="4A046FAE" w:rsid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4.</w:t>
      </w:r>
      <w:r>
        <w:rPr>
          <w:rFonts w:ascii="Arial" w:hAnsi="Arial"/>
        </w:rPr>
        <w:t xml:space="preserve"> Туковый сошник: внесение в почву</w:t>
      </w:r>
    </w:p>
    <w:p w14:paraId="03177ED3" w14:textId="77777777" w:rsid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7D20483" w14:textId="77777777" w:rsid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1A656EA" w14:textId="77777777" w:rsid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71608D6" w14:textId="78CEE668" w:rsid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346A0D5B" wp14:editId="580D99E3">
            <wp:extent cx="4064400" cy="2880000"/>
            <wp:effectExtent l="0" t="0" r="0" b="3175"/>
            <wp:docPr id="2017787294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7787294" name="Grafik 2017787294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80A2BA" w14:textId="77777777" w:rsid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MultiSpot: Удобрения вносятся несколькими небольшими дозами, например, при посеве рапса</w:t>
      </w:r>
    </w:p>
    <w:p w14:paraId="52DA810D" w14:textId="77777777" w:rsid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068A18B" w14:textId="77777777" w:rsid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704EA36" w14:textId="6BC96F3A" w:rsidR="00C03ACD" w:rsidRP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9BCEEB2" wp14:editId="4C2964DA">
            <wp:extent cx="4064400" cy="2876244"/>
            <wp:effectExtent l="0" t="0" r="0" b="635"/>
            <wp:docPr id="1403844553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3844553" name="Grafik 18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76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10C9E5" w14:textId="77777777" w:rsidR="00C03ACD" w:rsidRP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Точное внесение удобрений даже на поворотах</w:t>
      </w:r>
    </w:p>
    <w:p w14:paraId="1F44E031" w14:textId="77777777" w:rsid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C876D2E" w14:textId="77777777" w:rsid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7F0041F" w14:textId="63C196E7" w:rsid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14C70D23" wp14:editId="6CE0CFF9">
            <wp:extent cx="4064400" cy="2880000"/>
            <wp:effectExtent l="0" t="0" r="0" b="3175"/>
            <wp:docPr id="1933877027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3877027" name="Grafik 1933877027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906018" w14:textId="77777777" w:rsidR="00C03ACD" w:rsidRP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Посев кукурузы по треугольной схеме — отдельные растения смещены относительно друг друга по сравнению с соседним рядом</w:t>
      </w:r>
    </w:p>
    <w:p w14:paraId="2202D863" w14:textId="77777777" w:rsid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15FEEA0" w14:textId="77777777" w:rsid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979088F" w14:textId="027A668E" w:rsid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CBD18F3" wp14:editId="5A46E58A">
            <wp:extent cx="3477600" cy="2880000"/>
            <wp:effectExtent l="0" t="0" r="2540" b="3175"/>
            <wp:docPr id="1571907747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1907747" name="Grafik 1571907747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B6DF11" w14:textId="77777777" w:rsidR="00C03ACD" w:rsidRP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Сеялка точного высева Precea 6000-TCC</w:t>
      </w:r>
    </w:p>
    <w:p w14:paraId="654DBBB9" w14:textId="77777777" w:rsid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5C0AB36" w14:textId="77777777" w:rsidR="00C03ACD" w:rsidRPr="00C03ACD" w:rsidRDefault="00C03ACD" w:rsidP="00C03AC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70A0003B" w14:textId="77777777" w:rsidR="00F17946" w:rsidRPr="00F4316E" w:rsidRDefault="00F17946" w:rsidP="00F17946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655F29AA" w14:textId="77777777" w:rsidR="00D34808" w:rsidRPr="00D2773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lastRenderedPageBreak/>
        <w:t xml:space="preserve">Иллюстрации, содержание и данные о технических характеристиках не имеют обязательной силы и могут отличаться в зависимости от оснащения! Следует соблюдать действующие положения местных правил дорожного движения, возможно, потребуется получение специального разрешения. </w:t>
      </w:r>
    </w:p>
    <w:p w14:paraId="0FA09E64" w14:textId="77777777" w:rsidR="00F17946" w:rsidRDefault="00F17946" w:rsidP="00D34808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1DE457A1" w14:textId="77777777" w:rsidR="00D34808" w:rsidRPr="00D2773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Об AMAZONE</w:t>
      </w:r>
    </w:p>
    <w:p w14:paraId="5D1BF84F" w14:textId="77777777" w:rsidR="00B34147" w:rsidRPr="00E12CE4" w:rsidRDefault="00B34147" w:rsidP="00B34147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Компания AMAZONEN-WERKE H. Dreyer SE &amp; Co. KG с головным офисом в 49205 Хасберген-Гасте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2500 человек. Продуктовая линейка включает почвообрабатывающие орудия, сеялки, распределители удобрений, орудия для защиты растений и пропашную технику. На базе данных ключевых компетенций AMAZONE сегодня является специалистом по "интеллектуальному растениеводству" в области сельского хозяйства. Дополнительная информация: </w:t>
      </w:r>
      <w:r>
        <w:fldChar w:fldCharType="begin"/>
      </w:r>
      <w:r>
        <w:instrText>HYPERLINK "http://www.amazone.net/ru"</w:instrText>
      </w:r>
      <w:r>
        <w:fldChar w:fldCharType="separate"/>
      </w:r>
      <w:r w:rsidRPr="00006CD6">
        <w:rPr>
          <w:rStyle w:val="Hyperlink"/>
          <w:rFonts w:ascii="Arial" w:hAnsi="Arial"/>
          <w:sz w:val="20"/>
        </w:rPr>
        <w:t>www.amazone.</w:t>
      </w:r>
      <w:proofErr w:type="spellStart"/>
      <w:r w:rsidRPr="00006CD6">
        <w:rPr>
          <w:rStyle w:val="Hyperlink"/>
          <w:rFonts w:ascii="Arial" w:hAnsi="Arial"/>
          <w:sz w:val="20"/>
          <w:lang w:val="de-DE"/>
        </w:rPr>
        <w:t>net</w:t>
      </w:r>
      <w:proofErr w:type="spellEnd"/>
      <w:r w:rsidRPr="00006CD6">
        <w:rPr>
          <w:rStyle w:val="Hyperlink"/>
          <w:rFonts w:ascii="Arial" w:hAnsi="Arial"/>
          <w:sz w:val="20"/>
          <w:lang w:val="de-DE"/>
        </w:rPr>
        <w:t>/</w:t>
      </w:r>
      <w:proofErr w:type="spellStart"/>
      <w:r w:rsidRPr="00006CD6">
        <w:rPr>
          <w:rStyle w:val="Hyperlink"/>
          <w:rFonts w:ascii="Arial" w:hAnsi="Arial"/>
          <w:sz w:val="20"/>
          <w:lang w:val="de-DE"/>
        </w:rPr>
        <w:t>ru</w:t>
      </w:r>
      <w:proofErr w:type="spellEnd"/>
      <w:r>
        <w:fldChar w:fldCharType="end"/>
      </w:r>
    </w:p>
    <w:p w14:paraId="252D2E94" w14:textId="56ACD724" w:rsidR="00A46482" w:rsidRPr="00B34147" w:rsidRDefault="00B34147" w:rsidP="00B34147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  <w:lang w:val="de-DE"/>
        </w:rPr>
      </w:pPr>
      <w:r>
        <w:rPr>
          <w:noProof/>
          <w:color w:val="0563C1"/>
        </w:rPr>
        <w:drawing>
          <wp:inline distT="0" distB="0" distL="0" distR="0" wp14:anchorId="68FEC881" wp14:editId="6E6D6107">
            <wp:extent cx="241300" cy="241300"/>
            <wp:effectExtent l="0" t="0" r="6350" b="6350"/>
            <wp:docPr id="13" name="Grafik 13" descr="Ein Bild, das Symbol enthält.&#10;&#10;KI-generierte Inhalte können fehlerhaft sein.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 descr="Ein Bild, das Symbol enthält.&#10;&#10;KI-generierte Inhalte können fehlerhaft sein.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0413C75E" wp14:editId="75303D4E">
            <wp:extent cx="241300" cy="241300"/>
            <wp:effectExtent l="0" t="0" r="6350" b="6350"/>
            <wp:docPr id="12" name="Grafik 12" descr="Ein Bild, das Kreis, Design enthält.&#10;&#10;KI-generierte Inhalte können fehlerhaft sein.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 descr="Ein Bild, das Kreis, Design enthält.&#10;&#10;KI-generierte Inhalte können fehlerhaft sein.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68F341F" wp14:editId="636B048A">
            <wp:extent cx="241300" cy="241300"/>
            <wp:effectExtent l="0" t="0" r="6350" b="6350"/>
            <wp:docPr id="11" name="Grafik 11" descr="Ein Bild, das Kreis, Design enthält.&#10;&#10;KI-generierte Inhalte können fehlerhaft sein.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 descr="Ein Bild, das Kreis, Design enthält.&#10;&#10;KI-generierte Inhalte können fehlerhaft sein.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519AE1D" wp14:editId="1B9A12D4">
            <wp:extent cx="241300" cy="241300"/>
            <wp:effectExtent l="0" t="0" r="6350" b="6350"/>
            <wp:docPr id="10" name="Grafik 10" descr="Ein Bild, das Symbol, Kreis enthält.&#10;&#10;KI-generierte Inhalte können fehlerhaft sein.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 descr="Ein Bild, das Symbol, Kreis enthält.&#10;&#10;KI-generierte Inhalte können fehlerhaft sein.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C147B1C" wp14:editId="00D109B0">
            <wp:extent cx="241300" cy="241300"/>
            <wp:effectExtent l="0" t="0" r="6350" b="6350"/>
            <wp:docPr id="7" name="Grafik 7" descr="Ein Bild, das Text, Symbol, Design enthält.&#10;&#10;KI-generierte Inhalte können fehlerhaft sein.">
              <a:hlinkClick xmlns:a="http://schemas.openxmlformats.org/drawingml/2006/main" r:id="rId3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 descr="Ein Bild, das Text, Symbol, Design enthält.&#10;&#10;KI-generierte Inhalte können fehlerhaft sein.">
                      <a:hlinkClick r:id="rId3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r:link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RPr="00B34147" w:rsidSect="007D56A1">
      <w:headerReference w:type="default" r:id="rId35"/>
      <w:footerReference w:type="default" r:id="rId36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5E6176" w14:textId="77777777" w:rsidR="007115EE" w:rsidRDefault="007115EE">
      <w:r>
        <w:separator/>
      </w:r>
    </w:p>
  </w:endnote>
  <w:endnote w:type="continuationSeparator" w:id="0">
    <w:p w14:paraId="3790869F" w14:textId="77777777" w:rsidR="007115EE" w:rsidRDefault="007115E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E0002AFF" w:usb1="C0007843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Страница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из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Страница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из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Телефон +49 (0)5405 501-0 ∙ amazone@amazone.de ∙ www.amazone.net/ru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Телефон +49 (0)5405 501-0 ∙ amazone@amazone.de ∙ www.amazone.net/ru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C6F0D1" w14:textId="77777777" w:rsidR="007115EE" w:rsidRDefault="007115EE">
      <w:r>
        <w:separator/>
      </w:r>
    </w:p>
  </w:footnote>
  <w:footnote w:type="continuationSeparator" w:id="0">
    <w:p w14:paraId="2D3E37CA" w14:textId="77777777" w:rsidR="007115EE" w:rsidRDefault="007115E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GO for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b/>
                        <w:color w:val="FFFFFF" w:themeColor="background1"/>
                        <w:sz w:val="18"/>
                        <w:rFonts w:ascii="Arial" w:hAnsi="Arial"/>
                      </w:rPr>
                      <w:t xml:space="preserve"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Пресс-релиз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Пресс-релиз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7D0752"/>
    <w:multiLevelType w:val="hybridMultilevel"/>
    <w:tmpl w:val="F9E200D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3F04A12"/>
    <w:multiLevelType w:val="hybridMultilevel"/>
    <w:tmpl w:val="CD689C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070D23D8"/>
    <w:multiLevelType w:val="hybridMultilevel"/>
    <w:tmpl w:val="8964562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0B8511F1"/>
    <w:multiLevelType w:val="hybridMultilevel"/>
    <w:tmpl w:val="E9CE2DC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EB27873"/>
    <w:multiLevelType w:val="hybridMultilevel"/>
    <w:tmpl w:val="53FECC68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16F31361"/>
    <w:multiLevelType w:val="hybridMultilevel"/>
    <w:tmpl w:val="4DECE35E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E34999"/>
    <w:multiLevelType w:val="hybridMultilevel"/>
    <w:tmpl w:val="61DEE8DE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9" w15:restartNumberingAfterBreak="0">
    <w:nsid w:val="1C563E75"/>
    <w:multiLevelType w:val="hybridMultilevel"/>
    <w:tmpl w:val="A202A98C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0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11" w15:restartNumberingAfterBreak="0">
    <w:nsid w:val="1CF22476"/>
    <w:multiLevelType w:val="hybridMultilevel"/>
    <w:tmpl w:val="DFE864E4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2" w15:restartNumberingAfterBreak="0">
    <w:nsid w:val="1D1F59FD"/>
    <w:multiLevelType w:val="hybridMultilevel"/>
    <w:tmpl w:val="3D48480C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E94385B"/>
    <w:multiLevelType w:val="hybridMultilevel"/>
    <w:tmpl w:val="2A0EDB54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4" w15:restartNumberingAfterBreak="0">
    <w:nsid w:val="209B1961"/>
    <w:multiLevelType w:val="hybridMultilevel"/>
    <w:tmpl w:val="0930B836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5" w15:restartNumberingAfterBreak="0">
    <w:nsid w:val="23065501"/>
    <w:multiLevelType w:val="hybridMultilevel"/>
    <w:tmpl w:val="9B50D76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25131395"/>
    <w:multiLevelType w:val="hybridMultilevel"/>
    <w:tmpl w:val="3B685506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6FB250A"/>
    <w:multiLevelType w:val="hybridMultilevel"/>
    <w:tmpl w:val="5DBA14D4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9" w15:restartNumberingAfterBreak="0">
    <w:nsid w:val="28F45CDE"/>
    <w:multiLevelType w:val="hybridMultilevel"/>
    <w:tmpl w:val="B7942940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AC03FCE"/>
    <w:multiLevelType w:val="hybridMultilevel"/>
    <w:tmpl w:val="12B4CA86"/>
    <w:lvl w:ilvl="0" w:tplc="1DFCADF0">
      <w:numFmt w:val="bullet"/>
      <w:lvlText w:val="•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2DE86C60"/>
    <w:multiLevelType w:val="hybridMultilevel"/>
    <w:tmpl w:val="FA681C7C"/>
    <w:lvl w:ilvl="0" w:tplc="1DFCADF0">
      <w:numFmt w:val="bullet"/>
      <w:lvlText w:val="•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35912DF6"/>
    <w:multiLevelType w:val="hybridMultilevel"/>
    <w:tmpl w:val="C1963CE6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F0A20DF"/>
    <w:multiLevelType w:val="hybridMultilevel"/>
    <w:tmpl w:val="C2ACD56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5" w15:restartNumberingAfterBreak="0">
    <w:nsid w:val="43153A72"/>
    <w:multiLevelType w:val="hybridMultilevel"/>
    <w:tmpl w:val="DFE85A0C"/>
    <w:lvl w:ilvl="0" w:tplc="383254B0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4E8B71AC"/>
    <w:multiLevelType w:val="hybridMultilevel"/>
    <w:tmpl w:val="BE569C30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EFA030D"/>
    <w:multiLevelType w:val="hybridMultilevel"/>
    <w:tmpl w:val="30720222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0BE599E"/>
    <w:multiLevelType w:val="hybridMultilevel"/>
    <w:tmpl w:val="B79C655C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29" w15:restartNumberingAfterBreak="0">
    <w:nsid w:val="52183675"/>
    <w:multiLevelType w:val="hybridMultilevel"/>
    <w:tmpl w:val="E288FA2A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 w15:restartNumberingAfterBreak="0">
    <w:nsid w:val="53BC262A"/>
    <w:multiLevelType w:val="hybridMultilevel"/>
    <w:tmpl w:val="DD22F8A8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1" w15:restartNumberingAfterBreak="0">
    <w:nsid w:val="547F4BEA"/>
    <w:multiLevelType w:val="hybridMultilevel"/>
    <w:tmpl w:val="16BA3838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CF15DBD"/>
    <w:multiLevelType w:val="hybridMultilevel"/>
    <w:tmpl w:val="A9DAAF62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3" w15:restartNumberingAfterBreak="0">
    <w:nsid w:val="5E9D0734"/>
    <w:multiLevelType w:val="hybridMultilevel"/>
    <w:tmpl w:val="F29CDF12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4" w15:restartNumberingAfterBreak="0">
    <w:nsid w:val="5FB903FC"/>
    <w:multiLevelType w:val="hybridMultilevel"/>
    <w:tmpl w:val="2240426E"/>
    <w:lvl w:ilvl="0" w:tplc="0407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35" w15:restartNumberingAfterBreak="0">
    <w:nsid w:val="620E00FC"/>
    <w:multiLevelType w:val="hybridMultilevel"/>
    <w:tmpl w:val="D610E1E0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359293C"/>
    <w:multiLevelType w:val="hybridMultilevel"/>
    <w:tmpl w:val="84F672BA"/>
    <w:lvl w:ilvl="0" w:tplc="1DFCADF0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7" w15:restartNumberingAfterBreak="0">
    <w:nsid w:val="66F34E58"/>
    <w:multiLevelType w:val="hybridMultilevel"/>
    <w:tmpl w:val="748C796A"/>
    <w:lvl w:ilvl="0" w:tplc="383254B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8" w15:restartNumberingAfterBreak="0">
    <w:nsid w:val="6DF3463D"/>
    <w:multiLevelType w:val="hybridMultilevel"/>
    <w:tmpl w:val="D0444AA2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E9F1442"/>
    <w:multiLevelType w:val="hybridMultilevel"/>
    <w:tmpl w:val="2568684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0" w15:restartNumberingAfterBreak="0">
    <w:nsid w:val="720E625C"/>
    <w:multiLevelType w:val="hybridMultilevel"/>
    <w:tmpl w:val="4800BE7A"/>
    <w:lvl w:ilvl="0" w:tplc="0407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1" w15:restartNumberingAfterBreak="0">
    <w:nsid w:val="7E6B2107"/>
    <w:multiLevelType w:val="hybridMultilevel"/>
    <w:tmpl w:val="84E25724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42" w15:restartNumberingAfterBreak="0">
    <w:nsid w:val="7E735C7D"/>
    <w:multiLevelType w:val="hybridMultilevel"/>
    <w:tmpl w:val="E19CBBE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556358491">
    <w:abstractNumId w:val="23"/>
  </w:num>
  <w:num w:numId="2" w16cid:durableId="1510219160">
    <w:abstractNumId w:val="2"/>
  </w:num>
  <w:num w:numId="3" w16cid:durableId="613364659">
    <w:abstractNumId w:val="10"/>
  </w:num>
  <w:num w:numId="4" w16cid:durableId="1043675452">
    <w:abstractNumId w:val="18"/>
  </w:num>
  <w:num w:numId="5" w16cid:durableId="2011105495">
    <w:abstractNumId w:val="6"/>
  </w:num>
  <w:num w:numId="6" w16cid:durableId="494960578">
    <w:abstractNumId w:val="1"/>
  </w:num>
  <w:num w:numId="7" w16cid:durableId="2097939876">
    <w:abstractNumId w:val="37"/>
  </w:num>
  <w:num w:numId="8" w16cid:durableId="33434184">
    <w:abstractNumId w:val="25"/>
  </w:num>
  <w:num w:numId="9" w16cid:durableId="274018629">
    <w:abstractNumId w:val="34"/>
  </w:num>
  <w:num w:numId="10" w16cid:durableId="1622229493">
    <w:abstractNumId w:val="36"/>
  </w:num>
  <w:num w:numId="11" w16cid:durableId="280575959">
    <w:abstractNumId w:val="29"/>
  </w:num>
  <w:num w:numId="12" w16cid:durableId="169492611">
    <w:abstractNumId w:val="39"/>
  </w:num>
  <w:num w:numId="13" w16cid:durableId="711804392">
    <w:abstractNumId w:val="40"/>
  </w:num>
  <w:num w:numId="14" w16cid:durableId="614945063">
    <w:abstractNumId w:val="4"/>
  </w:num>
  <w:num w:numId="15" w16cid:durableId="787310930">
    <w:abstractNumId w:val="22"/>
  </w:num>
  <w:num w:numId="16" w16cid:durableId="1954821959">
    <w:abstractNumId w:val="24"/>
  </w:num>
  <w:num w:numId="17" w16cid:durableId="1429236192">
    <w:abstractNumId w:val="3"/>
  </w:num>
  <w:num w:numId="18" w16cid:durableId="801196723">
    <w:abstractNumId w:val="42"/>
  </w:num>
  <w:num w:numId="19" w16cid:durableId="595864091">
    <w:abstractNumId w:val="14"/>
  </w:num>
  <w:num w:numId="20" w16cid:durableId="2085832550">
    <w:abstractNumId w:val="33"/>
  </w:num>
  <w:num w:numId="21" w16cid:durableId="1235970655">
    <w:abstractNumId w:val="0"/>
  </w:num>
  <w:num w:numId="22" w16cid:durableId="454446071">
    <w:abstractNumId w:val="13"/>
  </w:num>
  <w:num w:numId="23" w16cid:durableId="1538158893">
    <w:abstractNumId w:val="5"/>
  </w:num>
  <w:num w:numId="24" w16cid:durableId="1042562684">
    <w:abstractNumId w:val="38"/>
  </w:num>
  <w:num w:numId="25" w16cid:durableId="952515695">
    <w:abstractNumId w:val="12"/>
  </w:num>
  <w:num w:numId="26" w16cid:durableId="741101877">
    <w:abstractNumId w:val="20"/>
  </w:num>
  <w:num w:numId="27" w16cid:durableId="1955868104">
    <w:abstractNumId w:val="11"/>
  </w:num>
  <w:num w:numId="28" w16cid:durableId="1288392759">
    <w:abstractNumId w:val="17"/>
  </w:num>
  <w:num w:numId="29" w16cid:durableId="1930917636">
    <w:abstractNumId w:val="16"/>
  </w:num>
  <w:num w:numId="30" w16cid:durableId="133837937">
    <w:abstractNumId w:val="8"/>
  </w:num>
  <w:num w:numId="31" w16cid:durableId="1949579619">
    <w:abstractNumId w:val="31"/>
  </w:num>
  <w:num w:numId="32" w16cid:durableId="2112696074">
    <w:abstractNumId w:val="26"/>
  </w:num>
  <w:num w:numId="33" w16cid:durableId="168763437">
    <w:abstractNumId w:val="9"/>
  </w:num>
  <w:num w:numId="34" w16cid:durableId="740366733">
    <w:abstractNumId w:val="35"/>
  </w:num>
  <w:num w:numId="35" w16cid:durableId="397358972">
    <w:abstractNumId w:val="19"/>
  </w:num>
  <w:num w:numId="36" w16cid:durableId="2060278956">
    <w:abstractNumId w:val="41"/>
  </w:num>
  <w:num w:numId="37" w16cid:durableId="1624076177">
    <w:abstractNumId w:val="32"/>
  </w:num>
  <w:num w:numId="38" w16cid:durableId="1617178793">
    <w:abstractNumId w:val="30"/>
  </w:num>
  <w:num w:numId="39" w16cid:durableId="1835024161">
    <w:abstractNumId w:val="15"/>
  </w:num>
  <w:num w:numId="40" w16cid:durableId="978071882">
    <w:abstractNumId w:val="7"/>
  </w:num>
  <w:num w:numId="41" w16cid:durableId="326906566">
    <w:abstractNumId w:val="27"/>
  </w:num>
  <w:num w:numId="42" w16cid:durableId="752749325">
    <w:abstractNumId w:val="21"/>
  </w:num>
  <w:num w:numId="43" w16cid:durableId="915671095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8"/>
  <w:removePersonalInformation/>
  <w:removeDateAndTime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3EDC"/>
    <w:rsid w:val="0000400D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AD1"/>
    <w:rsid w:val="00062B82"/>
    <w:rsid w:val="00063211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4F0C"/>
    <w:rsid w:val="00085DC9"/>
    <w:rsid w:val="000938D4"/>
    <w:rsid w:val="0009438C"/>
    <w:rsid w:val="000944DD"/>
    <w:rsid w:val="00094B4F"/>
    <w:rsid w:val="00094BA9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8FB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0D58"/>
    <w:rsid w:val="00161CDE"/>
    <w:rsid w:val="00162EFC"/>
    <w:rsid w:val="00164471"/>
    <w:rsid w:val="00165E49"/>
    <w:rsid w:val="00170B9E"/>
    <w:rsid w:val="0017285C"/>
    <w:rsid w:val="00173686"/>
    <w:rsid w:val="001742B4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4CF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2A84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2BEF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3496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0C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17B4"/>
    <w:rsid w:val="004E1C85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DA0"/>
    <w:rsid w:val="00532E2E"/>
    <w:rsid w:val="00533B44"/>
    <w:rsid w:val="005344F3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36E5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6465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0C65"/>
    <w:rsid w:val="00661694"/>
    <w:rsid w:val="00663FEC"/>
    <w:rsid w:val="0066441E"/>
    <w:rsid w:val="00664F29"/>
    <w:rsid w:val="00665E14"/>
    <w:rsid w:val="00667531"/>
    <w:rsid w:val="006676C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C56BB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5A53"/>
    <w:rsid w:val="00706A1F"/>
    <w:rsid w:val="00706C81"/>
    <w:rsid w:val="007115EE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77E55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276D"/>
    <w:rsid w:val="00852A0D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A22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69BD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46B"/>
    <w:rsid w:val="00976A01"/>
    <w:rsid w:val="00982DD1"/>
    <w:rsid w:val="0098571E"/>
    <w:rsid w:val="00986F49"/>
    <w:rsid w:val="00991C50"/>
    <w:rsid w:val="00991D62"/>
    <w:rsid w:val="00992CB8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1284"/>
    <w:rsid w:val="00A049A0"/>
    <w:rsid w:val="00A1027B"/>
    <w:rsid w:val="00A10512"/>
    <w:rsid w:val="00A13169"/>
    <w:rsid w:val="00A16777"/>
    <w:rsid w:val="00A16D39"/>
    <w:rsid w:val="00A22D78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D7A"/>
    <w:rsid w:val="00A83EE4"/>
    <w:rsid w:val="00A8472A"/>
    <w:rsid w:val="00A84A1A"/>
    <w:rsid w:val="00A855CA"/>
    <w:rsid w:val="00A86AC0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2EF5"/>
    <w:rsid w:val="00AD3A37"/>
    <w:rsid w:val="00AD4CFD"/>
    <w:rsid w:val="00AE1395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4147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97D"/>
    <w:rsid w:val="00B85A30"/>
    <w:rsid w:val="00B90251"/>
    <w:rsid w:val="00B92D20"/>
    <w:rsid w:val="00B93100"/>
    <w:rsid w:val="00B9476A"/>
    <w:rsid w:val="00B94B4C"/>
    <w:rsid w:val="00B97245"/>
    <w:rsid w:val="00BA1F6A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3794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ACD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5580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4DBC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FD8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808"/>
    <w:rsid w:val="00D34974"/>
    <w:rsid w:val="00D359BD"/>
    <w:rsid w:val="00D35A62"/>
    <w:rsid w:val="00D37FAC"/>
    <w:rsid w:val="00D41EA9"/>
    <w:rsid w:val="00D431D0"/>
    <w:rsid w:val="00D4469D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78E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76C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6CF4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1F4D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4605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17946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2F1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133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ru-R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D3480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69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hyperlink" Target="https://www.youtube.com/user/amazonede" TargetMode="External"/><Relationship Id="rId21" Type="http://schemas.openxmlformats.org/officeDocument/2006/relationships/image" Target="media/image13.jpeg"/><Relationship Id="rId34" Type="http://schemas.openxmlformats.org/officeDocument/2006/relationships/image" Target="cid:Xing1_e3730686-2953-47a9-9c47-dbaa518a9207.jpg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cid:IG_efb650a7-31e4-4674-98db-f2d2d5c58dce.jpg" TargetMode="External"/><Relationship Id="rId33" Type="http://schemas.openxmlformats.org/officeDocument/2006/relationships/image" Target="media/image17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yperlink" Target="https://www.facebook.com/amazone.group" TargetMode="External"/><Relationship Id="rId29" Type="http://schemas.openxmlformats.org/officeDocument/2006/relationships/hyperlink" Target="https://www.linkedin.com/company/amazone-group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4.jpeg"/><Relationship Id="rId32" Type="http://schemas.openxmlformats.org/officeDocument/2006/relationships/hyperlink" Target="https://www.xing.com/company/amazone" TargetMode="External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s://instagram.com/amazone_group" TargetMode="External"/><Relationship Id="rId28" Type="http://schemas.openxmlformats.org/officeDocument/2006/relationships/image" Target="cid:YT_e9180d16-5a2b-4618-92e9-22a015f9cafb.jpg" TargetMode="External"/><Relationship Id="rId36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cid:LinkedIn_80de4e9c-c7a3-41e3-8e11-063f7eace13d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cid:FB_70d43fd1-a841-4de4-bbaa-3e1f495f95d3.jpg" TargetMode="External"/><Relationship Id="rId27" Type="http://schemas.openxmlformats.org/officeDocument/2006/relationships/image" Target="media/image15.jpeg"/><Relationship Id="rId30" Type="http://schemas.openxmlformats.org/officeDocument/2006/relationships/image" Target="media/image16.jpeg"/><Relationship Id="rId35" Type="http://schemas.openxmlformats.org/officeDocument/2006/relationships/header" Target="header1.xml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1090</Words>
  <Characters>6873</Characters>
  <Application>Microsoft Office Word</Application>
  <DocSecurity>0</DocSecurity>
  <Lines>57</Lines>
  <Paragraphs>15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7948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2025-08-18T10:43:00Z</dcterms:created>
  <dcterms:modified xsi:type="dcterms:W3CDTF">2025-08-29T15:05:00Z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