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81263" w14:textId="77777777" w:rsidR="004E1C85" w:rsidRPr="004E1C85" w:rsidRDefault="004E1C85" w:rsidP="00F31E25">
      <w:pPr>
        <w:spacing w:line="360" w:lineRule="auto"/>
        <w:ind w:left="567" w:right="844"/>
        <w:rPr>
          <w:rFonts w:ascii="Arial" w:hAnsi="Arial" w:cs="Arial"/>
          <w:b/>
          <w:bCs/>
          <w:sz w:val="28"/>
          <w:szCs w:val="28"/>
        </w:rPr>
      </w:pPr>
      <w:r>
        <w:rPr>
          <w:rFonts w:ascii="Arial" w:hAnsi="Arial"/>
          <w:b/>
          <w:sz w:val="28"/>
        </w:rPr>
        <w:t>Nueva sembradora para grandes superficies Primera DMC 6002-2C</w:t>
      </w:r>
    </w:p>
    <w:p w14:paraId="2DAABB80" w14:textId="77777777" w:rsidR="004E1C85" w:rsidRPr="004E1C85" w:rsidRDefault="004E1C85" w:rsidP="004E1C85">
      <w:pPr>
        <w:spacing w:line="360" w:lineRule="auto"/>
        <w:ind w:left="567" w:right="1695"/>
        <w:rPr>
          <w:rFonts w:ascii="Arial" w:hAnsi="Arial" w:cs="Arial"/>
          <w:b/>
          <w:bCs/>
        </w:rPr>
      </w:pPr>
      <w:r>
        <w:rPr>
          <w:rFonts w:ascii="Arial" w:hAnsi="Arial"/>
          <w:b/>
        </w:rPr>
        <w:t>Precisa, flexible y potente</w:t>
      </w:r>
    </w:p>
    <w:p w14:paraId="77523A59" w14:textId="77777777" w:rsidR="00070765" w:rsidRDefault="00070765" w:rsidP="00330541">
      <w:pPr>
        <w:spacing w:line="360" w:lineRule="auto"/>
        <w:ind w:left="567" w:right="1695"/>
        <w:rPr>
          <w:rFonts w:ascii="Arial" w:hAnsi="Arial" w:cs="Arial"/>
        </w:rPr>
      </w:pPr>
    </w:p>
    <w:p w14:paraId="4DF803FA" w14:textId="77777777" w:rsidR="004E1C85" w:rsidRPr="004E1C85" w:rsidRDefault="004E1C85" w:rsidP="004E1C85">
      <w:pPr>
        <w:spacing w:after="120" w:line="360" w:lineRule="auto"/>
        <w:ind w:left="567" w:right="1695"/>
        <w:rPr>
          <w:rFonts w:ascii="Arial" w:eastAsia="Arial" w:hAnsi="Arial" w:cs="Arial"/>
        </w:rPr>
      </w:pPr>
      <w:r>
        <w:rPr>
          <w:rFonts w:ascii="Arial" w:hAnsi="Arial"/>
        </w:rPr>
        <w:t>Con la nueva Primera DMC 6002-2C, AMAZONE complementa la gama de productos de Primera para la siembra cero labranza, siembra directa antierosiva y siembra convencional. La nueva Primera 6002-C impresiona con una importante característica de equipamiento: el nuevo depósito presurizado multicámara, que garantiza dosis de aplicación aún más altas y una sección de transporte más potente. Con un volumen total de 5000 litros y un depósito de dos secciones de serie, la máquina está dirigida específicamente a explotaciones agrícolas exigentes que desean transportar sobre todo altas dosis de aplicación.</w:t>
      </w:r>
    </w:p>
    <w:p w14:paraId="3EBD5C6C" w14:textId="77777777" w:rsidR="004E1C85" w:rsidRPr="004E1C85" w:rsidRDefault="004E1C85" w:rsidP="004E1C85">
      <w:pPr>
        <w:spacing w:after="120" w:line="360" w:lineRule="auto"/>
        <w:ind w:left="567" w:right="1695"/>
        <w:rPr>
          <w:rFonts w:ascii="Arial" w:eastAsia="Arial" w:hAnsi="Arial" w:cs="Arial"/>
        </w:rPr>
      </w:pPr>
    </w:p>
    <w:p w14:paraId="018F6378" w14:textId="77777777" w:rsidR="004E1C85" w:rsidRPr="004E1C85" w:rsidRDefault="004E1C85" w:rsidP="004E1C85">
      <w:pPr>
        <w:spacing w:after="120" w:line="360" w:lineRule="auto"/>
        <w:ind w:left="567" w:right="1695"/>
        <w:rPr>
          <w:rFonts w:ascii="Arial" w:eastAsia="Arial" w:hAnsi="Arial" w:cs="Arial"/>
        </w:rPr>
      </w:pPr>
      <w:r>
        <w:rPr>
          <w:rFonts w:ascii="Arial" w:hAnsi="Arial"/>
          <w:b/>
        </w:rPr>
        <w:t>Depósito presurizado de dos cámaras con un volumen de 5000 litros</w:t>
      </w:r>
    </w:p>
    <w:p w14:paraId="74E7A9F6" w14:textId="77777777" w:rsidR="004E1C85" w:rsidRPr="004E1C85" w:rsidRDefault="004E1C85" w:rsidP="004E1C85">
      <w:pPr>
        <w:spacing w:after="120" w:line="360" w:lineRule="auto"/>
        <w:ind w:left="567" w:right="1695"/>
        <w:rPr>
          <w:rFonts w:ascii="Arial" w:eastAsia="Arial" w:hAnsi="Arial" w:cs="Arial"/>
        </w:rPr>
      </w:pPr>
      <w:r>
        <w:rPr>
          <w:rFonts w:ascii="Arial" w:hAnsi="Arial"/>
        </w:rPr>
        <w:t>El depósito presurizado de nuevo desarrollo se diseñó para obtener el máximo rendimiento junto con la línea de transporte revisada. Gracias a la tecnología de presión, se pueden distribuir grandes dosis de aplicación de manera uniforme y eficiente en la distribución transversal, incluso a las altas velocidades de desplazamiento de hasta 18 km/h típicas de la Primera DMC.</w:t>
      </w:r>
    </w:p>
    <w:p w14:paraId="76704B7C" w14:textId="77777777" w:rsidR="004E1C85" w:rsidRPr="004E1C85" w:rsidRDefault="004E1C85" w:rsidP="004E1C85">
      <w:pPr>
        <w:spacing w:after="120" w:line="360" w:lineRule="auto"/>
        <w:ind w:left="567" w:right="1695"/>
        <w:rPr>
          <w:rFonts w:ascii="Arial" w:eastAsia="Arial" w:hAnsi="Arial" w:cs="Arial"/>
        </w:rPr>
      </w:pPr>
    </w:p>
    <w:p w14:paraId="4D0CC8DC" w14:textId="77777777" w:rsidR="004E1C85" w:rsidRPr="004E1C85" w:rsidRDefault="004E1C85" w:rsidP="004E1C85">
      <w:pPr>
        <w:spacing w:after="120" w:line="360" w:lineRule="auto"/>
        <w:ind w:left="567" w:right="1695"/>
        <w:rPr>
          <w:rFonts w:ascii="Arial" w:eastAsia="Arial" w:hAnsi="Arial" w:cs="Arial"/>
        </w:rPr>
      </w:pPr>
      <w:r>
        <w:rPr>
          <w:rFonts w:ascii="Arial" w:hAnsi="Arial"/>
        </w:rPr>
        <w:t>2 cámaras utilizables por separado con una proporción 60/40 permiten una dosificación precisa de diferentes materiales de aplicación según sea necesario en una sola pasada, por ejemplo, semillas y abono inicial. Por supuesto, las funciones de eficacia probada, como la calibración sencilla a través del TwinTerminal, siguen estando totalmente integradas en la máquina. También se ha mejorado el acceso a los dosificadores.</w:t>
      </w:r>
    </w:p>
    <w:p w14:paraId="7E8280A7" w14:textId="77777777" w:rsidR="004E1C85" w:rsidRPr="004E1C85" w:rsidRDefault="004E1C85" w:rsidP="004E1C85">
      <w:pPr>
        <w:spacing w:after="120" w:line="360" w:lineRule="auto"/>
        <w:ind w:left="567" w:right="1695"/>
        <w:rPr>
          <w:rFonts w:ascii="Arial" w:eastAsia="Arial" w:hAnsi="Arial" w:cs="Arial"/>
        </w:rPr>
      </w:pPr>
    </w:p>
    <w:p w14:paraId="6F8E739C" w14:textId="77777777" w:rsidR="004E1C85" w:rsidRPr="004E1C85" w:rsidRDefault="004E1C85" w:rsidP="004E1C85">
      <w:pPr>
        <w:spacing w:after="120" w:line="360" w:lineRule="auto"/>
        <w:ind w:left="567" w:right="1695"/>
        <w:rPr>
          <w:rFonts w:ascii="Arial" w:eastAsia="Arial" w:hAnsi="Arial" w:cs="Arial"/>
        </w:rPr>
      </w:pPr>
      <w:r>
        <w:rPr>
          <w:rFonts w:ascii="Arial" w:hAnsi="Arial"/>
          <w:b/>
        </w:rPr>
        <w:t>MultiSwitch: control individual de hileras para máxima precisión</w:t>
      </w:r>
    </w:p>
    <w:p w14:paraId="46F62BEC" w14:textId="77777777" w:rsidR="004E1C85" w:rsidRPr="004E1C85" w:rsidRDefault="004E1C85" w:rsidP="004E1C85">
      <w:pPr>
        <w:spacing w:after="120" w:line="360" w:lineRule="auto"/>
        <w:ind w:left="567" w:right="1695"/>
        <w:rPr>
          <w:rFonts w:ascii="Arial" w:eastAsia="Arial" w:hAnsi="Arial" w:cs="Arial"/>
        </w:rPr>
      </w:pPr>
      <w:r>
        <w:rPr>
          <w:rFonts w:ascii="Arial" w:hAnsi="Arial"/>
        </w:rPr>
        <w:t xml:space="preserve">La Primera DMC 6002-2C está equipada de serie con un cabezal distribuidor con el control individual de hileras MultiSwitch. Esta tecnología permite la </w:t>
      </w:r>
      <w:r>
        <w:rPr>
          <w:rFonts w:ascii="Arial" w:hAnsi="Arial"/>
        </w:rPr>
        <w:lastRenderedPageBreak/>
        <w:t>activación y desactivación selectiva de hileras individuales, lo que es ideal para cuñas, cabeceras o siembra con distancia entre hileras doble o variable.</w:t>
      </w:r>
    </w:p>
    <w:p w14:paraId="6CFFC723" w14:textId="77777777" w:rsidR="004E1C85" w:rsidRPr="004E1C85" w:rsidRDefault="004E1C85" w:rsidP="004E1C85">
      <w:pPr>
        <w:spacing w:after="120" w:line="360" w:lineRule="auto"/>
        <w:ind w:left="567" w:right="1695"/>
        <w:rPr>
          <w:rFonts w:ascii="Arial" w:eastAsia="Arial" w:hAnsi="Arial" w:cs="Arial"/>
        </w:rPr>
      </w:pPr>
    </w:p>
    <w:p w14:paraId="2B8771B8" w14:textId="77777777" w:rsidR="004E1C85" w:rsidRPr="004E1C85" w:rsidRDefault="004E1C85" w:rsidP="004E1C85">
      <w:pPr>
        <w:spacing w:after="120" w:line="360" w:lineRule="auto"/>
        <w:ind w:left="567" w:right="1695"/>
        <w:rPr>
          <w:rFonts w:ascii="Arial" w:eastAsia="Arial" w:hAnsi="Arial" w:cs="Arial"/>
        </w:rPr>
      </w:pPr>
      <w:r>
        <w:rPr>
          <w:rFonts w:ascii="Arial" w:hAnsi="Arial"/>
        </w:rPr>
        <w:t>Gracias al corte preciso, los solapamientos pueden reducirse de alrededor del 5 % a menos del 1 % de la superficie en comparación con el control de mitades clásico. Con una superficie de trabajo anual de unas 1000 hectáreas y unos costes de insumos de unos 150 €/ha en semillas y abono, esto supone un ahorro potencial de hasta 6000 euros al año, simplemente reduciendo al mínimo los solapamientos.</w:t>
      </w:r>
    </w:p>
    <w:p w14:paraId="062257D2" w14:textId="77777777" w:rsidR="004E1C85" w:rsidRPr="004E1C85" w:rsidRDefault="004E1C85" w:rsidP="004E1C85">
      <w:pPr>
        <w:spacing w:after="120" w:line="360" w:lineRule="auto"/>
        <w:ind w:left="567" w:right="1695"/>
        <w:rPr>
          <w:rFonts w:ascii="Arial" w:eastAsia="Arial" w:hAnsi="Arial" w:cs="Arial"/>
        </w:rPr>
      </w:pPr>
    </w:p>
    <w:p w14:paraId="6E8FBAB3" w14:textId="77777777" w:rsidR="004E1C85" w:rsidRPr="004E1C85" w:rsidRDefault="004E1C85" w:rsidP="004E1C85">
      <w:pPr>
        <w:spacing w:after="120" w:line="360" w:lineRule="auto"/>
        <w:ind w:left="567" w:right="1695"/>
        <w:rPr>
          <w:rFonts w:ascii="Arial" w:eastAsia="Arial" w:hAnsi="Arial" w:cs="Arial"/>
        </w:rPr>
      </w:pPr>
      <w:r>
        <w:rPr>
          <w:rFonts w:ascii="Arial" w:hAnsi="Arial"/>
        </w:rPr>
        <w:t>Además, MultiSwitch permite un ajuste flexible de la distancia entre hileras directamente desde la cabina, por ejemplo, para sembrar colza o soja con doble distancia entre hileras. Si, por ejemplo, solo se utiliza una de cada dos rejas, los abresurcos de reja desactivados también pueden bloquearse mecánicamente en la posición cero mediante un pasador y una clavija partida. Esto reduce la fuerza de tracción necesaria, el movimiento de tierras y minimiza el riesgo de obstrucciones.</w:t>
      </w:r>
    </w:p>
    <w:p w14:paraId="1AFA53B3" w14:textId="77777777" w:rsidR="004E1C85" w:rsidRPr="004E1C85" w:rsidRDefault="004E1C85" w:rsidP="004E1C85">
      <w:pPr>
        <w:spacing w:after="120" w:line="360" w:lineRule="auto"/>
        <w:ind w:left="567" w:right="1695"/>
        <w:rPr>
          <w:rFonts w:ascii="Arial" w:eastAsia="Arial" w:hAnsi="Arial" w:cs="Arial"/>
        </w:rPr>
      </w:pPr>
    </w:p>
    <w:p w14:paraId="1069B872" w14:textId="77777777" w:rsidR="004E1C85" w:rsidRPr="004E1C85" w:rsidRDefault="004E1C85" w:rsidP="004E1C85">
      <w:pPr>
        <w:spacing w:after="120" w:line="360" w:lineRule="auto"/>
        <w:ind w:left="567" w:right="1695"/>
        <w:rPr>
          <w:rFonts w:ascii="Arial" w:eastAsia="Arial" w:hAnsi="Arial" w:cs="Arial"/>
        </w:rPr>
      </w:pPr>
      <w:r>
        <w:rPr>
          <w:rFonts w:ascii="Arial" w:hAnsi="Arial"/>
        </w:rPr>
        <w:t xml:space="preserve">Por supuesto, todos los sistemas de trazado de la calle, anchos de vía y anchos de vía también pueden controlarse desde la cabina con la Primera DMC 6002-2C utilizando el control individual de hileras MultiSwitch. </w:t>
      </w:r>
    </w:p>
    <w:p w14:paraId="42D5ACA7" w14:textId="77777777" w:rsidR="004E1C85" w:rsidRPr="004E1C85" w:rsidRDefault="004E1C85" w:rsidP="004E1C85">
      <w:pPr>
        <w:spacing w:after="120" w:line="360" w:lineRule="auto"/>
        <w:ind w:left="567" w:right="1695"/>
        <w:rPr>
          <w:rFonts w:ascii="Arial" w:eastAsia="Arial" w:hAnsi="Arial" w:cs="Arial"/>
        </w:rPr>
      </w:pPr>
    </w:p>
    <w:p w14:paraId="1A4D6833" w14:textId="77777777" w:rsidR="004E1C85" w:rsidRPr="004E1C85" w:rsidRDefault="004E1C85" w:rsidP="004E1C85">
      <w:pPr>
        <w:spacing w:after="120" w:line="360" w:lineRule="auto"/>
        <w:ind w:left="567" w:right="1695"/>
        <w:rPr>
          <w:rFonts w:ascii="Arial" w:eastAsia="Arial" w:hAnsi="Arial" w:cs="Arial"/>
        </w:rPr>
      </w:pPr>
      <w:r>
        <w:rPr>
          <w:rFonts w:ascii="Arial" w:hAnsi="Arial"/>
          <w:b/>
        </w:rPr>
        <w:t>Protección del suelo como prioridad</w:t>
      </w:r>
    </w:p>
    <w:p w14:paraId="26A324BA" w14:textId="77777777" w:rsidR="004E1C85" w:rsidRPr="004E1C85" w:rsidRDefault="004E1C85" w:rsidP="004E1C85">
      <w:pPr>
        <w:spacing w:after="120" w:line="360" w:lineRule="auto"/>
        <w:ind w:left="567" w:right="1695"/>
        <w:rPr>
          <w:rFonts w:ascii="Arial" w:eastAsia="Arial" w:hAnsi="Arial" w:cs="Arial"/>
        </w:rPr>
      </w:pPr>
      <w:r>
        <w:rPr>
          <w:rFonts w:ascii="Arial" w:hAnsi="Arial"/>
        </w:rPr>
        <w:t>Para el uso en condiciones de suelo difíciles, la Primera DMC 6002-2C está disponible opcionalmente con neumáticos de baja presión VF de 750 mm de ancho. La tecnología de neumáticos es especialmente ventajosa en suelos con poca capacidad de carga o con riesgo de compactación. La presión reducida de los neumáticos aumenta la superficie de contacto: la presión sobre el suelo disminuye considerablemente, lo que contribuye a proteger la estructura del suelo.</w:t>
      </w:r>
    </w:p>
    <w:p w14:paraId="5BC4AFE3" w14:textId="77777777" w:rsidR="004E1C85" w:rsidRPr="004E1C85" w:rsidRDefault="004E1C85" w:rsidP="004E1C85">
      <w:pPr>
        <w:spacing w:after="120" w:line="360" w:lineRule="auto"/>
        <w:ind w:left="567" w:right="1695"/>
        <w:rPr>
          <w:rFonts w:ascii="Arial" w:eastAsia="Arial" w:hAnsi="Arial" w:cs="Arial"/>
        </w:rPr>
      </w:pPr>
    </w:p>
    <w:p w14:paraId="239C79C6" w14:textId="77777777" w:rsidR="004E1C85" w:rsidRPr="004E1C85" w:rsidRDefault="004E1C85" w:rsidP="004E1C85">
      <w:pPr>
        <w:spacing w:after="120" w:line="360" w:lineRule="auto"/>
        <w:ind w:left="567" w:right="1695"/>
        <w:rPr>
          <w:rFonts w:ascii="Arial" w:eastAsia="Arial" w:hAnsi="Arial" w:cs="Arial"/>
          <w:b/>
          <w:bCs/>
        </w:rPr>
      </w:pPr>
      <w:r>
        <w:rPr>
          <w:rFonts w:ascii="Arial" w:hAnsi="Arial"/>
          <w:b/>
        </w:rPr>
        <w:t>Control inteligente mediante ISOBUS</w:t>
      </w:r>
    </w:p>
    <w:p w14:paraId="44F86065" w14:textId="77777777" w:rsidR="004E1C85" w:rsidRPr="004E1C85" w:rsidRDefault="004E1C85" w:rsidP="004E1C85">
      <w:pPr>
        <w:spacing w:after="120" w:line="360" w:lineRule="auto"/>
        <w:ind w:left="567" w:right="1695"/>
        <w:rPr>
          <w:rFonts w:ascii="Arial" w:eastAsia="Arial" w:hAnsi="Arial" w:cs="Arial"/>
        </w:rPr>
      </w:pPr>
      <w:r>
        <w:rPr>
          <w:rFonts w:ascii="Arial" w:hAnsi="Arial"/>
        </w:rPr>
        <w:t>La Primera DMC se controla vía ISOBUS conjuntamente con el software AMAZONE de fácil manejo. Una interfaz de usuario intuitiva y funciones prácticas como el control de calles intuitivo, la gestión de contenedores o el ajuste remoto del cabezal distribuidor proporcionan una ayuda óptima al conductor en el trabajo diario.</w:t>
      </w:r>
    </w:p>
    <w:p w14:paraId="0796D6C4" w14:textId="77777777" w:rsidR="004E1C85" w:rsidRPr="004E1C85" w:rsidRDefault="004E1C85" w:rsidP="004E1C85">
      <w:pPr>
        <w:spacing w:after="120" w:line="360" w:lineRule="auto"/>
        <w:ind w:left="567" w:right="1695"/>
        <w:rPr>
          <w:rFonts w:ascii="Arial" w:eastAsia="Arial" w:hAnsi="Arial" w:cs="Arial"/>
        </w:rPr>
      </w:pPr>
    </w:p>
    <w:p w14:paraId="40B9C909" w14:textId="77777777" w:rsidR="004E1C85" w:rsidRPr="004E1C85" w:rsidRDefault="004E1C85" w:rsidP="004E1C85">
      <w:pPr>
        <w:spacing w:after="120" w:line="360" w:lineRule="auto"/>
        <w:ind w:left="567" w:right="1695"/>
        <w:rPr>
          <w:rFonts w:ascii="Arial" w:eastAsia="Arial" w:hAnsi="Arial" w:cs="Arial"/>
        </w:rPr>
      </w:pPr>
      <w:r>
        <w:rPr>
          <w:rFonts w:ascii="Arial" w:hAnsi="Arial"/>
        </w:rPr>
        <w:t>Además, todas las funciones estándar de la agricultura de precisión, como el Section Control y los mapas de aplicación, están totalmente integradas.</w:t>
      </w:r>
    </w:p>
    <w:p w14:paraId="32624213" w14:textId="77777777" w:rsidR="004E1C85" w:rsidRPr="004E1C85" w:rsidRDefault="004E1C85" w:rsidP="004E1C85">
      <w:pPr>
        <w:spacing w:after="120" w:line="360" w:lineRule="auto"/>
        <w:ind w:left="567" w:right="1695"/>
        <w:rPr>
          <w:rFonts w:ascii="Arial" w:eastAsia="Arial" w:hAnsi="Arial" w:cs="Arial"/>
        </w:rPr>
      </w:pPr>
    </w:p>
    <w:p w14:paraId="7E8DAAA4" w14:textId="77777777" w:rsidR="004E1C85" w:rsidRPr="004E1C85" w:rsidRDefault="004E1C85" w:rsidP="004E1C85">
      <w:pPr>
        <w:spacing w:after="120" w:line="360" w:lineRule="auto"/>
        <w:ind w:left="567" w:right="1695"/>
        <w:rPr>
          <w:rFonts w:ascii="Arial" w:eastAsia="Arial" w:hAnsi="Arial" w:cs="Arial"/>
        </w:rPr>
      </w:pPr>
      <w:r>
        <w:rPr>
          <w:rFonts w:ascii="Arial" w:hAnsi="Arial"/>
          <w:b/>
        </w:rPr>
        <w:t>Primera DMC: máxima potencia, máxima precisión</w:t>
      </w:r>
    </w:p>
    <w:p w14:paraId="1BD84A52" w14:textId="77777777" w:rsidR="004E1C85" w:rsidRPr="004E1C85" w:rsidRDefault="004E1C85" w:rsidP="004E1C85">
      <w:pPr>
        <w:spacing w:after="120" w:line="360" w:lineRule="auto"/>
        <w:ind w:left="567" w:right="1695"/>
        <w:rPr>
          <w:rFonts w:ascii="Arial" w:eastAsia="Arial" w:hAnsi="Arial" w:cs="Arial"/>
        </w:rPr>
      </w:pPr>
      <w:r>
        <w:rPr>
          <w:rFonts w:ascii="Arial" w:hAnsi="Arial"/>
        </w:rPr>
        <w:t>Con la nueva Primera DMC 6002-2C, AMAZONE subraya una vez más su fuerza innovadora. La combinación de máxima precisión, mayor rendimiento y máxima flexibilidad hace de la Primera DMC 6002-2C la solución ideal para explotaciones profesionales y orientadas al futuro con los retos particulares de altas dosis de aplicación.</w:t>
      </w:r>
    </w:p>
    <w:p w14:paraId="195FF01F" w14:textId="77777777" w:rsidR="00AE1395" w:rsidRDefault="00AE1395" w:rsidP="00ED4605">
      <w:pPr>
        <w:spacing w:after="120" w:line="360" w:lineRule="auto"/>
        <w:ind w:left="567" w:right="1695"/>
        <w:rPr>
          <w:rFonts w:ascii="Arial" w:eastAsia="Arial" w:hAnsi="Arial" w:cs="Arial"/>
        </w:rPr>
      </w:pPr>
    </w:p>
    <w:p w14:paraId="56123F47" w14:textId="21D78BE6" w:rsidR="00532DA0" w:rsidRDefault="00532DA0" w:rsidP="00F4316E">
      <w:pPr>
        <w:spacing w:after="120" w:line="360" w:lineRule="auto"/>
        <w:ind w:left="567" w:right="1695"/>
        <w:rPr>
          <w:rFonts w:ascii="Arial" w:eastAsia="Arial" w:hAnsi="Arial" w:cs="Arial"/>
        </w:rPr>
      </w:pPr>
      <w:r>
        <w:rPr>
          <w:rFonts w:ascii="Arial" w:hAnsi="Arial"/>
          <w:noProof/>
        </w:rPr>
        <w:drawing>
          <wp:inline distT="0" distB="0" distL="0" distR="0" wp14:anchorId="651EB7D1" wp14:editId="667EAEC8">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5F14F5A2" w14:textId="3CFEB6CB" w:rsidR="004E1C85" w:rsidRPr="004E1C85" w:rsidRDefault="004E1C85" w:rsidP="004E1C85">
      <w:pPr>
        <w:pStyle w:val="Listenabsatz"/>
        <w:numPr>
          <w:ilvl w:val="0"/>
          <w:numId w:val="36"/>
        </w:numPr>
        <w:spacing w:after="120" w:line="360" w:lineRule="auto"/>
        <w:ind w:right="1695"/>
        <w:rPr>
          <w:rFonts w:ascii="Arial" w:eastAsia="Arial" w:hAnsi="Arial" w:cs="Arial"/>
        </w:rPr>
      </w:pPr>
      <w:r>
        <w:rPr>
          <w:rFonts w:ascii="Arial" w:hAnsi="Arial"/>
        </w:rPr>
        <w:t>Conservación de los puntos fuertes conocidos de Primera DMC</w:t>
      </w:r>
    </w:p>
    <w:p w14:paraId="422039F8" w14:textId="66D50516" w:rsidR="004E1C85" w:rsidRPr="004E1C85" w:rsidRDefault="004E1C85" w:rsidP="004E1C85">
      <w:pPr>
        <w:pStyle w:val="Listenabsatz"/>
        <w:numPr>
          <w:ilvl w:val="0"/>
          <w:numId w:val="36"/>
        </w:numPr>
        <w:spacing w:after="120" w:line="360" w:lineRule="auto"/>
        <w:ind w:right="1695"/>
        <w:rPr>
          <w:rFonts w:ascii="Arial" w:eastAsia="Arial" w:hAnsi="Arial" w:cs="Arial"/>
        </w:rPr>
      </w:pPr>
      <w:r>
        <w:rPr>
          <w:rFonts w:ascii="Arial" w:hAnsi="Arial"/>
        </w:rPr>
        <w:t>Dosis de aplicación elevadas a altas velocidades de desplazamiento</w:t>
      </w:r>
    </w:p>
    <w:p w14:paraId="695CAB12" w14:textId="0A7B7703" w:rsidR="004E1C85" w:rsidRPr="004E1C85" w:rsidRDefault="004E1C85" w:rsidP="004E1C85">
      <w:pPr>
        <w:pStyle w:val="Listenabsatz"/>
        <w:numPr>
          <w:ilvl w:val="0"/>
          <w:numId w:val="36"/>
        </w:numPr>
        <w:spacing w:after="120" w:line="360" w:lineRule="auto"/>
        <w:ind w:right="1695"/>
        <w:rPr>
          <w:rFonts w:ascii="Arial" w:eastAsia="Arial" w:hAnsi="Arial" w:cs="Arial"/>
        </w:rPr>
      </w:pPr>
      <w:r>
        <w:rPr>
          <w:rFonts w:ascii="Arial" w:hAnsi="Arial"/>
        </w:rPr>
        <w:t>Posibilidad de cambiar todas las calles</w:t>
      </w:r>
    </w:p>
    <w:p w14:paraId="5CAE960D" w14:textId="71D11825" w:rsidR="000B28FB" w:rsidRDefault="004E1C85" w:rsidP="004E1C85">
      <w:pPr>
        <w:pStyle w:val="Listenabsatz"/>
        <w:numPr>
          <w:ilvl w:val="0"/>
          <w:numId w:val="36"/>
        </w:numPr>
        <w:spacing w:after="120" w:line="360" w:lineRule="auto"/>
        <w:ind w:right="1695"/>
        <w:rPr>
          <w:rFonts w:ascii="Arial" w:eastAsia="Arial" w:hAnsi="Arial" w:cs="Arial"/>
        </w:rPr>
      </w:pPr>
      <w:r>
        <w:rPr>
          <w:rFonts w:ascii="Arial" w:hAnsi="Arial"/>
        </w:rPr>
        <w:t>Nuevo tren de rodaje con neumáticos VF para una mayor protección del suelo</w:t>
      </w:r>
    </w:p>
    <w:p w14:paraId="1EF7C375" w14:textId="77777777" w:rsidR="00325A9E" w:rsidRDefault="00325A9E" w:rsidP="00325A9E">
      <w:pPr>
        <w:spacing w:after="120" w:line="360" w:lineRule="auto"/>
        <w:ind w:right="1695"/>
        <w:rPr>
          <w:rFonts w:ascii="Arial" w:eastAsia="Arial" w:hAnsi="Arial" w:cs="Arial"/>
        </w:rPr>
      </w:pPr>
    </w:p>
    <w:p w14:paraId="5AB0EB6F" w14:textId="77777777" w:rsidR="00325A9E" w:rsidRDefault="00325A9E" w:rsidP="00325A9E">
      <w:pPr>
        <w:spacing w:after="120" w:line="360" w:lineRule="auto"/>
        <w:ind w:left="567" w:right="1695"/>
        <w:rPr>
          <w:rFonts w:ascii="Arial" w:eastAsia="Arial" w:hAnsi="Arial" w:cs="Arial"/>
        </w:rPr>
      </w:pPr>
    </w:p>
    <w:p w14:paraId="5044E2F5" w14:textId="77777777" w:rsidR="00325A9E" w:rsidRDefault="00325A9E" w:rsidP="00325A9E">
      <w:pPr>
        <w:spacing w:after="120" w:line="360" w:lineRule="auto"/>
        <w:ind w:left="567" w:right="1695"/>
        <w:rPr>
          <w:rFonts w:ascii="Arial" w:eastAsia="Arial" w:hAnsi="Arial" w:cs="Arial"/>
        </w:rPr>
      </w:pPr>
    </w:p>
    <w:p w14:paraId="54A3A77A" w14:textId="033A1519" w:rsidR="00325A9E" w:rsidRDefault="00325A9E" w:rsidP="00325A9E">
      <w:pPr>
        <w:spacing w:after="120" w:line="360" w:lineRule="auto"/>
        <w:ind w:left="567" w:right="1695"/>
        <w:rPr>
          <w:rFonts w:ascii="Arial" w:eastAsia="Arial" w:hAnsi="Arial" w:cs="Arial"/>
        </w:rPr>
      </w:pPr>
      <w:r>
        <w:rPr>
          <w:rFonts w:ascii="Arial" w:hAnsi="Arial"/>
          <w:noProof/>
        </w:rPr>
        <w:drawing>
          <wp:inline distT="0" distB="0" distL="0" distR="0" wp14:anchorId="6648119C" wp14:editId="1723B8FB">
            <wp:extent cx="3477600" cy="2880000"/>
            <wp:effectExtent l="0" t="0" r="2540" b="3175"/>
            <wp:docPr id="177138682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386820" name="Grafik 1771386820"/>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0CCFEA3B" w14:textId="498562B6" w:rsidR="00325A9E" w:rsidRPr="00325A9E" w:rsidRDefault="00325A9E" w:rsidP="00325A9E">
      <w:pPr>
        <w:spacing w:after="120" w:line="360" w:lineRule="auto"/>
        <w:ind w:left="567" w:right="1695"/>
        <w:rPr>
          <w:rFonts w:ascii="Arial" w:eastAsia="Arial" w:hAnsi="Arial" w:cs="Arial"/>
        </w:rPr>
      </w:pPr>
      <w:r>
        <w:rPr>
          <w:rFonts w:ascii="Arial" w:hAnsi="Arial"/>
        </w:rPr>
        <w:t>Depósito presurizado de dos cámaras, cabezal distribuidor con control individual de hileras MultiSwitch y un nuevo tren de rodaje equipan a la Primera DMC para el futuro</w:t>
      </w:r>
    </w:p>
    <w:p w14:paraId="34631157" w14:textId="77777777" w:rsidR="00325A9E" w:rsidRDefault="00325A9E" w:rsidP="00325A9E">
      <w:pPr>
        <w:spacing w:after="120" w:line="360" w:lineRule="auto"/>
        <w:ind w:left="567" w:right="1695"/>
        <w:rPr>
          <w:rFonts w:ascii="Arial" w:eastAsia="Arial" w:hAnsi="Arial" w:cs="Arial"/>
        </w:rPr>
      </w:pPr>
    </w:p>
    <w:p w14:paraId="3F841779" w14:textId="1BB6ADFE" w:rsidR="00325A9E" w:rsidRDefault="00325A9E" w:rsidP="00325A9E">
      <w:pPr>
        <w:spacing w:after="120" w:line="360" w:lineRule="auto"/>
        <w:ind w:left="567" w:right="1695"/>
        <w:rPr>
          <w:rFonts w:ascii="Arial" w:eastAsia="Arial" w:hAnsi="Arial" w:cs="Arial"/>
        </w:rPr>
      </w:pPr>
      <w:r>
        <w:rPr>
          <w:rFonts w:ascii="Arial" w:hAnsi="Arial"/>
          <w:noProof/>
        </w:rPr>
        <w:drawing>
          <wp:inline distT="0" distB="0" distL="0" distR="0" wp14:anchorId="4A3D9ABA" wp14:editId="7DE00B70">
            <wp:extent cx="5158800" cy="2880000"/>
            <wp:effectExtent l="0" t="0" r="0" b="3175"/>
            <wp:docPr id="1692967814"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967814" name="Grafik 169296781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158800" cy="2880000"/>
                    </a:xfrm>
                    <a:prstGeom prst="rect">
                      <a:avLst/>
                    </a:prstGeom>
                  </pic:spPr>
                </pic:pic>
              </a:graphicData>
            </a:graphic>
          </wp:inline>
        </w:drawing>
      </w:r>
    </w:p>
    <w:p w14:paraId="47A457B1" w14:textId="04C54164" w:rsidR="00F31E25" w:rsidRDefault="00325A9E" w:rsidP="00325A9E">
      <w:pPr>
        <w:spacing w:after="120" w:line="360" w:lineRule="auto"/>
        <w:ind w:left="567" w:right="1695"/>
        <w:rPr>
          <w:rFonts w:ascii="Arial" w:hAnsi="Arial"/>
        </w:rPr>
      </w:pPr>
      <w:r>
        <w:rPr>
          <w:rFonts w:ascii="Arial" w:hAnsi="Arial"/>
        </w:rPr>
        <w:t>Primera DMC 6002-2C con nuevo depósito presurizado de dos cámaras de 5000 litros para altos caudales de suministro</w:t>
      </w:r>
    </w:p>
    <w:p w14:paraId="1E6A3F9E" w14:textId="77777777" w:rsidR="00F31E25" w:rsidRDefault="00F31E25">
      <w:pPr>
        <w:rPr>
          <w:rFonts w:ascii="Arial" w:hAnsi="Arial"/>
        </w:rPr>
      </w:pPr>
      <w:r>
        <w:rPr>
          <w:rFonts w:ascii="Arial" w:hAnsi="Arial"/>
        </w:rPr>
        <w:br w:type="page"/>
      </w:r>
    </w:p>
    <w:p w14:paraId="655F29AA" w14:textId="77777777" w:rsidR="00D34808" w:rsidRPr="00D2773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 xml:space="preserve">Las figuras, el contenido y los datos referentes a los datos técnicos están sujetos a modificación y pueden diferir en función del equipamiento. Deben cumplirse las disposiciones aplicables del código de circulación propio de cada país, por lo que puede ser necesaria una autorización especial. </w:t>
      </w:r>
    </w:p>
    <w:p w14:paraId="0ECE5D77" w14:textId="77777777" w:rsidR="00D34808" w:rsidRDefault="00D34808" w:rsidP="00D34808">
      <w:pPr>
        <w:spacing w:after="120" w:line="360" w:lineRule="auto"/>
        <w:ind w:left="567" w:right="1695"/>
        <w:rPr>
          <w:rFonts w:ascii="Arial" w:hAnsi="Arial" w:cs="Arial"/>
          <w:bCs/>
        </w:rPr>
      </w:pPr>
    </w:p>
    <w:p w14:paraId="1DE457A1" w14:textId="77777777" w:rsidR="00D34808" w:rsidRPr="00D27732" w:rsidRDefault="00D34808" w:rsidP="00D34808">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Acerca de AMAZONE</w:t>
      </w:r>
    </w:p>
    <w:p w14:paraId="2403294B"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AMAZONEN-WERKE H. Dreyer SE &amp; Co. KG, con sede en Hasbergen-Gaste, C. P. 49205, fabrica máquinas agrícolas y municipales. La empresa, gestionada por sus propietarios, da empleo a más de 2500 personas en nueve centros de producción diferentes. La gama de maquinaria agrícola incluye equipos de labrado, sembradoras, abonadoras, equipos de protección de cultivos y tecnología de azada. Basándose en estas competencias básicas, AMAZONE es hoy el especialista agrícola en “producción de cultivos inteligente”. AMAZONE también ofrece máquinas municipales versátiles para el mantenimiento de parques y superficies verdes, así como para el servicio de invierno.</w:t>
      </w:r>
    </w:p>
    <w:p w14:paraId="2853F425"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Más información: </w:t>
      </w:r>
      <w:hyperlink r:id="rId11" w:history="1">
        <w:r>
          <w:rPr>
            <w:rStyle w:val="Hyperlink"/>
            <w:rFonts w:ascii="Arial" w:hAnsi="Arial"/>
            <w:sz w:val="20"/>
          </w:rPr>
          <w:t>www.amazone.net/es</w:t>
        </w:r>
      </w:hyperlink>
    </w:p>
    <w:p w14:paraId="252D2E94" w14:textId="728B1768" w:rsidR="00A4648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95D4C9D" wp14:editId="0AA07137">
            <wp:extent cx="241300" cy="241300"/>
            <wp:effectExtent l="0" t="0" r="6350" b="6350"/>
            <wp:docPr id="13" name="Grafik 1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3F25F33" wp14:editId="758857E2">
            <wp:extent cx="241300" cy="241300"/>
            <wp:effectExtent l="0" t="0" r="6350" b="6350"/>
            <wp:docPr id="12" name="Grafik 1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571332D" wp14:editId="03B5EE6C">
            <wp:extent cx="241300" cy="241300"/>
            <wp:effectExtent l="0" t="0" r="6350" b="6350"/>
            <wp:docPr id="11" name="Grafik 1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EC8EBED" wp14:editId="48DBDC06">
            <wp:extent cx="241300" cy="241300"/>
            <wp:effectExtent l="0" t="0" r="6350" b="6350"/>
            <wp:docPr id="10" name="Grafik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8A556B" wp14:editId="28B6B120">
            <wp:extent cx="241300" cy="241300"/>
            <wp:effectExtent l="0" t="0" r="6350" b="6350"/>
            <wp:docPr id="7" name="Grafik 7">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7D56A1">
      <w:headerReference w:type="default" r:id="rId27"/>
      <w:footerReference w:type="default" r:id="rId28"/>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0D410" w14:textId="77777777" w:rsidR="00C10106" w:rsidRDefault="00C10106">
      <w:r>
        <w:separator/>
      </w:r>
    </w:p>
  </w:endnote>
  <w:endnote w:type="continuationSeparator" w:id="0">
    <w:p w14:paraId="338605E6" w14:textId="77777777" w:rsidR="00C10106" w:rsidRDefault="00C10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E0002AFF" w:usb1="C0007843" w:usb2="00000009" w:usb3="00000000" w:csb0="000001FF"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Co. KG.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Teléfono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Co. KG.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Teléfono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F3161" w14:textId="77777777" w:rsidR="00C10106" w:rsidRDefault="00C10106">
      <w:r>
        <w:separator/>
      </w:r>
    </w:p>
  </w:footnote>
  <w:footnote w:type="continuationSeparator" w:id="0">
    <w:p w14:paraId="474BF467" w14:textId="77777777" w:rsidR="00C10106" w:rsidRDefault="00C10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Nota </w:t>
                          </w:r>
                          <w:r>
                            <w:rPr>
                              <w:rFonts w:ascii="Arial" w:hAnsi="Arial"/>
                              <w:b/>
                              <w:color w:val="FFFFFF"/>
                              <w:sz w:val="26"/>
                            </w:rPr>
                            <w:t>de prensa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Nota </w:t>
                    </w:r>
                    <w:r>
                      <w:rPr>
                        <w:rFonts w:ascii="Arial" w:hAnsi="Arial"/>
                        <w:b/>
                        <w:color w:val="FFFFFF"/>
                        <w:sz w:val="26"/>
                      </w:rPr>
                      <w:t>de prensa</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D0752"/>
    <w:multiLevelType w:val="hybridMultilevel"/>
    <w:tmpl w:val="F9E200D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3F04A12"/>
    <w:multiLevelType w:val="hybridMultilevel"/>
    <w:tmpl w:val="CD689C8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15:restartNumberingAfterBreak="0">
    <w:nsid w:val="070D23D8"/>
    <w:multiLevelType w:val="hybridMultilevel"/>
    <w:tmpl w:val="8964562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0B8511F1"/>
    <w:multiLevelType w:val="hybridMultilevel"/>
    <w:tmpl w:val="E9CE2DC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0EB27873"/>
    <w:multiLevelType w:val="hybridMultilevel"/>
    <w:tmpl w:val="53FECC68"/>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19E34999"/>
    <w:multiLevelType w:val="hybridMultilevel"/>
    <w:tmpl w:val="61DEE8DE"/>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8" w15:restartNumberingAfterBreak="0">
    <w:nsid w:val="1C563E75"/>
    <w:multiLevelType w:val="hybridMultilevel"/>
    <w:tmpl w:val="A202A98C"/>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9"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10" w15:restartNumberingAfterBreak="0">
    <w:nsid w:val="1CF22476"/>
    <w:multiLevelType w:val="hybridMultilevel"/>
    <w:tmpl w:val="DFE864E4"/>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1" w15:restartNumberingAfterBreak="0">
    <w:nsid w:val="1D1F59FD"/>
    <w:multiLevelType w:val="hybridMultilevel"/>
    <w:tmpl w:val="3D48480C"/>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E94385B"/>
    <w:multiLevelType w:val="hybridMultilevel"/>
    <w:tmpl w:val="2A0EDB54"/>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3" w15:restartNumberingAfterBreak="0">
    <w:nsid w:val="209B1961"/>
    <w:multiLevelType w:val="hybridMultilevel"/>
    <w:tmpl w:val="0930B836"/>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4" w15:restartNumberingAfterBreak="0">
    <w:nsid w:val="25131395"/>
    <w:multiLevelType w:val="hybridMultilevel"/>
    <w:tmpl w:val="3B685506"/>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6FB250A"/>
    <w:multiLevelType w:val="hybridMultilevel"/>
    <w:tmpl w:val="5DBA14D4"/>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7" w15:restartNumberingAfterBreak="0">
    <w:nsid w:val="28F45CDE"/>
    <w:multiLevelType w:val="hybridMultilevel"/>
    <w:tmpl w:val="B7942940"/>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AC03FCE"/>
    <w:multiLevelType w:val="hybridMultilevel"/>
    <w:tmpl w:val="12B4CA86"/>
    <w:lvl w:ilvl="0" w:tplc="1DFCADF0">
      <w:numFmt w:val="bullet"/>
      <w:lvlText w:val="•"/>
      <w:lvlJc w:val="left"/>
      <w:pPr>
        <w:ind w:left="1080" w:hanging="360"/>
      </w:pPr>
      <w:rPr>
        <w:rFonts w:ascii="Arial" w:eastAsia="Arial"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35912DF6"/>
    <w:multiLevelType w:val="hybridMultilevel"/>
    <w:tmpl w:val="C1963CE6"/>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0"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F0A20DF"/>
    <w:multiLevelType w:val="hybridMultilevel"/>
    <w:tmpl w:val="C2ACD56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2" w15:restartNumberingAfterBreak="0">
    <w:nsid w:val="43153A72"/>
    <w:multiLevelType w:val="hybridMultilevel"/>
    <w:tmpl w:val="DFE85A0C"/>
    <w:lvl w:ilvl="0" w:tplc="383254B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3" w15:restartNumberingAfterBreak="0">
    <w:nsid w:val="4E8B71AC"/>
    <w:multiLevelType w:val="hybridMultilevel"/>
    <w:tmpl w:val="BE569C30"/>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2183675"/>
    <w:multiLevelType w:val="hybridMultilevel"/>
    <w:tmpl w:val="E288FA2A"/>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5" w15:restartNumberingAfterBreak="0">
    <w:nsid w:val="547F4BEA"/>
    <w:multiLevelType w:val="hybridMultilevel"/>
    <w:tmpl w:val="16BA3838"/>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E9D0734"/>
    <w:multiLevelType w:val="hybridMultilevel"/>
    <w:tmpl w:val="F29CDF12"/>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7" w15:restartNumberingAfterBreak="0">
    <w:nsid w:val="5FB903FC"/>
    <w:multiLevelType w:val="hybridMultilevel"/>
    <w:tmpl w:val="2240426E"/>
    <w:lvl w:ilvl="0" w:tplc="04070001">
      <w:start w:val="1"/>
      <w:numFmt w:val="bullet"/>
      <w:lvlText w:val=""/>
      <w:lvlJc w:val="left"/>
      <w:pPr>
        <w:ind w:left="2214" w:hanging="360"/>
      </w:pPr>
      <w:rPr>
        <w:rFonts w:ascii="Symbol" w:hAnsi="Symbol" w:hint="default"/>
      </w:rPr>
    </w:lvl>
    <w:lvl w:ilvl="1" w:tplc="04070003" w:tentative="1">
      <w:start w:val="1"/>
      <w:numFmt w:val="bullet"/>
      <w:lvlText w:val="o"/>
      <w:lvlJc w:val="left"/>
      <w:pPr>
        <w:ind w:left="2934" w:hanging="360"/>
      </w:pPr>
      <w:rPr>
        <w:rFonts w:ascii="Courier New" w:hAnsi="Courier New" w:cs="Courier New" w:hint="default"/>
      </w:rPr>
    </w:lvl>
    <w:lvl w:ilvl="2" w:tplc="04070005" w:tentative="1">
      <w:start w:val="1"/>
      <w:numFmt w:val="bullet"/>
      <w:lvlText w:val=""/>
      <w:lvlJc w:val="left"/>
      <w:pPr>
        <w:ind w:left="3654" w:hanging="360"/>
      </w:pPr>
      <w:rPr>
        <w:rFonts w:ascii="Wingdings" w:hAnsi="Wingdings" w:hint="default"/>
      </w:rPr>
    </w:lvl>
    <w:lvl w:ilvl="3" w:tplc="04070001" w:tentative="1">
      <w:start w:val="1"/>
      <w:numFmt w:val="bullet"/>
      <w:lvlText w:val=""/>
      <w:lvlJc w:val="left"/>
      <w:pPr>
        <w:ind w:left="4374" w:hanging="360"/>
      </w:pPr>
      <w:rPr>
        <w:rFonts w:ascii="Symbol" w:hAnsi="Symbol" w:hint="default"/>
      </w:rPr>
    </w:lvl>
    <w:lvl w:ilvl="4" w:tplc="04070003" w:tentative="1">
      <w:start w:val="1"/>
      <w:numFmt w:val="bullet"/>
      <w:lvlText w:val="o"/>
      <w:lvlJc w:val="left"/>
      <w:pPr>
        <w:ind w:left="5094" w:hanging="360"/>
      </w:pPr>
      <w:rPr>
        <w:rFonts w:ascii="Courier New" w:hAnsi="Courier New" w:cs="Courier New" w:hint="default"/>
      </w:rPr>
    </w:lvl>
    <w:lvl w:ilvl="5" w:tplc="04070005" w:tentative="1">
      <w:start w:val="1"/>
      <w:numFmt w:val="bullet"/>
      <w:lvlText w:val=""/>
      <w:lvlJc w:val="left"/>
      <w:pPr>
        <w:ind w:left="5814" w:hanging="360"/>
      </w:pPr>
      <w:rPr>
        <w:rFonts w:ascii="Wingdings" w:hAnsi="Wingdings" w:hint="default"/>
      </w:rPr>
    </w:lvl>
    <w:lvl w:ilvl="6" w:tplc="04070001" w:tentative="1">
      <w:start w:val="1"/>
      <w:numFmt w:val="bullet"/>
      <w:lvlText w:val=""/>
      <w:lvlJc w:val="left"/>
      <w:pPr>
        <w:ind w:left="6534" w:hanging="360"/>
      </w:pPr>
      <w:rPr>
        <w:rFonts w:ascii="Symbol" w:hAnsi="Symbol" w:hint="default"/>
      </w:rPr>
    </w:lvl>
    <w:lvl w:ilvl="7" w:tplc="04070003" w:tentative="1">
      <w:start w:val="1"/>
      <w:numFmt w:val="bullet"/>
      <w:lvlText w:val="o"/>
      <w:lvlJc w:val="left"/>
      <w:pPr>
        <w:ind w:left="7254" w:hanging="360"/>
      </w:pPr>
      <w:rPr>
        <w:rFonts w:ascii="Courier New" w:hAnsi="Courier New" w:cs="Courier New" w:hint="default"/>
      </w:rPr>
    </w:lvl>
    <w:lvl w:ilvl="8" w:tplc="04070005" w:tentative="1">
      <w:start w:val="1"/>
      <w:numFmt w:val="bullet"/>
      <w:lvlText w:val=""/>
      <w:lvlJc w:val="left"/>
      <w:pPr>
        <w:ind w:left="7974" w:hanging="360"/>
      </w:pPr>
      <w:rPr>
        <w:rFonts w:ascii="Wingdings" w:hAnsi="Wingdings" w:hint="default"/>
      </w:rPr>
    </w:lvl>
  </w:abstractNum>
  <w:abstractNum w:abstractNumId="28" w15:restartNumberingAfterBreak="0">
    <w:nsid w:val="620E00FC"/>
    <w:multiLevelType w:val="hybridMultilevel"/>
    <w:tmpl w:val="D610E1E0"/>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59293C"/>
    <w:multiLevelType w:val="hybridMultilevel"/>
    <w:tmpl w:val="84F672BA"/>
    <w:lvl w:ilvl="0" w:tplc="1DFCADF0">
      <w:numFmt w:val="bullet"/>
      <w:lvlText w:val="•"/>
      <w:lvlJc w:val="left"/>
      <w:pPr>
        <w:ind w:left="1854" w:hanging="360"/>
      </w:pPr>
      <w:rPr>
        <w:rFonts w:ascii="Arial" w:eastAsia="Arial"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30" w15:restartNumberingAfterBreak="0">
    <w:nsid w:val="66F34E58"/>
    <w:multiLevelType w:val="hybridMultilevel"/>
    <w:tmpl w:val="748C796A"/>
    <w:lvl w:ilvl="0" w:tplc="383254B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1" w15:restartNumberingAfterBreak="0">
    <w:nsid w:val="6DF3463D"/>
    <w:multiLevelType w:val="hybridMultilevel"/>
    <w:tmpl w:val="D0444AA2"/>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E9F1442"/>
    <w:multiLevelType w:val="hybridMultilevel"/>
    <w:tmpl w:val="2568684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3" w15:restartNumberingAfterBreak="0">
    <w:nsid w:val="720E625C"/>
    <w:multiLevelType w:val="hybridMultilevel"/>
    <w:tmpl w:val="4800BE7A"/>
    <w:lvl w:ilvl="0" w:tplc="0407000F">
      <w:start w:val="1"/>
      <w:numFmt w:val="decimal"/>
      <w:lvlText w:val="%1."/>
      <w:lvlJc w:val="left"/>
      <w:pPr>
        <w:ind w:left="927" w:hanging="360"/>
      </w:pPr>
      <w:rPr>
        <w:rFont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34" w15:restartNumberingAfterBreak="0">
    <w:nsid w:val="7E6B2107"/>
    <w:multiLevelType w:val="hybridMultilevel"/>
    <w:tmpl w:val="84E25724"/>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35" w15:restartNumberingAfterBreak="0">
    <w:nsid w:val="7E735C7D"/>
    <w:multiLevelType w:val="hybridMultilevel"/>
    <w:tmpl w:val="E19CBBE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556358491">
    <w:abstractNumId w:val="20"/>
  </w:num>
  <w:num w:numId="2" w16cid:durableId="1510219160">
    <w:abstractNumId w:val="2"/>
  </w:num>
  <w:num w:numId="3" w16cid:durableId="613364659">
    <w:abstractNumId w:val="9"/>
  </w:num>
  <w:num w:numId="4" w16cid:durableId="1043675452">
    <w:abstractNumId w:val="16"/>
  </w:num>
  <w:num w:numId="5" w16cid:durableId="2011105495">
    <w:abstractNumId w:val="6"/>
  </w:num>
  <w:num w:numId="6" w16cid:durableId="494960578">
    <w:abstractNumId w:val="1"/>
  </w:num>
  <w:num w:numId="7" w16cid:durableId="2097939876">
    <w:abstractNumId w:val="30"/>
  </w:num>
  <w:num w:numId="8" w16cid:durableId="33434184">
    <w:abstractNumId w:val="22"/>
  </w:num>
  <w:num w:numId="9" w16cid:durableId="274018629">
    <w:abstractNumId w:val="27"/>
  </w:num>
  <w:num w:numId="10" w16cid:durableId="1622229493">
    <w:abstractNumId w:val="29"/>
  </w:num>
  <w:num w:numId="11" w16cid:durableId="280575959">
    <w:abstractNumId w:val="24"/>
  </w:num>
  <w:num w:numId="12" w16cid:durableId="169492611">
    <w:abstractNumId w:val="32"/>
  </w:num>
  <w:num w:numId="13" w16cid:durableId="711804392">
    <w:abstractNumId w:val="33"/>
  </w:num>
  <w:num w:numId="14" w16cid:durableId="614945063">
    <w:abstractNumId w:val="4"/>
  </w:num>
  <w:num w:numId="15" w16cid:durableId="787310930">
    <w:abstractNumId w:val="19"/>
  </w:num>
  <w:num w:numId="16" w16cid:durableId="1954821959">
    <w:abstractNumId w:val="21"/>
  </w:num>
  <w:num w:numId="17" w16cid:durableId="1429236192">
    <w:abstractNumId w:val="3"/>
  </w:num>
  <w:num w:numId="18" w16cid:durableId="801196723">
    <w:abstractNumId w:val="35"/>
  </w:num>
  <w:num w:numId="19" w16cid:durableId="595864091">
    <w:abstractNumId w:val="13"/>
  </w:num>
  <w:num w:numId="20" w16cid:durableId="2085832550">
    <w:abstractNumId w:val="26"/>
  </w:num>
  <w:num w:numId="21" w16cid:durableId="1235970655">
    <w:abstractNumId w:val="0"/>
  </w:num>
  <w:num w:numId="22" w16cid:durableId="454446071">
    <w:abstractNumId w:val="12"/>
  </w:num>
  <w:num w:numId="23" w16cid:durableId="1538158893">
    <w:abstractNumId w:val="5"/>
  </w:num>
  <w:num w:numId="24" w16cid:durableId="1042562684">
    <w:abstractNumId w:val="31"/>
  </w:num>
  <w:num w:numId="25" w16cid:durableId="952515695">
    <w:abstractNumId w:val="11"/>
  </w:num>
  <w:num w:numId="26" w16cid:durableId="741101877">
    <w:abstractNumId w:val="18"/>
  </w:num>
  <w:num w:numId="27" w16cid:durableId="1955868104">
    <w:abstractNumId w:val="10"/>
  </w:num>
  <w:num w:numId="28" w16cid:durableId="1288392759">
    <w:abstractNumId w:val="15"/>
  </w:num>
  <w:num w:numId="29" w16cid:durableId="1930917636">
    <w:abstractNumId w:val="14"/>
  </w:num>
  <w:num w:numId="30" w16cid:durableId="133837937">
    <w:abstractNumId w:val="7"/>
  </w:num>
  <w:num w:numId="31" w16cid:durableId="1949579619">
    <w:abstractNumId w:val="25"/>
  </w:num>
  <w:num w:numId="32" w16cid:durableId="2112696074">
    <w:abstractNumId w:val="23"/>
  </w:num>
  <w:num w:numId="33" w16cid:durableId="168763437">
    <w:abstractNumId w:val="8"/>
  </w:num>
  <w:num w:numId="34" w16cid:durableId="740366733">
    <w:abstractNumId w:val="28"/>
  </w:num>
  <w:num w:numId="35" w16cid:durableId="397358972">
    <w:abstractNumId w:val="17"/>
  </w:num>
  <w:num w:numId="36" w16cid:durableId="206027895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00D"/>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AD1"/>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8FB"/>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1D69"/>
    <w:rsid w:val="00162EFC"/>
    <w:rsid w:val="00164471"/>
    <w:rsid w:val="00165E49"/>
    <w:rsid w:val="00170B9E"/>
    <w:rsid w:val="0017285C"/>
    <w:rsid w:val="00173686"/>
    <w:rsid w:val="001742B4"/>
    <w:rsid w:val="00175B5E"/>
    <w:rsid w:val="001764F2"/>
    <w:rsid w:val="00177C1F"/>
    <w:rsid w:val="00182044"/>
    <w:rsid w:val="00185E00"/>
    <w:rsid w:val="00187777"/>
    <w:rsid w:val="00187DF2"/>
    <w:rsid w:val="00190AB3"/>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4CF"/>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2A84"/>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2BEF"/>
    <w:rsid w:val="003132FB"/>
    <w:rsid w:val="003156BE"/>
    <w:rsid w:val="00316911"/>
    <w:rsid w:val="003171E2"/>
    <w:rsid w:val="00317664"/>
    <w:rsid w:val="003203EE"/>
    <w:rsid w:val="00320F24"/>
    <w:rsid w:val="00321245"/>
    <w:rsid w:val="00322003"/>
    <w:rsid w:val="00325A9E"/>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3496"/>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1C85"/>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DA0"/>
    <w:rsid w:val="00532E2E"/>
    <w:rsid w:val="00533B44"/>
    <w:rsid w:val="005344F3"/>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36E5"/>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6465"/>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0C65"/>
    <w:rsid w:val="00661694"/>
    <w:rsid w:val="00663FEC"/>
    <w:rsid w:val="0066441E"/>
    <w:rsid w:val="00664F29"/>
    <w:rsid w:val="00665E14"/>
    <w:rsid w:val="00667531"/>
    <w:rsid w:val="006676C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5A53"/>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69BD"/>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2CB8"/>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1284"/>
    <w:rsid w:val="00A049A0"/>
    <w:rsid w:val="00A1027B"/>
    <w:rsid w:val="00A10512"/>
    <w:rsid w:val="00A13169"/>
    <w:rsid w:val="00A16777"/>
    <w:rsid w:val="00A16D39"/>
    <w:rsid w:val="00A22D78"/>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D7A"/>
    <w:rsid w:val="00A83EE4"/>
    <w:rsid w:val="00A8472A"/>
    <w:rsid w:val="00A84A1A"/>
    <w:rsid w:val="00A855CA"/>
    <w:rsid w:val="00A86AC0"/>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2EF5"/>
    <w:rsid w:val="00AD3A37"/>
    <w:rsid w:val="00AD4CFD"/>
    <w:rsid w:val="00AE1395"/>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97D"/>
    <w:rsid w:val="00B85A30"/>
    <w:rsid w:val="00B90251"/>
    <w:rsid w:val="00B92D20"/>
    <w:rsid w:val="00B93100"/>
    <w:rsid w:val="00B9476A"/>
    <w:rsid w:val="00B94B4C"/>
    <w:rsid w:val="00B97245"/>
    <w:rsid w:val="00BA1F6A"/>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3794"/>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106"/>
    <w:rsid w:val="00C1069D"/>
    <w:rsid w:val="00C1481C"/>
    <w:rsid w:val="00C2029F"/>
    <w:rsid w:val="00C20F17"/>
    <w:rsid w:val="00C20FFC"/>
    <w:rsid w:val="00C211C3"/>
    <w:rsid w:val="00C222D4"/>
    <w:rsid w:val="00C22A46"/>
    <w:rsid w:val="00C24EF3"/>
    <w:rsid w:val="00C25580"/>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2FD8"/>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808"/>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76C"/>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6CF4"/>
    <w:rsid w:val="00E97658"/>
    <w:rsid w:val="00EA00A7"/>
    <w:rsid w:val="00EA0CD0"/>
    <w:rsid w:val="00EA1C8E"/>
    <w:rsid w:val="00EA63A7"/>
    <w:rsid w:val="00EA6DCE"/>
    <w:rsid w:val="00EA76FC"/>
    <w:rsid w:val="00EB27C5"/>
    <w:rsid w:val="00EB49A8"/>
    <w:rsid w:val="00EC1F4D"/>
    <w:rsid w:val="00EC21BE"/>
    <w:rsid w:val="00EC38EB"/>
    <w:rsid w:val="00EC635D"/>
    <w:rsid w:val="00EC648D"/>
    <w:rsid w:val="00EC6551"/>
    <w:rsid w:val="00ED00C4"/>
    <w:rsid w:val="00ED1240"/>
    <w:rsid w:val="00ED13CA"/>
    <w:rsid w:val="00ED14F1"/>
    <w:rsid w:val="00ED4605"/>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1E25"/>
    <w:rsid w:val="00F3206D"/>
    <w:rsid w:val="00F3365D"/>
    <w:rsid w:val="00F34074"/>
    <w:rsid w:val="00F35B89"/>
    <w:rsid w:val="00F36BC3"/>
    <w:rsid w:val="00F374F7"/>
    <w:rsid w:val="00F40A18"/>
    <w:rsid w:val="00F42F23"/>
    <w:rsid w:val="00F43119"/>
    <w:rsid w:val="00F4316E"/>
    <w:rsid w:val="00F43E3C"/>
    <w:rsid w:val="00F452A2"/>
    <w:rsid w:val="00F4628B"/>
    <w:rsid w:val="00F502F1"/>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133"/>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s-ES"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34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40276752">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084380209">
      <w:bodyDiv w:val="1"/>
      <w:marLeft w:val="0"/>
      <w:marRight w:val="0"/>
      <w:marTop w:val="0"/>
      <w:marBottom w:val="0"/>
      <w:divBdr>
        <w:top w:val="none" w:sz="0" w:space="0" w:color="auto"/>
        <w:left w:val="none" w:sz="0" w:space="0" w:color="auto"/>
        <w:bottom w:val="none" w:sz="0" w:space="0" w:color="auto"/>
        <w:right w:val="none" w:sz="0" w:space="0" w:color="auto"/>
      </w:divBdr>
    </w:div>
    <w:div w:id="1218007177">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693108">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group/" TargetMode="External"/><Relationship Id="rId7" Type="http://schemas.openxmlformats.org/officeDocument/2006/relationships/endnotes" Target="endnote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e.net/es"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9.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822</Words>
  <Characters>5184</Characters>
  <Application>Microsoft Office Word</Application>
  <DocSecurity>0</DocSecurity>
  <Lines>43</Lines>
  <Paragraphs>11</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5995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2025-08-18T10:36:00Z</dcterms:created>
  <dcterms:modified xsi:type="dcterms:W3CDTF">2025-09-01T13:11:00Z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