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81263" w14:textId="28AEDE43" w:rsidR="004E1C85" w:rsidRPr="004E1C85" w:rsidRDefault="004E1C85" w:rsidP="004E1C85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Новая высокопроизводительная сеялка</w:t>
      </w:r>
      <w:r w:rsidR="00B343EA">
        <w:rPr>
          <w:rFonts w:ascii="Arial" w:hAnsi="Arial"/>
          <w:b/>
          <w:sz w:val="28"/>
          <w:lang w:val="de-DE"/>
        </w:rPr>
        <w:br/>
      </w:r>
      <w:r>
        <w:rPr>
          <w:rFonts w:ascii="Arial" w:hAnsi="Arial"/>
          <w:b/>
          <w:sz w:val="28"/>
        </w:rPr>
        <w:t>Primera DMC 6002-2C</w:t>
      </w:r>
    </w:p>
    <w:p w14:paraId="2DAABB80" w14:textId="77777777" w:rsidR="004E1C85" w:rsidRPr="004E1C85" w:rsidRDefault="004E1C85" w:rsidP="004E1C85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Прецизионная, гибкая и производительная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DF803FA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С появлением новой Primera DMC 6002-2C компания AMAZONE расширяет ассортимент Primera для прямого посева, мульчированного посева и традиционного посева. Новая Primera 6002-C убеждает важной особенностью комплектации: новым многосекционным напорным бункером, который обеспечивает еще более высокую норму внесения и более мощную линию подачи материала. Машина специально разработана для требовательных хозяйств, которым необходима, прежде всего, высокая норма внесения, соответственно этому общий объем составляет 5.000 литров и машина серийно оснащена двухсекционным напорным бункером.</w:t>
      </w:r>
    </w:p>
    <w:p w14:paraId="3EBD5C6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18F6378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Двухсекционный напорный бункер объёмом 5.000 литров</w:t>
      </w:r>
    </w:p>
    <w:p w14:paraId="74E7A9F6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Новый напорный бункер в сочетании с модернизированной линией подачи материала обеспечивает максимальную производительность внесения. Благодаря напорной технологии высокие нормы внесения могут быть равномерно и эффективно распределены как в продольном, так и в поперечном направлении, даже на высоких скоростях движения до 18 км/ч, типичных для Primera DMC.</w:t>
      </w:r>
    </w:p>
    <w:p w14:paraId="76704B7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D0CC8D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Две раздельно используемые секции с соотношением 60/40 обеспечивают прецизионное и соответствующее потребности дозирование различных материалов за одну операцию, например, посевного материала и стартовых удобрений. Проверенные функции, такие как простая калибровка через TwinTerminal, по-прежнему полностью интегрированы в машину. Кроме того, усовершенствован доступ к дозаторам.</w:t>
      </w:r>
    </w:p>
    <w:p w14:paraId="7E8280A7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F8E739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>MultiSwitch – переключение отдельных рядов для максимальной точности</w:t>
      </w:r>
    </w:p>
    <w:p w14:paraId="46F62BE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Primera DMC 6002-2C в серийной комплектации оснащена распределительной головкой с системой переключения отдельных рядов MultiSwitch. Данная технология обеспечивает целенаправленное управление и отключение отдельных рядов – идеально подходит для посева по клиньям, на разворотной полосе или с двойным или переменным междурядьем.</w:t>
      </w:r>
    </w:p>
    <w:p w14:paraId="6CFFC72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8771B8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Прецизионное отключение сокращает зоны перекрытия с примерно 5% до менее 1% площади по сравнению с традиционным переключением половины ширины. При годовой рабочей площади около 1.000 гектаров и затратах на средства производства около 150 евро/га это обеспечивает потенциальную экономию до 6.000 евро в год – просто за счет минимизации перекрытий.</w:t>
      </w:r>
    </w:p>
    <w:p w14:paraId="062257D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8FBAB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MultiSwitch также позволяет гибко регулировать междурядье непосредственно из кабины, например, при посеве рапса или сои с двойным междурядьем. Если, например, используется только каждый второй сошник, деактивированные долотовидные сошники можно механически заблокировать в нулевом положении с помощью болта и шплинта. Это снижает тяговые затраты, уменьшает подвижки грунта и минимизирует риск забивания рабочих органов.</w:t>
      </w:r>
    </w:p>
    <w:p w14:paraId="1AFA53B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069B87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Разумеется, все системы технологической колеи, ширину колеи Primera DMC 6002-2C можно переключать из кабины с помощью устройства переключения отдельных рядов MultiSwitch. </w:t>
      </w:r>
    </w:p>
    <w:p w14:paraId="42D5ACA7" w14:textId="4AE9A566" w:rsidR="00C15A0B" w:rsidRDefault="00C15A0B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1A4D683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>Акцент на защите почвы</w:t>
      </w:r>
    </w:p>
    <w:p w14:paraId="26A324BA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Для работы в сложных почвенных условиях Primera DMC 6002-2C опционально предлагается с шинами низкого давления VF шириной 750 мм. Данная технология шин особенно эффективна на почвах со слабой несущей способностью или склонных к уплотнению. Уменьшенное давление в шинах увеличивает площадь контакта, что значительно снижает давление на почву и способствует сохранению ее структуры.</w:t>
      </w:r>
    </w:p>
    <w:p w14:paraId="5BC4AFE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9C79C6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Интеллектуальное управление через ISOBUS</w:t>
      </w:r>
    </w:p>
    <w:p w14:paraId="44F86065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Управление Primera DMC осуществляется через ISOBUS в сочетании с удобным программным обеспечением AMAZONE. Интуитивно понятный пользовательский интерфейс и практичные функции, такие как интуитивно понятное управление технологическими колеями, управление бункером и дистанционное управление распределительной головкой, оптимально поддерживают механизатора в его повседневной работе.</w:t>
      </w:r>
    </w:p>
    <w:p w14:paraId="0796D6C4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0B9C909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Кроме того, в полном объеме интегрированы все распространенные функции прецизионного земледелия, такие как управление секциями и аппликационные карты.</w:t>
      </w:r>
    </w:p>
    <w:p w14:paraId="3262421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8DAAA4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Primera DMC – максимальная производительность, максимальная прецизионность</w:t>
      </w:r>
    </w:p>
    <w:p w14:paraId="1BD84A5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С выпуском новой высокопроизводительной сеялки Primera DMC 6002-2C компания AMAZONE в очередной раз подчеркивает свой инновационный потенциал. Сочетание максимальной прецизионности, повышенной производительности и наивысшей степени гибкости делает Primera DMC 6002-2C идеальным решением для профессиональных и перспективных хозяйств, сталкивающихся с особыми задачами, связанными с высокими нормами внесения.</w:t>
      </w:r>
    </w:p>
    <w:p w14:paraId="21631CC1" w14:textId="77777777" w:rsidR="006676C1" w:rsidRDefault="006676C1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5FF01F" w14:textId="77777777" w:rsidR="00AE1395" w:rsidRDefault="00AE1395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4F5A2" w14:textId="3CFEB6CB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Сохраняет известные преимущества Primera DMC</w:t>
      </w:r>
    </w:p>
    <w:p w14:paraId="422039F8" w14:textId="66D50516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Высокая норма внесения при высокой скорости движения</w:t>
      </w:r>
    </w:p>
    <w:p w14:paraId="695CAB12" w14:textId="0A7B7703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Возможно переключение всех видов технологической колеи</w:t>
      </w:r>
    </w:p>
    <w:p w14:paraId="5CAE960D" w14:textId="71D11825" w:rsidR="000B28FB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Новое шасси с шинами VF для лучшей защиты почвы</w:t>
      </w:r>
    </w:p>
    <w:p w14:paraId="1EF7C375" w14:textId="77777777" w:rsidR="00325A9E" w:rsidRDefault="00325A9E" w:rsidP="00325A9E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5AB0EB6F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44E2F5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4A3A77A" w14:textId="033A1519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648119C" wp14:editId="1723B8FB">
            <wp:extent cx="3477600" cy="2880000"/>
            <wp:effectExtent l="0" t="0" r="2540" b="3175"/>
            <wp:docPr id="177138682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386820" name="Grafik 17713868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FEA3B" w14:textId="498562B6" w:rsidR="00325A9E" w:rsidRP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Двухсекционных напорный бункер, распределительная головка с системой переключения отдельных рядов MultiSwitch и новое шасси готовят сеялку Primera DMC к будущему</w:t>
      </w:r>
    </w:p>
    <w:p w14:paraId="48D2E37A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4631157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841779" w14:textId="1BB6ADFE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4A3D9ABA" wp14:editId="7DE00B70">
            <wp:extent cx="5158800" cy="2880000"/>
            <wp:effectExtent l="0" t="0" r="0" b="3175"/>
            <wp:docPr id="169296781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67814" name="Grafik 169296781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8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57B1" w14:textId="77777777" w:rsidR="00325A9E" w:rsidRP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Primera DMC 6002-2C с новым двухсекционным напорным бункером объемом 5.000 литров для высокой производительности посева</w:t>
      </w:r>
    </w:p>
    <w:p w14:paraId="1AED76EB" w14:textId="77777777" w:rsidR="006676C1" w:rsidRPr="00C15A0B" w:rsidRDefault="006676C1" w:rsidP="000B28FB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55B7A151" w14:textId="77777777" w:rsidR="00B343EA" w:rsidRPr="00C15A0B" w:rsidRDefault="00B343EA" w:rsidP="000B28FB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234A9B8B" w14:textId="77777777" w:rsidR="00B343EA" w:rsidRPr="00E12CE4" w:rsidRDefault="00B343EA" w:rsidP="00B343E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>
        <w:fldChar w:fldCharType="begin"/>
      </w:r>
      <w:r>
        <w:instrText>HYPERLINK "http://www.amazone.net/ru"</w:instrText>
      </w:r>
      <w:r>
        <w:fldChar w:fldCharType="separate"/>
      </w:r>
      <w:r w:rsidRPr="00006CD6">
        <w:rPr>
          <w:rStyle w:val="Hyperlink"/>
          <w:rFonts w:ascii="Arial" w:hAnsi="Arial"/>
          <w:sz w:val="20"/>
        </w:rPr>
        <w:t>www.amazone.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Pr="00006CD6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Pr="00006CD6">
        <w:rPr>
          <w:rStyle w:val="Hyperlink"/>
          <w:rFonts w:ascii="Arial" w:hAnsi="Arial"/>
          <w:sz w:val="20"/>
          <w:lang w:val="de-DE"/>
        </w:rPr>
        <w:t>ru</w:t>
      </w:r>
      <w:proofErr w:type="spellEnd"/>
      <w:r>
        <w:fldChar w:fldCharType="end"/>
      </w:r>
    </w:p>
    <w:p w14:paraId="252D2E94" w14:textId="7C19181B" w:rsidR="00A46482" w:rsidRPr="00B343EA" w:rsidRDefault="00B343EA" w:rsidP="00B343E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noProof/>
          <w:color w:val="0563C1"/>
        </w:rPr>
        <w:drawing>
          <wp:inline distT="0" distB="0" distL="0" distR="0" wp14:anchorId="64AE239A" wp14:editId="0F237D04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A12A3BF" wp14:editId="5F7FACC9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67A90BE" wp14:editId="40148CE9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3234DB2" wp14:editId="6F6EA414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9C91068" wp14:editId="02998084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B343EA" w:rsidSect="007D56A1">
      <w:headerReference w:type="default" r:id="rId26"/>
      <w:footerReference w:type="default" r:id="rId27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317F4" w14:textId="77777777" w:rsidR="00DF5E41" w:rsidRDefault="00DF5E41">
      <w:r>
        <w:separator/>
      </w:r>
    </w:p>
  </w:endnote>
  <w:endnote w:type="continuationSeparator" w:id="0">
    <w:p w14:paraId="3ED06FE0" w14:textId="77777777" w:rsidR="00DF5E41" w:rsidRDefault="00D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A3E8A" w14:textId="77777777" w:rsidR="00DF5E41" w:rsidRDefault="00DF5E41">
      <w:r>
        <w:separator/>
      </w:r>
    </w:p>
  </w:footnote>
  <w:footnote w:type="continuationSeparator" w:id="0">
    <w:p w14:paraId="24374F1F" w14:textId="77777777" w:rsidR="00DF5E41" w:rsidRDefault="00D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8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0"/>
  </w:num>
  <w:num w:numId="2" w16cid:durableId="1510219160">
    <w:abstractNumId w:val="2"/>
  </w:num>
  <w:num w:numId="3" w16cid:durableId="613364659">
    <w:abstractNumId w:val="9"/>
  </w:num>
  <w:num w:numId="4" w16cid:durableId="1043675452">
    <w:abstractNumId w:val="16"/>
  </w:num>
  <w:num w:numId="5" w16cid:durableId="2011105495">
    <w:abstractNumId w:val="6"/>
  </w:num>
  <w:num w:numId="6" w16cid:durableId="494960578">
    <w:abstractNumId w:val="1"/>
  </w:num>
  <w:num w:numId="7" w16cid:durableId="2097939876">
    <w:abstractNumId w:val="30"/>
  </w:num>
  <w:num w:numId="8" w16cid:durableId="33434184">
    <w:abstractNumId w:val="22"/>
  </w:num>
  <w:num w:numId="9" w16cid:durableId="274018629">
    <w:abstractNumId w:val="27"/>
  </w:num>
  <w:num w:numId="10" w16cid:durableId="1622229493">
    <w:abstractNumId w:val="29"/>
  </w:num>
  <w:num w:numId="11" w16cid:durableId="280575959">
    <w:abstractNumId w:val="24"/>
  </w:num>
  <w:num w:numId="12" w16cid:durableId="169492611">
    <w:abstractNumId w:val="32"/>
  </w:num>
  <w:num w:numId="13" w16cid:durableId="711804392">
    <w:abstractNumId w:val="33"/>
  </w:num>
  <w:num w:numId="14" w16cid:durableId="614945063">
    <w:abstractNumId w:val="4"/>
  </w:num>
  <w:num w:numId="15" w16cid:durableId="787310930">
    <w:abstractNumId w:val="19"/>
  </w:num>
  <w:num w:numId="16" w16cid:durableId="1954821959">
    <w:abstractNumId w:val="21"/>
  </w:num>
  <w:num w:numId="17" w16cid:durableId="1429236192">
    <w:abstractNumId w:val="3"/>
  </w:num>
  <w:num w:numId="18" w16cid:durableId="801196723">
    <w:abstractNumId w:val="35"/>
  </w:num>
  <w:num w:numId="19" w16cid:durableId="595864091">
    <w:abstractNumId w:val="13"/>
  </w:num>
  <w:num w:numId="20" w16cid:durableId="2085832550">
    <w:abstractNumId w:val="26"/>
  </w:num>
  <w:num w:numId="21" w16cid:durableId="1235970655">
    <w:abstractNumId w:val="0"/>
  </w:num>
  <w:num w:numId="22" w16cid:durableId="454446071">
    <w:abstractNumId w:val="12"/>
  </w:num>
  <w:num w:numId="23" w16cid:durableId="1538158893">
    <w:abstractNumId w:val="5"/>
  </w:num>
  <w:num w:numId="24" w16cid:durableId="1042562684">
    <w:abstractNumId w:val="31"/>
  </w:num>
  <w:num w:numId="25" w16cid:durableId="952515695">
    <w:abstractNumId w:val="11"/>
  </w:num>
  <w:num w:numId="26" w16cid:durableId="741101877">
    <w:abstractNumId w:val="18"/>
  </w:num>
  <w:num w:numId="27" w16cid:durableId="1955868104">
    <w:abstractNumId w:val="10"/>
  </w:num>
  <w:num w:numId="28" w16cid:durableId="1288392759">
    <w:abstractNumId w:val="15"/>
  </w:num>
  <w:num w:numId="29" w16cid:durableId="1930917636">
    <w:abstractNumId w:val="14"/>
  </w:num>
  <w:num w:numId="30" w16cid:durableId="133837937">
    <w:abstractNumId w:val="7"/>
  </w:num>
  <w:num w:numId="31" w16cid:durableId="1949579619">
    <w:abstractNumId w:val="25"/>
  </w:num>
  <w:num w:numId="32" w16cid:durableId="2112696074">
    <w:abstractNumId w:val="23"/>
  </w:num>
  <w:num w:numId="33" w16cid:durableId="168763437">
    <w:abstractNumId w:val="8"/>
  </w:num>
  <w:num w:numId="34" w16cid:durableId="740366733">
    <w:abstractNumId w:val="28"/>
  </w:num>
  <w:num w:numId="35" w16cid:durableId="397358972">
    <w:abstractNumId w:val="17"/>
  </w:num>
  <w:num w:numId="36" w16cid:durableId="206027895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D69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17664"/>
    <w:rsid w:val="003203EE"/>
    <w:rsid w:val="00320F24"/>
    <w:rsid w:val="00321245"/>
    <w:rsid w:val="00322003"/>
    <w:rsid w:val="00325A9E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428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43EA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15A0B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37E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5E41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790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5758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2025-08-18T10:36:00Z</dcterms:created>
  <dcterms:modified xsi:type="dcterms:W3CDTF">2025-08-29T11:11:00Z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