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0D0C75" w14:textId="29414BA7" w:rsidR="00EC1F4D" w:rsidRPr="00EC1F4D" w:rsidRDefault="00EC1F4D" w:rsidP="00EC1F4D">
      <w:pPr>
        <w:spacing w:line="360" w:lineRule="auto"/>
        <w:ind w:left="567" w:right="1695"/>
        <w:rPr>
          <w:rFonts w:ascii="Arial" w:hAnsi="Arial" w:cs="Arial"/>
          <w:b/>
          <w:bCs/>
          <w:sz w:val="28"/>
          <w:szCs w:val="28"/>
        </w:rPr>
      </w:pPr>
      <w:r>
        <w:rPr>
          <w:rFonts w:ascii="Arial" w:hAnsi="Arial"/>
          <w:b/>
          <w:sz w:val="28"/>
        </w:rPr>
        <w:t>Навесные комбинации с режущим катком</w:t>
      </w:r>
      <w:r w:rsidR="00426483">
        <w:rPr>
          <w:rFonts w:ascii="Arial" w:hAnsi="Arial"/>
          <w:b/>
          <w:sz w:val="28"/>
          <w:lang w:val="de-DE"/>
        </w:rPr>
        <w:br/>
      </w:r>
      <w:r>
        <w:rPr>
          <w:rFonts w:ascii="Arial" w:hAnsi="Arial"/>
          <w:b/>
          <w:sz w:val="28"/>
        </w:rPr>
        <w:t>TopCut 5000-2 и 6000-2</w:t>
      </w:r>
    </w:p>
    <w:p w14:paraId="7D671EFA" w14:textId="77777777" w:rsidR="00EC1F4D" w:rsidRPr="00EC1F4D" w:rsidRDefault="00EC1F4D" w:rsidP="00EC1F4D">
      <w:pPr>
        <w:spacing w:line="360" w:lineRule="auto"/>
        <w:ind w:left="567" w:right="1695"/>
        <w:rPr>
          <w:rFonts w:ascii="Arial" w:hAnsi="Arial" w:cs="Arial"/>
          <w:b/>
          <w:bCs/>
        </w:rPr>
      </w:pPr>
      <w:r>
        <w:rPr>
          <w:rFonts w:ascii="Arial" w:hAnsi="Arial"/>
          <w:b/>
        </w:rPr>
        <w:t>Универсальное применение круглый год</w:t>
      </w:r>
    </w:p>
    <w:p w14:paraId="77523A59" w14:textId="77777777" w:rsidR="00070765" w:rsidRDefault="00070765" w:rsidP="00330541">
      <w:pPr>
        <w:spacing w:line="360" w:lineRule="auto"/>
        <w:ind w:left="567" w:right="1695"/>
        <w:rPr>
          <w:rFonts w:ascii="Arial" w:hAnsi="Arial" w:cs="Arial"/>
        </w:rPr>
      </w:pPr>
    </w:p>
    <w:p w14:paraId="6D98EF97" w14:textId="77777777" w:rsidR="00EC1F4D" w:rsidRPr="00EC1F4D" w:rsidRDefault="00EC1F4D" w:rsidP="00EC1F4D">
      <w:pPr>
        <w:spacing w:after="120" w:line="360" w:lineRule="auto"/>
        <w:ind w:left="567" w:right="1695"/>
        <w:rPr>
          <w:rFonts w:ascii="Arial" w:eastAsia="Arial" w:hAnsi="Arial" w:cs="Arial"/>
          <w:b/>
          <w:bCs/>
        </w:rPr>
      </w:pPr>
      <w:r>
        <w:rPr>
          <w:rFonts w:ascii="Arial" w:hAnsi="Arial"/>
          <w:b/>
        </w:rPr>
        <w:t xml:space="preserve">Ультраповерхностная обработка почвы </w:t>
      </w:r>
    </w:p>
    <w:p w14:paraId="1F2C697F" w14:textId="1B6499F9" w:rsidR="00EC1F4D" w:rsidRPr="00EC1F4D" w:rsidRDefault="00EC1F4D" w:rsidP="00EC1F4D">
      <w:pPr>
        <w:spacing w:after="120" w:line="360" w:lineRule="auto"/>
        <w:ind w:left="567" w:right="1695"/>
        <w:rPr>
          <w:rFonts w:ascii="Arial" w:eastAsia="Arial" w:hAnsi="Arial" w:cs="Arial"/>
        </w:rPr>
      </w:pPr>
      <w:r>
        <w:rPr>
          <w:rFonts w:ascii="Arial" w:hAnsi="Arial"/>
        </w:rPr>
        <w:t>Обработка почвы приобретает всё большее значение в земледелии, особенно в свете растущих проблем, связанных с засухой, резистентностью и ограничениями использования средств защиты растений. Ультраповерхностная обработка почвы играет ключевую роль в обработке стерни и управлении промежуточными культурами.</w:t>
      </w:r>
      <w:r w:rsidR="00E064AB" w:rsidRPr="00E064AB">
        <w:rPr>
          <w:rFonts w:ascii="Arial" w:hAnsi="Arial"/>
        </w:rPr>
        <w:t xml:space="preserve"> </w:t>
      </w:r>
      <w:r w:rsidR="00E064AB">
        <w:rPr>
          <w:rFonts w:ascii="Arial" w:hAnsi="Arial"/>
        </w:rPr>
        <w:t>Чтобы удовлетворить растущие требования в земледелии, компания AMAZONE вслед за прицепной машиной TopCut 12000-2T представляет навесные TopCut 5000-2 и 6000-2 с шириной захвата 5 метров и 6 метров.</w:t>
      </w:r>
    </w:p>
    <w:p w14:paraId="05D7E75C" w14:textId="77777777" w:rsidR="00EC1F4D" w:rsidRPr="00EC1F4D" w:rsidRDefault="00EC1F4D" w:rsidP="00EC1F4D">
      <w:pPr>
        <w:spacing w:after="120" w:line="360" w:lineRule="auto"/>
        <w:ind w:left="567" w:right="1695"/>
        <w:rPr>
          <w:rFonts w:ascii="Arial" w:eastAsia="Arial" w:hAnsi="Arial" w:cs="Arial"/>
        </w:rPr>
      </w:pPr>
    </w:p>
    <w:p w14:paraId="46D36D11" w14:textId="77777777" w:rsidR="00EC1F4D" w:rsidRPr="00EC1F4D" w:rsidRDefault="00EC1F4D" w:rsidP="00EC1F4D">
      <w:pPr>
        <w:spacing w:after="120" w:line="360" w:lineRule="auto"/>
        <w:ind w:left="567" w:right="1695"/>
        <w:rPr>
          <w:rFonts w:ascii="Arial" w:eastAsia="Arial" w:hAnsi="Arial" w:cs="Arial"/>
          <w:b/>
          <w:bCs/>
        </w:rPr>
      </w:pPr>
      <w:r>
        <w:rPr>
          <w:rFonts w:ascii="Arial" w:hAnsi="Arial"/>
          <w:b/>
        </w:rPr>
        <w:t>Оптимальные условия прорастания</w:t>
      </w:r>
    </w:p>
    <w:p w14:paraId="380C0B4E" w14:textId="77777777" w:rsidR="00EC1F4D" w:rsidRPr="00EC1F4D" w:rsidRDefault="00EC1F4D" w:rsidP="00EC1F4D">
      <w:pPr>
        <w:spacing w:after="120" w:line="360" w:lineRule="auto"/>
        <w:ind w:left="567" w:right="1695"/>
        <w:rPr>
          <w:rFonts w:ascii="Arial" w:eastAsia="Arial" w:hAnsi="Arial" w:cs="Arial"/>
        </w:rPr>
      </w:pPr>
      <w:r>
        <w:rPr>
          <w:rFonts w:ascii="Arial" w:hAnsi="Arial"/>
        </w:rPr>
        <w:t>Первая обработка стерни должна создать идеальное посевное ложе для прорастания падалицы, семян сорняков и злаковых сорняков. Благодаря этому нежелательные растения прорастают сразу после обработки стерни и уничтожаются механическим способом при втором проходе. Ультраповерхностная обработка почвы с оптимальными условиями прорастания имеет решающее значение, особенно для старого рапса и на проблемных участках с лисохвостом полевым и метлицей. Семена не следует заделывать слишком глубоко в почву, чтобы избежать периода покоя. Этот тип механической борьбы с сорняками может значительно сократить использование средств защиты растений.</w:t>
      </w:r>
    </w:p>
    <w:p w14:paraId="411A78EA" w14:textId="77777777" w:rsidR="00EC1F4D" w:rsidRPr="00EC1F4D" w:rsidRDefault="00EC1F4D" w:rsidP="00EC1F4D">
      <w:pPr>
        <w:spacing w:after="120" w:line="360" w:lineRule="auto"/>
        <w:ind w:left="567" w:right="1695"/>
        <w:rPr>
          <w:rFonts w:ascii="Arial" w:eastAsia="Arial" w:hAnsi="Arial" w:cs="Arial"/>
        </w:rPr>
      </w:pPr>
    </w:p>
    <w:p w14:paraId="2F9D9116" w14:textId="77777777" w:rsidR="00EC1F4D" w:rsidRPr="00EC1F4D" w:rsidRDefault="00EC1F4D" w:rsidP="00EC1F4D">
      <w:pPr>
        <w:spacing w:after="120" w:line="360" w:lineRule="auto"/>
        <w:ind w:left="567" w:right="1695"/>
        <w:rPr>
          <w:rFonts w:ascii="Arial" w:eastAsia="Arial" w:hAnsi="Arial" w:cs="Arial"/>
          <w:b/>
          <w:bCs/>
        </w:rPr>
      </w:pPr>
      <w:r>
        <w:rPr>
          <w:rFonts w:ascii="Arial" w:hAnsi="Arial"/>
          <w:b/>
        </w:rPr>
        <w:t>Разложение органического вещества</w:t>
      </w:r>
    </w:p>
    <w:p w14:paraId="4AD3B7EE" w14:textId="77777777" w:rsidR="00EC1F4D" w:rsidRPr="00EC1F4D" w:rsidRDefault="00EC1F4D" w:rsidP="00EC1F4D">
      <w:pPr>
        <w:spacing w:after="120" w:line="360" w:lineRule="auto"/>
        <w:ind w:left="567" w:right="1695"/>
        <w:rPr>
          <w:rFonts w:ascii="Arial" w:eastAsia="Arial" w:hAnsi="Arial" w:cs="Arial"/>
        </w:rPr>
      </w:pPr>
      <w:r>
        <w:rPr>
          <w:rFonts w:ascii="Arial" w:hAnsi="Arial"/>
        </w:rPr>
        <w:t xml:space="preserve">Оптимальное разложение органического вещества необходимо для поддержания гигиены поля. Интенсивное расщепление и измельчение органической массы ускоряет разложение под воздействием микроорганизмов и почвенных организмов. Это снижает распространение </w:t>
      </w:r>
      <w:r>
        <w:rPr>
          <w:rFonts w:ascii="Arial" w:hAnsi="Arial"/>
        </w:rPr>
        <w:lastRenderedPageBreak/>
        <w:t>грибковых заболеваний и вредителей, а также улучшает доступность питательных веществ из растительных остатков.</w:t>
      </w:r>
    </w:p>
    <w:p w14:paraId="49F8D85D" w14:textId="77777777" w:rsidR="00EC1F4D" w:rsidRPr="00EC1F4D" w:rsidRDefault="00EC1F4D" w:rsidP="00EC1F4D">
      <w:pPr>
        <w:spacing w:after="120" w:line="360" w:lineRule="auto"/>
        <w:ind w:left="567" w:right="1695"/>
        <w:rPr>
          <w:rFonts w:ascii="Arial" w:eastAsia="Arial" w:hAnsi="Arial" w:cs="Arial"/>
          <w:b/>
          <w:bCs/>
        </w:rPr>
      </w:pPr>
      <w:r>
        <w:rPr>
          <w:rFonts w:ascii="Arial" w:hAnsi="Arial"/>
          <w:b/>
        </w:rPr>
        <w:t>Экономия влаги</w:t>
      </w:r>
    </w:p>
    <w:p w14:paraId="6A9148F7" w14:textId="77777777" w:rsidR="00EC1F4D" w:rsidRPr="00EC1F4D" w:rsidRDefault="00EC1F4D" w:rsidP="00EC1F4D">
      <w:pPr>
        <w:spacing w:after="120" w:line="360" w:lineRule="auto"/>
        <w:ind w:left="567" w:right="1695"/>
        <w:rPr>
          <w:rFonts w:ascii="Arial" w:eastAsia="Arial" w:hAnsi="Arial" w:cs="Arial"/>
        </w:rPr>
      </w:pPr>
      <w:r>
        <w:rPr>
          <w:rFonts w:ascii="Arial" w:hAnsi="Arial"/>
        </w:rPr>
        <w:t xml:space="preserve">Учитывая усиливающуюся летнюю засуху, важно уменьшить испарение. Ультраповерхностная обработка почвы разрушает капиллярность только в верхнем слое. Нижняя структура почвы остается необработанной и, следовательно, может быстрее впитывать влагу во время осадков. Также важно обеспечить равномерное распределение соломы или органической массы по полю. Равномерный покров из соломы сохраняет влагу в почве и служит изолирующим слоем в засушливые годы. </w:t>
      </w:r>
    </w:p>
    <w:p w14:paraId="62A91C1F" w14:textId="77777777" w:rsidR="00EC1F4D" w:rsidRPr="00EC1F4D" w:rsidRDefault="00EC1F4D" w:rsidP="00EC1F4D">
      <w:pPr>
        <w:spacing w:after="120" w:line="360" w:lineRule="auto"/>
        <w:ind w:left="567" w:right="1695"/>
        <w:rPr>
          <w:rFonts w:ascii="Arial" w:eastAsia="Arial" w:hAnsi="Arial" w:cs="Arial"/>
        </w:rPr>
      </w:pPr>
    </w:p>
    <w:p w14:paraId="0CA8BCCA" w14:textId="77777777" w:rsidR="00EC1F4D" w:rsidRPr="00EC1F4D" w:rsidRDefault="00EC1F4D" w:rsidP="00EC1F4D">
      <w:pPr>
        <w:spacing w:after="120" w:line="360" w:lineRule="auto"/>
        <w:ind w:left="567" w:right="1695"/>
        <w:rPr>
          <w:rFonts w:ascii="Arial" w:eastAsia="Arial" w:hAnsi="Arial" w:cs="Arial"/>
        </w:rPr>
      </w:pPr>
      <w:r>
        <w:rPr>
          <w:rFonts w:ascii="Arial" w:hAnsi="Arial"/>
          <w:b/>
        </w:rPr>
        <w:t>Навесные комбинации с режущим катком TopCut 5000-2 и 6000-2</w:t>
      </w:r>
    </w:p>
    <w:p w14:paraId="405F3799" w14:textId="7DD1D706" w:rsidR="00EC1F4D" w:rsidRPr="00EC1F4D" w:rsidRDefault="00EC1F4D" w:rsidP="00EC1F4D">
      <w:pPr>
        <w:spacing w:after="120" w:line="360" w:lineRule="auto"/>
        <w:ind w:left="567" w:right="1695"/>
        <w:rPr>
          <w:rFonts w:ascii="Arial" w:eastAsia="Arial" w:hAnsi="Arial" w:cs="Arial"/>
        </w:rPr>
      </w:pPr>
      <w:r>
        <w:rPr>
          <w:rFonts w:ascii="Arial" w:hAnsi="Arial"/>
        </w:rPr>
        <w:t>Навесной агрегат состоит из основного рабочего органа с двумя задними ножевыми катками и опционально может быть оснащен трехрядным штригелем. Ножевые катки, известные по дисковым боронам, подходят для интенсивного измельчения длинных растительных остатков, таких как стебли рапса, подсолнечника или промежуточных культур. Ножевые катки интенсивно разрезают остатки растений, за счет чего значительно ускоряется процесс минерализации. Кроме того, несмотря на поверхностную обработку почвы на глубину 0–2 см, ножевые катки создают достаточно мелкозема, который является оптимальным посевным ложем для прорастания семян сорняков и падалицы. Кроме того, двойной ножевой каток можно использовать для предпосевной подготовки и формирования ложного семенного ложа. Высокая окружная скорость обеспечивает превосходное комкование.</w:t>
      </w:r>
    </w:p>
    <w:p w14:paraId="1FE4B47D" w14:textId="77777777" w:rsidR="00EC1F4D" w:rsidRPr="00EC1F4D" w:rsidRDefault="00EC1F4D" w:rsidP="00EC1F4D">
      <w:pPr>
        <w:spacing w:after="120" w:line="360" w:lineRule="auto"/>
        <w:ind w:left="567" w:right="1695"/>
        <w:rPr>
          <w:rFonts w:ascii="Arial" w:eastAsia="Arial" w:hAnsi="Arial" w:cs="Arial"/>
        </w:rPr>
      </w:pPr>
    </w:p>
    <w:p w14:paraId="23ECD2F6" w14:textId="77777777" w:rsidR="00EC1F4D" w:rsidRPr="00EC1F4D" w:rsidRDefault="00EC1F4D" w:rsidP="00EC1F4D">
      <w:pPr>
        <w:spacing w:after="120" w:line="360" w:lineRule="auto"/>
        <w:ind w:left="567" w:right="1695"/>
        <w:rPr>
          <w:rFonts w:ascii="Arial" w:eastAsia="Arial" w:hAnsi="Arial" w:cs="Arial"/>
          <w:b/>
          <w:bCs/>
        </w:rPr>
      </w:pPr>
      <w:r>
        <w:rPr>
          <w:rFonts w:ascii="Arial" w:hAnsi="Arial"/>
          <w:b/>
        </w:rPr>
        <w:t>Обработка штригелем для равномерного распределения органического вещества</w:t>
      </w:r>
    </w:p>
    <w:p w14:paraId="4F660002" w14:textId="77777777" w:rsidR="00EC1F4D" w:rsidRPr="00EC1F4D" w:rsidRDefault="00EC1F4D" w:rsidP="00EC1F4D">
      <w:pPr>
        <w:spacing w:after="120" w:line="360" w:lineRule="auto"/>
        <w:ind w:left="567" w:right="1695"/>
        <w:rPr>
          <w:rFonts w:ascii="Arial" w:eastAsia="Arial" w:hAnsi="Arial" w:cs="Arial"/>
        </w:rPr>
      </w:pPr>
      <w:r>
        <w:rPr>
          <w:rFonts w:ascii="Arial" w:hAnsi="Arial"/>
        </w:rPr>
        <w:t xml:space="preserve">Для дальнейшего улучшения распределения соломы после уборки урожая можно опционально использовать трехрядный штригель позади основных орудий. Помимо улучшения распределения соломы, он вытряхивает </w:t>
      </w:r>
      <w:r>
        <w:rPr>
          <w:rFonts w:ascii="Arial" w:hAnsi="Arial"/>
        </w:rPr>
        <w:lastRenderedPageBreak/>
        <w:t>семена из соломы, стручков или колосьев и создает дополнительную мелкодисперсную почву. Это способствует прорастанию сорняков. Штригель для соломы можно заказать в качестве опции в версии HD с твердосплавными наконечниками, которые значительно увеличивают его срок службы. Агрессивность работы штригеля можно изменить гидравлически, из кабины, во время движения.</w:t>
      </w:r>
    </w:p>
    <w:p w14:paraId="171B21FF" w14:textId="77777777" w:rsidR="00EC1F4D" w:rsidRPr="00EC1F4D" w:rsidRDefault="00EC1F4D" w:rsidP="00EC1F4D">
      <w:pPr>
        <w:spacing w:after="120" w:line="360" w:lineRule="auto"/>
        <w:ind w:left="567" w:right="1695"/>
        <w:rPr>
          <w:rFonts w:ascii="Arial" w:eastAsia="Arial" w:hAnsi="Arial" w:cs="Arial"/>
        </w:rPr>
      </w:pPr>
    </w:p>
    <w:p w14:paraId="06F4023E" w14:textId="77777777" w:rsidR="00EC1F4D" w:rsidRPr="00EC1F4D" w:rsidRDefault="00EC1F4D" w:rsidP="00EC1F4D">
      <w:pPr>
        <w:spacing w:after="120" w:line="360" w:lineRule="auto"/>
        <w:ind w:left="567" w:right="1695"/>
        <w:rPr>
          <w:rFonts w:ascii="Arial" w:eastAsia="Arial" w:hAnsi="Arial" w:cs="Arial"/>
          <w:b/>
          <w:bCs/>
        </w:rPr>
      </w:pPr>
      <w:r>
        <w:rPr>
          <w:rFonts w:ascii="Arial" w:hAnsi="Arial"/>
          <w:b/>
        </w:rPr>
        <w:t>Универсальность при фронтальной и задней навесках</w:t>
      </w:r>
    </w:p>
    <w:p w14:paraId="5A06A664" w14:textId="77777777" w:rsidR="00EC1F4D" w:rsidRPr="00EC1F4D" w:rsidRDefault="00EC1F4D" w:rsidP="00EC1F4D">
      <w:pPr>
        <w:spacing w:after="120" w:line="360" w:lineRule="auto"/>
        <w:ind w:left="567" w:right="1695"/>
        <w:rPr>
          <w:rFonts w:ascii="Arial" w:eastAsia="Arial" w:hAnsi="Arial" w:cs="Arial"/>
        </w:rPr>
      </w:pPr>
      <w:r>
        <w:rPr>
          <w:rFonts w:ascii="Arial" w:hAnsi="Arial"/>
        </w:rPr>
        <w:t>Базовая машина без опционального штригеля может работать как с передней, так и с задней гидравликой с кат. 3 и 3N. Опциональная версия с трёхрядным штригелем доступна только с задней навеской.</w:t>
      </w:r>
    </w:p>
    <w:p w14:paraId="4C2A2810" w14:textId="77777777" w:rsidR="00EC1F4D" w:rsidRPr="00EC1F4D" w:rsidRDefault="00EC1F4D" w:rsidP="00EC1F4D">
      <w:pPr>
        <w:spacing w:after="120" w:line="360" w:lineRule="auto"/>
        <w:ind w:left="567" w:right="1695"/>
        <w:rPr>
          <w:rFonts w:ascii="Arial" w:eastAsia="Arial" w:hAnsi="Arial" w:cs="Arial"/>
        </w:rPr>
      </w:pPr>
    </w:p>
    <w:p w14:paraId="084FD092" w14:textId="77777777" w:rsidR="00EC1F4D" w:rsidRPr="00EC1F4D" w:rsidRDefault="00EC1F4D" w:rsidP="00EC1F4D">
      <w:pPr>
        <w:spacing w:after="120" w:line="360" w:lineRule="auto"/>
        <w:ind w:left="567" w:right="1695"/>
        <w:rPr>
          <w:rFonts w:ascii="Arial" w:eastAsia="Arial" w:hAnsi="Arial" w:cs="Arial"/>
        </w:rPr>
      </w:pPr>
      <w:r>
        <w:rPr>
          <w:rFonts w:ascii="Arial" w:hAnsi="Arial"/>
        </w:rPr>
        <w:t xml:space="preserve">Фронтальная навеска доказала свою эффективность при измельчении промежуточных культур, поскольку они предварительно не прижимаются к земле шинами трактора. Кроме того, фронтальная навеска в сочетании с дисковой бороной идеально подходит для измельчения и заделки, например, промежуточных культур или кукурузной стерни за один проход. </w:t>
      </w:r>
    </w:p>
    <w:p w14:paraId="790133F2" w14:textId="77777777" w:rsidR="00EC1F4D" w:rsidRPr="00EC1F4D" w:rsidRDefault="00EC1F4D" w:rsidP="00EC1F4D">
      <w:pPr>
        <w:spacing w:after="120" w:line="360" w:lineRule="auto"/>
        <w:ind w:left="567" w:right="1695"/>
        <w:rPr>
          <w:rFonts w:ascii="Arial" w:eastAsia="Arial" w:hAnsi="Arial" w:cs="Arial"/>
        </w:rPr>
      </w:pPr>
    </w:p>
    <w:p w14:paraId="3E32D2FC" w14:textId="77777777" w:rsidR="00EC1F4D" w:rsidRPr="00EC1F4D" w:rsidRDefault="00EC1F4D" w:rsidP="00EC1F4D">
      <w:pPr>
        <w:spacing w:after="120" w:line="360" w:lineRule="auto"/>
        <w:ind w:left="567" w:right="1695"/>
        <w:rPr>
          <w:rFonts w:ascii="Arial" w:eastAsia="Arial" w:hAnsi="Arial" w:cs="Arial"/>
        </w:rPr>
      </w:pPr>
      <w:r>
        <w:rPr>
          <w:rFonts w:ascii="Arial" w:hAnsi="Arial"/>
        </w:rPr>
        <w:t>Помимо этого фронтальная навеска оптимально сочетается с сеялкой прямого посева. При такой комбинации за один проход измельчается промежуточная культура и вслед за этим высевается последующая культура. Принцип «срез и посев» обеспечивает производительный, надежный и экономичный посев за один проход.</w:t>
      </w:r>
    </w:p>
    <w:p w14:paraId="3ED4E1FE" w14:textId="77777777" w:rsidR="00EC1F4D" w:rsidRPr="00EC1F4D" w:rsidRDefault="00EC1F4D" w:rsidP="00EC1F4D">
      <w:pPr>
        <w:spacing w:after="120" w:line="360" w:lineRule="auto"/>
        <w:ind w:left="567" w:right="1695"/>
        <w:rPr>
          <w:rFonts w:ascii="Arial" w:eastAsia="Arial" w:hAnsi="Arial" w:cs="Arial"/>
        </w:rPr>
      </w:pPr>
    </w:p>
    <w:p w14:paraId="07EE9BF4" w14:textId="77777777" w:rsidR="00EC1F4D" w:rsidRPr="00EC1F4D" w:rsidRDefault="00EC1F4D" w:rsidP="00EC1F4D">
      <w:pPr>
        <w:spacing w:after="120" w:line="360" w:lineRule="auto"/>
        <w:ind w:left="567" w:right="1695"/>
        <w:rPr>
          <w:rFonts w:ascii="Arial" w:eastAsia="Arial" w:hAnsi="Arial" w:cs="Arial"/>
          <w:b/>
          <w:bCs/>
        </w:rPr>
      </w:pPr>
      <w:r>
        <w:rPr>
          <w:rFonts w:ascii="Arial" w:hAnsi="Arial"/>
          <w:b/>
        </w:rPr>
        <w:t>Универсальное применение круглый год</w:t>
      </w:r>
    </w:p>
    <w:p w14:paraId="67E18879" w14:textId="77777777" w:rsidR="00EC1F4D" w:rsidRPr="00EC1F4D" w:rsidRDefault="00EC1F4D" w:rsidP="00EC1F4D">
      <w:pPr>
        <w:spacing w:after="120" w:line="360" w:lineRule="auto"/>
        <w:ind w:left="567" w:right="1695"/>
        <w:rPr>
          <w:rFonts w:ascii="Arial" w:eastAsia="Arial" w:hAnsi="Arial" w:cs="Arial"/>
        </w:rPr>
      </w:pPr>
      <w:r>
        <w:rPr>
          <w:rFonts w:ascii="Arial" w:hAnsi="Arial"/>
        </w:rPr>
        <w:t xml:space="preserve">Таким образом, навесная комбинация с режущим катком TopCut может быть эффективно интегрирована в традиционные системы мульчированного посева, плужного посева или прямого посева. Благодаря рабочей ширине 5 или 6 м и высокой рабочей скорости до 20 км/ч обеспечивается огромная дневная производительность, экономичность и </w:t>
      </w:r>
      <w:r>
        <w:rPr>
          <w:rFonts w:ascii="Arial" w:hAnsi="Arial"/>
        </w:rPr>
        <w:lastRenderedPageBreak/>
        <w:t>очень низкий расход топлива. Наряду с высокой производительностью, TopCut убеждает своей износостойкостью. Благодаря реверсивным ножам на ножевом катке срок службы ножей может быть удвоен, а затраты на износ сведены к минимуму.</w:t>
      </w:r>
    </w:p>
    <w:p w14:paraId="46727DE0" w14:textId="77777777" w:rsidR="00A83D7A" w:rsidRDefault="00A83D7A"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5460E0CC" w14:textId="677116E4" w:rsidR="00EC1F4D" w:rsidRPr="00EC1F4D" w:rsidRDefault="00EC1F4D" w:rsidP="00EC1F4D">
      <w:pPr>
        <w:pStyle w:val="Listenabsatz"/>
        <w:numPr>
          <w:ilvl w:val="0"/>
          <w:numId w:val="20"/>
        </w:numPr>
        <w:spacing w:after="120" w:line="360" w:lineRule="auto"/>
        <w:ind w:right="1695"/>
        <w:rPr>
          <w:rFonts w:ascii="Arial" w:eastAsia="Arial" w:hAnsi="Arial" w:cs="Arial"/>
        </w:rPr>
      </w:pPr>
      <w:r>
        <w:rPr>
          <w:rFonts w:ascii="Arial" w:hAnsi="Arial"/>
        </w:rPr>
        <w:t>Идеальное срезание стерни рапса, подсолнечника и кукурузы, а также промежуточных культур</w:t>
      </w:r>
    </w:p>
    <w:p w14:paraId="239CD5B1" w14:textId="626F7048" w:rsidR="00EC1F4D" w:rsidRPr="00EC1F4D" w:rsidRDefault="00EC1F4D" w:rsidP="00EC1F4D">
      <w:pPr>
        <w:pStyle w:val="Listenabsatz"/>
        <w:numPr>
          <w:ilvl w:val="0"/>
          <w:numId w:val="20"/>
        </w:numPr>
        <w:spacing w:after="120" w:line="360" w:lineRule="auto"/>
        <w:ind w:right="1695"/>
        <w:rPr>
          <w:rFonts w:ascii="Arial" w:eastAsia="Arial" w:hAnsi="Arial" w:cs="Arial"/>
        </w:rPr>
      </w:pPr>
      <w:r>
        <w:rPr>
          <w:rFonts w:ascii="Arial" w:hAnsi="Arial"/>
        </w:rPr>
        <w:t xml:space="preserve">Оптимальное измельчение для ускорения процесса минерализации </w:t>
      </w:r>
    </w:p>
    <w:p w14:paraId="52BEAA23" w14:textId="3BA44B05" w:rsidR="00EC1F4D" w:rsidRPr="00EC1F4D" w:rsidRDefault="00EC1F4D" w:rsidP="00EC1F4D">
      <w:pPr>
        <w:pStyle w:val="Listenabsatz"/>
        <w:numPr>
          <w:ilvl w:val="0"/>
          <w:numId w:val="20"/>
        </w:numPr>
        <w:spacing w:after="120" w:line="360" w:lineRule="auto"/>
        <w:ind w:right="1695"/>
        <w:rPr>
          <w:rFonts w:ascii="Arial" w:eastAsia="Arial" w:hAnsi="Arial" w:cs="Arial"/>
        </w:rPr>
      </w:pPr>
      <w:r>
        <w:rPr>
          <w:rFonts w:ascii="Arial" w:hAnsi="Arial"/>
        </w:rPr>
        <w:t>Минимальная обработка почвы с высокой долей мелкодисперсной почвы для идеальных условий прорастания даже на стерне зерновых</w:t>
      </w:r>
    </w:p>
    <w:p w14:paraId="7791DB73" w14:textId="2CA34453" w:rsidR="00EC1F4D" w:rsidRPr="00EC1F4D" w:rsidRDefault="00EC1F4D" w:rsidP="00EC1F4D">
      <w:pPr>
        <w:pStyle w:val="Listenabsatz"/>
        <w:numPr>
          <w:ilvl w:val="0"/>
          <w:numId w:val="20"/>
        </w:numPr>
        <w:spacing w:after="120" w:line="360" w:lineRule="auto"/>
        <w:ind w:right="1695"/>
        <w:rPr>
          <w:rFonts w:ascii="Arial" w:eastAsia="Arial" w:hAnsi="Arial" w:cs="Arial"/>
        </w:rPr>
      </w:pPr>
      <w:r>
        <w:rPr>
          <w:rFonts w:ascii="Arial" w:hAnsi="Arial"/>
        </w:rPr>
        <w:t>Улучшенное распределение соломы благодарю штригелю</w:t>
      </w:r>
    </w:p>
    <w:p w14:paraId="319CC9B5" w14:textId="1AE8081B" w:rsidR="00EC1F4D" w:rsidRPr="00EC1F4D" w:rsidRDefault="00EC1F4D" w:rsidP="00EC1F4D">
      <w:pPr>
        <w:pStyle w:val="Listenabsatz"/>
        <w:numPr>
          <w:ilvl w:val="0"/>
          <w:numId w:val="20"/>
        </w:numPr>
        <w:spacing w:after="120" w:line="360" w:lineRule="auto"/>
        <w:ind w:right="1695"/>
        <w:rPr>
          <w:rFonts w:ascii="Arial" w:eastAsia="Arial" w:hAnsi="Arial" w:cs="Arial"/>
        </w:rPr>
      </w:pPr>
      <w:r>
        <w:rPr>
          <w:rFonts w:ascii="Arial" w:hAnsi="Arial"/>
        </w:rPr>
        <w:t>Значительное уменьшение испарения по сравнению с другими технологиями</w:t>
      </w:r>
    </w:p>
    <w:p w14:paraId="66F2F30D" w14:textId="287870D3" w:rsidR="00EC1F4D" w:rsidRPr="00EC1F4D" w:rsidRDefault="00EC1F4D" w:rsidP="00EC1F4D">
      <w:pPr>
        <w:pStyle w:val="Listenabsatz"/>
        <w:numPr>
          <w:ilvl w:val="0"/>
          <w:numId w:val="20"/>
        </w:numPr>
        <w:spacing w:after="120" w:line="360" w:lineRule="auto"/>
        <w:ind w:right="1695"/>
        <w:rPr>
          <w:rFonts w:ascii="Arial" w:eastAsia="Arial" w:hAnsi="Arial" w:cs="Arial"/>
        </w:rPr>
      </w:pPr>
      <w:r>
        <w:rPr>
          <w:rFonts w:ascii="Arial" w:hAnsi="Arial"/>
        </w:rPr>
        <w:t xml:space="preserve">Использование с передней навеской и задней навеской </w:t>
      </w:r>
    </w:p>
    <w:p w14:paraId="116332CF" w14:textId="01831422" w:rsidR="00EC1F4D" w:rsidRPr="00EC1F4D" w:rsidRDefault="00EC1F4D" w:rsidP="00EC1F4D">
      <w:pPr>
        <w:pStyle w:val="Listenabsatz"/>
        <w:numPr>
          <w:ilvl w:val="0"/>
          <w:numId w:val="20"/>
        </w:numPr>
        <w:spacing w:after="120" w:line="360" w:lineRule="auto"/>
        <w:ind w:right="1695"/>
        <w:rPr>
          <w:rFonts w:ascii="Arial" w:eastAsia="Arial" w:hAnsi="Arial" w:cs="Arial"/>
        </w:rPr>
      </w:pPr>
      <w:r>
        <w:rPr>
          <w:rFonts w:ascii="Arial" w:hAnsi="Arial"/>
        </w:rPr>
        <w:t>Очень высокая действенность при низком расходе топлива</w:t>
      </w:r>
    </w:p>
    <w:p w14:paraId="25A0F70F" w14:textId="51E422E9" w:rsidR="00EC1F4D" w:rsidRPr="00EC1F4D" w:rsidRDefault="00EC1F4D" w:rsidP="00EC1F4D">
      <w:pPr>
        <w:pStyle w:val="Listenabsatz"/>
        <w:numPr>
          <w:ilvl w:val="0"/>
          <w:numId w:val="20"/>
        </w:numPr>
        <w:spacing w:after="120" w:line="360" w:lineRule="auto"/>
        <w:ind w:right="1695"/>
        <w:rPr>
          <w:rFonts w:ascii="Arial" w:eastAsia="Arial" w:hAnsi="Arial" w:cs="Arial"/>
        </w:rPr>
      </w:pPr>
      <w:r>
        <w:rPr>
          <w:rFonts w:ascii="Arial" w:hAnsi="Arial"/>
        </w:rPr>
        <w:t>Сниженные издержки на износ за счет поворотных ножей =&gt; увеличенный вдвое срок службы</w:t>
      </w:r>
    </w:p>
    <w:p w14:paraId="58835EAE" w14:textId="77777777" w:rsidR="00F4316E" w:rsidRDefault="00F4316E" w:rsidP="00F4316E">
      <w:pPr>
        <w:spacing w:after="120" w:line="360" w:lineRule="auto"/>
        <w:ind w:left="567" w:right="1695"/>
        <w:rPr>
          <w:rFonts w:ascii="Arial" w:eastAsia="Arial" w:hAnsi="Arial" w:cs="Arial"/>
        </w:rPr>
      </w:pPr>
    </w:p>
    <w:p w14:paraId="2ABE0E89" w14:textId="77777777" w:rsidR="00E064AB" w:rsidRDefault="00E064AB" w:rsidP="00E064AB">
      <w:pPr>
        <w:spacing w:after="120" w:line="360" w:lineRule="auto"/>
        <w:ind w:left="567" w:right="1695"/>
        <w:rPr>
          <w:rFonts w:ascii="Arial" w:eastAsia="Arial" w:hAnsi="Arial" w:cs="Arial"/>
        </w:rPr>
      </w:pPr>
      <w:r>
        <w:rPr>
          <w:rFonts w:ascii="Arial" w:hAnsi="Arial"/>
          <w:noProof/>
        </w:rPr>
        <w:drawing>
          <wp:inline distT="0" distB="0" distL="0" distR="0" wp14:anchorId="3ACC5DC5" wp14:editId="69090287">
            <wp:extent cx="1097280" cy="1097280"/>
            <wp:effectExtent l="0" t="0" r="7620" b="7620"/>
            <wp:docPr id="1744136485" name="Grafik 10" descr="Ein Bild, das Muster, Quadrat, Symmetrie, Kuns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136485" name="Grafik 10" descr="Ein Bild, das Muster, Quadrat, Symmetrie, Kunst enthält.&#10;&#10;KI-generierte Inhalte können fehlerhaft sein."/>
                    <pic:cNvPicPr/>
                  </pic:nvPicPr>
                  <pic:blipFill>
                    <a:blip r:embed="rId9" cstate="print">
                      <a:extLst>
                        <a:ext uri="{28A0092B-C50C-407E-A947-70E740481C1C}">
                          <a14:useLocalDpi xmlns:a14="http://schemas.microsoft.com/office/drawing/2010/main" val="0"/>
                        </a:ext>
                      </a:extLst>
                    </a:blip>
                    <a:stretch>
                      <a:fillRect/>
                    </a:stretch>
                  </pic:blipFill>
                  <pic:spPr>
                    <a:xfrm>
                      <a:off x="0" y="0"/>
                      <a:ext cx="1097280" cy="1097280"/>
                    </a:xfrm>
                    <a:prstGeom prst="rect">
                      <a:avLst/>
                    </a:prstGeom>
                  </pic:spPr>
                </pic:pic>
              </a:graphicData>
            </a:graphic>
          </wp:inline>
        </w:drawing>
      </w:r>
    </w:p>
    <w:p w14:paraId="58406E17" w14:textId="148B58BA" w:rsidR="00E064AB" w:rsidRPr="00E064AB" w:rsidRDefault="00E064AB" w:rsidP="00E064AB">
      <w:pPr>
        <w:spacing w:after="120" w:line="360" w:lineRule="auto"/>
        <w:ind w:left="567" w:right="1695"/>
        <w:rPr>
          <w:rFonts w:ascii="Arial" w:hAnsi="Arial"/>
          <w:b/>
        </w:rPr>
      </w:pPr>
      <w:r>
        <w:rPr>
          <w:rFonts w:ascii="Arial" w:hAnsi="Arial"/>
        </w:rPr>
        <w:t xml:space="preserve">Видео: </w:t>
      </w:r>
      <w:r>
        <w:rPr>
          <w:rFonts w:ascii="Arial" w:hAnsi="Arial"/>
        </w:rPr>
        <w:br/>
      </w:r>
      <w:r>
        <w:rPr>
          <w:rFonts w:ascii="Arial" w:hAnsi="Arial"/>
          <w:b/>
        </w:rPr>
        <w:fldChar w:fldCharType="begin"/>
      </w:r>
      <w:r>
        <w:rPr>
          <w:rFonts w:ascii="Arial" w:hAnsi="Arial"/>
          <w:b/>
        </w:rPr>
        <w:instrText>HYPERLINK "http://</w:instrText>
      </w:r>
      <w:r>
        <w:rPr>
          <w:rFonts w:ascii="Arial" w:hAnsi="Arial"/>
          <w:b/>
        </w:rPr>
        <w:instrText>www.amazone.net/yt-TopCut-5m-6m</w:instrText>
      </w:r>
      <w:r>
        <w:rPr>
          <w:rFonts w:ascii="Arial" w:hAnsi="Arial"/>
          <w:b/>
        </w:rPr>
        <w:instrText>"</w:instrText>
      </w:r>
      <w:r>
        <w:rPr>
          <w:rFonts w:ascii="Arial" w:hAnsi="Arial"/>
          <w:b/>
        </w:rPr>
        <w:fldChar w:fldCharType="separate"/>
      </w:r>
      <w:r w:rsidRPr="00054D3D">
        <w:rPr>
          <w:rStyle w:val="Hyperlink"/>
          <w:rFonts w:ascii="Arial" w:hAnsi="Arial"/>
          <w:b/>
        </w:rPr>
        <w:t>www.amazone.net/yt-TopCut-5m-6m</w:t>
      </w:r>
      <w:r>
        <w:rPr>
          <w:rFonts w:ascii="Arial" w:hAnsi="Arial"/>
          <w:b/>
        </w:rPr>
        <w:fldChar w:fldCharType="end"/>
      </w:r>
    </w:p>
    <w:p w14:paraId="09B6BDD7" w14:textId="265369DD" w:rsidR="009C4B2A" w:rsidRDefault="009C4B2A"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910F975" wp14:editId="6898E09B">
            <wp:extent cx="3477600" cy="2880000"/>
            <wp:effectExtent l="0" t="0" r="2540" b="3175"/>
            <wp:docPr id="1393338814"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338814" name="Grafik 139333881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0D6E1F80" w14:textId="77777777" w:rsidR="00AC7E7F" w:rsidRPr="00AC7E7F" w:rsidRDefault="00AC7E7F" w:rsidP="00AC7E7F">
      <w:pPr>
        <w:spacing w:after="120" w:line="360" w:lineRule="auto"/>
        <w:ind w:left="567" w:right="1695"/>
        <w:rPr>
          <w:rFonts w:ascii="Arial" w:eastAsia="Arial" w:hAnsi="Arial" w:cs="Arial"/>
        </w:rPr>
      </w:pPr>
      <w:r>
        <w:rPr>
          <w:rFonts w:ascii="Arial" w:hAnsi="Arial"/>
        </w:rPr>
        <w:t>Ультраповерхностная обработка почвы с помощью навесных комбинаций с режущим катком TopCut 6000-2 для оптимального измельчения.</w:t>
      </w:r>
    </w:p>
    <w:p w14:paraId="74EB60F4" w14:textId="77777777" w:rsidR="00AC7E7F" w:rsidRDefault="00AC7E7F" w:rsidP="00AC7E7F">
      <w:pPr>
        <w:spacing w:after="120" w:line="360" w:lineRule="auto"/>
        <w:ind w:left="567" w:right="1695"/>
        <w:rPr>
          <w:rFonts w:ascii="Arial" w:eastAsia="Arial" w:hAnsi="Arial" w:cs="Arial"/>
        </w:rPr>
      </w:pPr>
    </w:p>
    <w:p w14:paraId="7990C30A" w14:textId="77777777" w:rsidR="00AC7E7F" w:rsidRDefault="00AC7E7F" w:rsidP="00AC7E7F">
      <w:pPr>
        <w:spacing w:after="120" w:line="360" w:lineRule="auto"/>
        <w:ind w:left="567" w:right="1695"/>
        <w:rPr>
          <w:rFonts w:ascii="Arial" w:eastAsia="Arial" w:hAnsi="Arial" w:cs="Arial"/>
        </w:rPr>
      </w:pPr>
    </w:p>
    <w:p w14:paraId="5DBE3913" w14:textId="2CAFDE1C" w:rsidR="00AC7E7F" w:rsidRDefault="00AC7E7F" w:rsidP="00AC7E7F">
      <w:pPr>
        <w:spacing w:after="120" w:line="360" w:lineRule="auto"/>
        <w:ind w:left="567" w:right="1695"/>
        <w:rPr>
          <w:rFonts w:ascii="Arial" w:eastAsia="Arial" w:hAnsi="Arial" w:cs="Arial"/>
        </w:rPr>
      </w:pPr>
      <w:r>
        <w:rPr>
          <w:rFonts w:ascii="Arial" w:hAnsi="Arial"/>
          <w:noProof/>
        </w:rPr>
        <w:drawing>
          <wp:inline distT="0" distB="0" distL="0" distR="0" wp14:anchorId="71E8966F" wp14:editId="644CDF2C">
            <wp:extent cx="4064400" cy="2880000"/>
            <wp:effectExtent l="0" t="0" r="0" b="3175"/>
            <wp:docPr id="1263279121"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279121" name="Grafik 126327912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DD84F0A" w14:textId="77777777" w:rsidR="00AC7E7F" w:rsidRPr="00AC7E7F" w:rsidRDefault="00AC7E7F" w:rsidP="00AC7E7F">
      <w:pPr>
        <w:spacing w:after="120" w:line="360" w:lineRule="auto"/>
        <w:ind w:left="567" w:right="1695"/>
        <w:rPr>
          <w:rFonts w:ascii="Arial" w:eastAsia="Arial" w:hAnsi="Arial" w:cs="Arial"/>
        </w:rPr>
      </w:pPr>
      <w:r>
        <w:rPr>
          <w:rFonts w:ascii="Arial" w:hAnsi="Arial"/>
        </w:rPr>
        <w:t>TopCut 6000-2 для измельчения промежуточных культур</w:t>
      </w:r>
    </w:p>
    <w:p w14:paraId="5D9924A7" w14:textId="77777777" w:rsidR="00AC7E7F" w:rsidRDefault="00AC7E7F" w:rsidP="00AC7E7F">
      <w:pPr>
        <w:spacing w:after="120" w:line="360" w:lineRule="auto"/>
        <w:ind w:left="567" w:right="1695"/>
        <w:rPr>
          <w:rFonts w:ascii="Arial" w:eastAsia="Arial" w:hAnsi="Arial" w:cs="Arial"/>
        </w:rPr>
      </w:pPr>
    </w:p>
    <w:p w14:paraId="0380B1FA" w14:textId="651C0243" w:rsidR="00AC7E7F" w:rsidRDefault="00AC7E7F" w:rsidP="00AC7E7F">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E8FA8D1" wp14:editId="03B8D194">
            <wp:extent cx="4064400" cy="2880000"/>
            <wp:effectExtent l="0" t="0" r="0" b="3175"/>
            <wp:docPr id="4501803"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1803" name="Grafik 450180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2501DB8" w14:textId="14AA53F0" w:rsidR="00AC7E7F" w:rsidRPr="00AC7E7F" w:rsidRDefault="00AC7E7F" w:rsidP="00AC7E7F">
      <w:pPr>
        <w:spacing w:after="120" w:line="360" w:lineRule="auto"/>
        <w:ind w:left="567" w:right="1695"/>
        <w:rPr>
          <w:rFonts w:ascii="Arial" w:eastAsia="Arial" w:hAnsi="Arial" w:cs="Arial"/>
        </w:rPr>
      </w:pPr>
      <w:r>
        <w:rPr>
          <w:rFonts w:ascii="Arial" w:hAnsi="Arial"/>
        </w:rPr>
        <w:t>Интенсивное измельчение стеблей подсолнечника двойным режущим катком</w:t>
      </w:r>
    </w:p>
    <w:p w14:paraId="5ECDBF4A" w14:textId="77777777" w:rsidR="00AC7E7F" w:rsidRDefault="00AC7E7F" w:rsidP="00AC7E7F">
      <w:pPr>
        <w:spacing w:after="120" w:line="360" w:lineRule="auto"/>
        <w:ind w:left="567" w:right="1695"/>
        <w:rPr>
          <w:rFonts w:ascii="Arial" w:eastAsia="Arial" w:hAnsi="Arial" w:cs="Arial"/>
        </w:rPr>
      </w:pPr>
    </w:p>
    <w:p w14:paraId="2C447C2A" w14:textId="77777777" w:rsidR="00AC7E7F" w:rsidRDefault="00AC7E7F" w:rsidP="00F4316E">
      <w:pPr>
        <w:spacing w:after="120" w:line="360" w:lineRule="auto"/>
        <w:ind w:left="567" w:right="1695"/>
        <w:rPr>
          <w:rFonts w:ascii="Arial" w:eastAsia="Arial" w:hAnsi="Arial" w:cs="Arial"/>
        </w:rPr>
      </w:pPr>
    </w:p>
    <w:p w14:paraId="28997239" w14:textId="0A8C6D5F" w:rsidR="00AC7E7F" w:rsidRDefault="00AC7E7F" w:rsidP="00F4316E">
      <w:pPr>
        <w:spacing w:after="120" w:line="360" w:lineRule="auto"/>
        <w:ind w:left="567" w:right="1695"/>
        <w:rPr>
          <w:rFonts w:ascii="Arial" w:eastAsia="Arial" w:hAnsi="Arial" w:cs="Arial"/>
        </w:rPr>
      </w:pPr>
      <w:r>
        <w:rPr>
          <w:rFonts w:ascii="Arial" w:hAnsi="Arial"/>
          <w:noProof/>
        </w:rPr>
        <w:drawing>
          <wp:inline distT="0" distB="0" distL="0" distR="0" wp14:anchorId="484C8338" wp14:editId="0B910594">
            <wp:extent cx="4064400" cy="2880000"/>
            <wp:effectExtent l="0" t="0" r="0" b="3175"/>
            <wp:docPr id="1924744222"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744222" name="Grafik 1924744222"/>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4E316D3D" w14:textId="77777777" w:rsidR="00AC7E7F" w:rsidRPr="00AC7E7F" w:rsidRDefault="00AC7E7F" w:rsidP="00AC7E7F">
      <w:pPr>
        <w:spacing w:after="120" w:line="360" w:lineRule="auto"/>
        <w:ind w:left="567" w:right="1695"/>
        <w:rPr>
          <w:rFonts w:ascii="Arial" w:eastAsia="Arial" w:hAnsi="Arial" w:cs="Arial"/>
        </w:rPr>
      </w:pPr>
      <w:r>
        <w:rPr>
          <w:rFonts w:ascii="Arial" w:hAnsi="Arial"/>
        </w:rPr>
        <w:t>Результаты работы до (справа) и после (слева) обработки промежуточной культуры с помощью TopCut</w:t>
      </w:r>
    </w:p>
    <w:p w14:paraId="6E616B63" w14:textId="77777777" w:rsidR="00AC7E7F" w:rsidRDefault="00AC7E7F" w:rsidP="00F4316E">
      <w:pPr>
        <w:spacing w:after="120" w:line="360" w:lineRule="auto"/>
        <w:ind w:left="567" w:right="1695"/>
        <w:rPr>
          <w:rFonts w:ascii="Arial" w:eastAsia="Arial" w:hAnsi="Arial" w:cs="Arial"/>
        </w:rPr>
      </w:pPr>
    </w:p>
    <w:p w14:paraId="12B43FE1" w14:textId="77777777" w:rsidR="00AC7E7F" w:rsidRDefault="00AC7E7F" w:rsidP="00F4316E">
      <w:pPr>
        <w:spacing w:after="120" w:line="360" w:lineRule="auto"/>
        <w:ind w:left="567" w:right="1695"/>
        <w:rPr>
          <w:rFonts w:ascii="Arial" w:eastAsia="Arial" w:hAnsi="Arial" w:cs="Arial"/>
        </w:rPr>
      </w:pPr>
    </w:p>
    <w:p w14:paraId="63B1EFFF" w14:textId="0854FC83" w:rsidR="00AC7E7F" w:rsidRDefault="00AC7E7F"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F67D3E1" wp14:editId="6BC1F997">
            <wp:extent cx="4064400" cy="2880000"/>
            <wp:effectExtent l="0" t="0" r="0" b="3175"/>
            <wp:docPr id="1104506859"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506859" name="Grafik 110450685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47E723FA" w14:textId="752EB15A" w:rsidR="00AC7E7F" w:rsidRPr="00AC7E7F" w:rsidRDefault="00AC7E7F" w:rsidP="00AC7E7F">
      <w:pPr>
        <w:spacing w:after="120" w:line="360" w:lineRule="auto"/>
        <w:ind w:left="567" w:right="1695"/>
        <w:rPr>
          <w:rFonts w:ascii="Arial" w:eastAsia="Arial" w:hAnsi="Arial" w:cs="Arial"/>
        </w:rPr>
      </w:pPr>
      <w:r>
        <w:rPr>
          <w:rFonts w:ascii="Arial" w:hAnsi="Arial"/>
        </w:rPr>
        <w:t>Трёхрядный штригель, помимо прочего, обеспечивает улучшенное распределение соломы после уборки комбайном</w:t>
      </w:r>
    </w:p>
    <w:p w14:paraId="73FB2C0B" w14:textId="77777777" w:rsidR="00AC7E7F" w:rsidRDefault="00AC7E7F" w:rsidP="00F4316E">
      <w:pPr>
        <w:spacing w:after="120" w:line="360" w:lineRule="auto"/>
        <w:ind w:left="567" w:right="1695"/>
        <w:rPr>
          <w:rFonts w:ascii="Arial" w:eastAsia="Arial" w:hAnsi="Arial" w:cs="Arial"/>
        </w:rPr>
      </w:pPr>
    </w:p>
    <w:p w14:paraId="608651C7" w14:textId="77777777" w:rsidR="00A83D7A" w:rsidRDefault="00A83D7A" w:rsidP="009C4B2A">
      <w:pPr>
        <w:spacing w:after="120" w:line="360" w:lineRule="auto"/>
        <w:ind w:left="567" w:right="1695"/>
        <w:rPr>
          <w:rFonts w:ascii="Arial" w:eastAsia="Arial" w:hAnsi="Arial" w:cs="Arial"/>
        </w:rPr>
      </w:pPr>
    </w:p>
    <w:p w14:paraId="7468AE1A" w14:textId="77777777" w:rsidR="00EC1F4D" w:rsidRDefault="00EC1F4D" w:rsidP="009C4B2A">
      <w:pPr>
        <w:spacing w:after="120" w:line="360" w:lineRule="auto"/>
        <w:ind w:left="567"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Иллюстрации, содержание и данные о технических характеристиках не имеют обязательной силы и могут отличаться в зависимости от оснащения! Следует соблюдать действующие положения местных правил дорожного движения, возможно, потребуется получение специального разрешения.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Об AMAZONE</w:t>
      </w:r>
    </w:p>
    <w:p w14:paraId="6C413758" w14:textId="77777777" w:rsidR="00802CAC" w:rsidRPr="00E12CE4" w:rsidRDefault="00802CAC" w:rsidP="00802CAC">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Компания AMAZONEN-WERKE H. Dreyer SE &amp; Co. KG с головным офисом в 49205 Хасберген-Гасте специализируется на изготовлении сельскохозяйственной и коммунальной техники. Управляемое собственниками предприятие ведет свою деятельность на девяти различных производственных площадках с общим количеством сотрудников более 2500 человек. Продуктовая линейка включает почвообрабатывающие орудия, сеялки, распределители удобрений, орудия для защиты растений и пропашную технику. На базе данных ключевых компетенций AMAZONE сегодня является специалистом по "интеллектуальному растениеводству" в области сельского хозяйства. Дополнительная информация: </w:t>
      </w:r>
      <w:r>
        <w:fldChar w:fldCharType="begin"/>
      </w:r>
      <w:r>
        <w:instrText>HYPERLINK "http://www.amazone.net/ru"</w:instrText>
      </w:r>
      <w:r>
        <w:fldChar w:fldCharType="separate"/>
      </w:r>
      <w:r w:rsidRPr="00006CD6">
        <w:rPr>
          <w:rStyle w:val="Hyperlink"/>
          <w:rFonts w:ascii="Arial" w:hAnsi="Arial"/>
          <w:sz w:val="20"/>
        </w:rPr>
        <w:t>www.amazone.</w:t>
      </w:r>
      <w:proofErr w:type="spellStart"/>
      <w:r w:rsidRPr="00006CD6">
        <w:rPr>
          <w:rStyle w:val="Hyperlink"/>
          <w:rFonts w:ascii="Arial" w:hAnsi="Arial"/>
          <w:sz w:val="20"/>
          <w:lang w:val="de-DE"/>
        </w:rPr>
        <w:t>net</w:t>
      </w:r>
      <w:proofErr w:type="spellEnd"/>
      <w:r w:rsidRPr="00006CD6">
        <w:rPr>
          <w:rStyle w:val="Hyperlink"/>
          <w:rFonts w:ascii="Arial" w:hAnsi="Arial"/>
          <w:sz w:val="20"/>
          <w:lang w:val="de-DE"/>
        </w:rPr>
        <w:t>/</w:t>
      </w:r>
      <w:proofErr w:type="spellStart"/>
      <w:r w:rsidRPr="00006CD6">
        <w:rPr>
          <w:rStyle w:val="Hyperlink"/>
          <w:rFonts w:ascii="Arial" w:hAnsi="Arial"/>
          <w:sz w:val="20"/>
          <w:lang w:val="de-DE"/>
        </w:rPr>
        <w:t>ru</w:t>
      </w:r>
      <w:proofErr w:type="spellEnd"/>
      <w:r>
        <w:fldChar w:fldCharType="end"/>
      </w:r>
    </w:p>
    <w:p w14:paraId="252D2E94" w14:textId="68FA28C3" w:rsidR="00A46482" w:rsidRPr="00802CAC" w:rsidRDefault="00802CAC" w:rsidP="00802CAC">
      <w:pPr>
        <w:tabs>
          <w:tab w:val="left" w:pos="3550"/>
        </w:tabs>
        <w:spacing w:line="360" w:lineRule="auto"/>
        <w:ind w:left="567" w:right="1128"/>
        <w:rPr>
          <w:rFonts w:ascii="Arial" w:hAnsi="Arial" w:cs="Arial"/>
          <w:bCs/>
          <w:color w:val="808080" w:themeColor="background1" w:themeShade="80"/>
          <w:sz w:val="20"/>
          <w:szCs w:val="20"/>
          <w:lang w:val="de-DE"/>
        </w:rPr>
      </w:pPr>
      <w:r>
        <w:rPr>
          <w:noProof/>
          <w:color w:val="0563C1"/>
        </w:rPr>
        <w:drawing>
          <wp:inline distT="0" distB="0" distL="0" distR="0" wp14:anchorId="01474E2F" wp14:editId="564D898A">
            <wp:extent cx="241300" cy="241300"/>
            <wp:effectExtent l="0" t="0" r="6350" b="6350"/>
            <wp:docPr id="13" name="Grafik 13" descr="Ein Bild, das Symbol enthält.&#10;&#10;KI-generierte Inhalte können fehlerhaft sein.">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Symbol enthält.&#10;&#10;KI-generierte Inhalte können fehlerhaft sein.">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95BBCA5" wp14:editId="77A24CF8">
            <wp:extent cx="241300" cy="241300"/>
            <wp:effectExtent l="0" t="0" r="6350" b="6350"/>
            <wp:docPr id="12" name="Grafik 12" descr="Ein Bild, das Kreis, Design enthält.&#10;&#10;KI-generierte Inhalte können fehlerhaft sein.">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Ein Bild, das Kreis, Design enthält.&#10;&#10;KI-generierte Inhalte können fehlerhaft sein.">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0F7A9FA1" wp14:editId="286FBE21">
            <wp:extent cx="241300" cy="241300"/>
            <wp:effectExtent l="0" t="0" r="6350" b="6350"/>
            <wp:docPr id="11" name="Grafik 11" descr="Ein Bild, das Kreis, Design enthält.&#10;&#10;KI-generierte Inhalte können fehlerhaft sein.">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Ein Bild, das Kreis, Design enthält.&#10;&#10;KI-generierte Inhalte können fehlerhaft sein.">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0F577BA" wp14:editId="61DDD187">
            <wp:extent cx="241300" cy="241300"/>
            <wp:effectExtent l="0" t="0" r="6350" b="6350"/>
            <wp:docPr id="10" name="Grafik 10" descr="Ein Bild, das Symbol, Kreis enthält.&#10;&#10;KI-generierte Inhalte können fehlerhaft sein.">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descr="Ein Bild, das Symbol, Kreis enthält.&#10;&#10;KI-generierte Inhalte können fehlerhaft sein.">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06F331D2" wp14:editId="15BC0435">
            <wp:extent cx="241300" cy="241300"/>
            <wp:effectExtent l="0" t="0" r="6350" b="6350"/>
            <wp:docPr id="7" name="Grafik 7" descr="Ein Bild, das Text, Symbol, Design enthält.&#10;&#10;KI-generierte Inhalte können fehlerhaft sein.">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descr="Ein Bild, das Text, Symbol, Design enthält.&#10;&#10;KI-generierte Inhalte können fehlerhaft sein.">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802CAC" w:rsidSect="00E064AB">
      <w:headerReference w:type="default" r:id="rId30"/>
      <w:footerReference w:type="default" r:id="rId31"/>
      <w:pgSz w:w="11901" w:h="16840" w:code="9"/>
      <w:pgMar w:top="1418" w:right="567" w:bottom="144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07B48A" w14:textId="77777777" w:rsidR="00CB246F" w:rsidRDefault="00CB246F">
      <w:r>
        <w:separator/>
      </w:r>
    </w:p>
  </w:endnote>
  <w:endnote w:type="continuationSeparator" w:id="0">
    <w:p w14:paraId="0A1B9AFF" w14:textId="77777777" w:rsidR="00CB246F" w:rsidRDefault="00CB24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Телефон +49 (0)5405 501-0 ∙ amazone@amazone.de ∙ www.amazone.net/ru</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Телефон +49 (0)5405 501-0 ∙ amazone@amazone.de ∙ www.amazone.net/ru</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285B7E" w14:textId="77777777" w:rsidR="00CB246F" w:rsidRDefault="00CB246F">
      <w:r>
        <w:separator/>
      </w:r>
    </w:p>
  </w:footnote>
  <w:footnote w:type="continuationSeparator" w:id="0">
    <w:p w14:paraId="47BB7EA5" w14:textId="77777777" w:rsidR="00CB246F" w:rsidRDefault="00CB24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Пресс-релиз</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Пресс-релиз</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6"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8"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9"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1"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3" w15:restartNumberingAfterBreak="0">
    <w:nsid w:val="5E9D0734"/>
    <w:multiLevelType w:val="hybridMultilevel"/>
    <w:tmpl w:val="F29CDF12"/>
    <w:lvl w:ilvl="0" w:tplc="64B87E98">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14"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15"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16"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7"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8"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19"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9"/>
  </w:num>
  <w:num w:numId="2" w16cid:durableId="1510219160">
    <w:abstractNumId w:val="1"/>
  </w:num>
  <w:num w:numId="3" w16cid:durableId="613364659">
    <w:abstractNumId w:val="5"/>
  </w:num>
  <w:num w:numId="4" w16cid:durableId="1043675452">
    <w:abstractNumId w:val="7"/>
  </w:num>
  <w:num w:numId="5" w16cid:durableId="2011105495">
    <w:abstractNumId w:val="4"/>
  </w:num>
  <w:num w:numId="6" w16cid:durableId="494960578">
    <w:abstractNumId w:val="0"/>
  </w:num>
  <w:num w:numId="7" w16cid:durableId="2097939876">
    <w:abstractNumId w:val="16"/>
  </w:num>
  <w:num w:numId="8" w16cid:durableId="33434184">
    <w:abstractNumId w:val="11"/>
  </w:num>
  <w:num w:numId="9" w16cid:durableId="274018629">
    <w:abstractNumId w:val="14"/>
  </w:num>
  <w:num w:numId="10" w16cid:durableId="1622229493">
    <w:abstractNumId w:val="15"/>
  </w:num>
  <w:num w:numId="11" w16cid:durableId="280575959">
    <w:abstractNumId w:val="12"/>
  </w:num>
  <w:num w:numId="12" w16cid:durableId="169492611">
    <w:abstractNumId w:val="17"/>
  </w:num>
  <w:num w:numId="13" w16cid:durableId="711804392">
    <w:abstractNumId w:val="18"/>
  </w:num>
  <w:num w:numId="14" w16cid:durableId="614945063">
    <w:abstractNumId w:val="3"/>
  </w:num>
  <w:num w:numId="15" w16cid:durableId="787310930">
    <w:abstractNumId w:val="8"/>
  </w:num>
  <w:num w:numId="16" w16cid:durableId="1954821959">
    <w:abstractNumId w:val="10"/>
  </w:num>
  <w:num w:numId="17" w16cid:durableId="1429236192">
    <w:abstractNumId w:val="2"/>
  </w:num>
  <w:num w:numId="18" w16cid:durableId="801196723">
    <w:abstractNumId w:val="19"/>
  </w:num>
  <w:num w:numId="19" w16cid:durableId="595864091">
    <w:abstractNumId w:val="6"/>
  </w:num>
  <w:num w:numId="20" w16cid:durableId="2085832550">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26483"/>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4E90"/>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428"/>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4C8"/>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3FB2"/>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1DC9"/>
    <w:rsid w:val="00792238"/>
    <w:rsid w:val="007944D9"/>
    <w:rsid w:val="007949E1"/>
    <w:rsid w:val="007973B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2CAC"/>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4B2A"/>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17064"/>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C7E7F"/>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F0"/>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7667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246F"/>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064AB"/>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2704"/>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15:docId w15:val="{9A54C6B4-44BB-4288-965F-418856A8B1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ru-RU"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3" Type="http://schemas.openxmlformats.org/officeDocument/2006/relationships/styles" Target="styles.xml"/><Relationship Id="rId21" Type="http://schemas.openxmlformats.org/officeDocument/2006/relationships/hyperlink" Target="https://www.youtube.com/user/amazoned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1.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2.jpeg"/><Relationship Id="rId10" Type="http://schemas.openxmlformats.org/officeDocument/2006/relationships/image" Target="media/image3.jpeg"/><Relationship Id="rId19" Type="http://schemas.openxmlformats.org/officeDocument/2006/relationships/image" Target="media/image9.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0.jpeg"/><Relationship Id="rId27" Type="http://schemas.openxmlformats.org/officeDocument/2006/relationships/hyperlink" Target="https://www.xing.com/company/amazone" TargetMode="External"/><Relationship Id="rId30" Type="http://schemas.openxmlformats.org/officeDocument/2006/relationships/header" Target="header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876</Words>
  <Characters>6425</Characters>
  <Application>Microsoft Office Word</Application>
  <DocSecurity>0</DocSecurity>
  <Lines>53</Lines>
  <Paragraphs>14</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7287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Berelsmann Nadine</cp:lastModifiedBy>
  <cp:revision>2</cp:revision>
  <cp:lastPrinted>2010-02-24T09:10:00Z</cp:lastPrinted>
  <dcterms:created xsi:type="dcterms:W3CDTF">2025-08-18T09:56:00Z</dcterms:created>
  <dcterms:modified xsi:type="dcterms:W3CDTF">2025-09-11T11:36:00Z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