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DA5921" w14:textId="24B8EC5E" w:rsidR="00596684" w:rsidRDefault="002A3187" w:rsidP="00596684">
      <w:pPr>
        <w:spacing w:line="360" w:lineRule="auto"/>
        <w:ind w:left="567" w:right="1695"/>
        <w:rPr>
          <w:rFonts w:ascii="Arial" w:hAnsi="Arial" w:cs="Arial"/>
          <w:b/>
          <w:bCs/>
          <w:sz w:val="28"/>
          <w:szCs w:val="28"/>
        </w:rPr>
      </w:pPr>
      <w:r>
        <w:rPr>
          <w:rFonts w:ascii="Arial" w:hAnsi="Arial"/>
          <w:b/>
          <w:sz w:val="28"/>
        </w:rPr>
        <w:t xml:space="preserve">Nuevo esparcidor para el servicio de invierno AMAZONE IceTiger Inox </w:t>
      </w:r>
    </w:p>
    <w:p w14:paraId="4F42CE2B" w14:textId="721EB363" w:rsidR="00596684" w:rsidRPr="00C65A8B" w:rsidRDefault="00596684" w:rsidP="00596684">
      <w:pPr>
        <w:spacing w:line="360" w:lineRule="auto"/>
        <w:ind w:left="567" w:right="1695"/>
        <w:rPr>
          <w:rFonts w:ascii="Arial" w:hAnsi="Arial" w:cs="Arial"/>
          <w:i/>
          <w:iCs/>
        </w:rPr>
      </w:pPr>
      <w:r>
        <w:rPr>
          <w:rFonts w:ascii="Arial" w:hAnsi="Arial"/>
          <w:i/>
        </w:rPr>
        <w:t>La tecnología se une al acero inoxidable</w:t>
      </w:r>
    </w:p>
    <w:p w14:paraId="77523A59" w14:textId="43134C37" w:rsidR="00070765" w:rsidRPr="00A20A78" w:rsidRDefault="00070765" w:rsidP="00330541">
      <w:pPr>
        <w:spacing w:line="360" w:lineRule="auto"/>
        <w:ind w:left="567" w:right="1695"/>
        <w:rPr>
          <w:rFonts w:ascii="Arial" w:hAnsi="Arial" w:cs="Arial"/>
          <w:sz w:val="28"/>
          <w:szCs w:val="28"/>
        </w:rPr>
      </w:pPr>
    </w:p>
    <w:p w14:paraId="7D566A9B" w14:textId="7DADC5AA" w:rsidR="00596684" w:rsidRPr="008E6AD6" w:rsidRDefault="00273240" w:rsidP="00C26BD5">
      <w:pPr>
        <w:spacing w:after="120" w:line="360" w:lineRule="auto"/>
        <w:ind w:left="567" w:right="1695"/>
        <w:rPr>
          <w:rFonts w:ascii="Arial" w:eastAsia="Arial" w:hAnsi="Arial" w:cs="Arial"/>
        </w:rPr>
      </w:pPr>
      <w:r>
        <w:rPr>
          <w:rFonts w:ascii="Arial" w:hAnsi="Arial"/>
        </w:rPr>
        <w:t xml:space="preserve">Con el nuevo </w:t>
      </w:r>
      <w:r>
        <w:rPr>
          <w:rFonts w:ascii="Arial" w:hAnsi="Arial"/>
          <w:b/>
        </w:rPr>
        <w:t>IceTiger Inox</w:t>
      </w:r>
      <w:r>
        <w:rPr>
          <w:rFonts w:ascii="Arial" w:hAnsi="Arial"/>
        </w:rPr>
        <w:t xml:space="preserve"> y el modelo más pequeño </w:t>
      </w:r>
      <w:r>
        <w:rPr>
          <w:rFonts w:ascii="Arial" w:hAnsi="Arial"/>
          <w:b/>
        </w:rPr>
        <w:t>IceTiger S Inox</w:t>
      </w:r>
      <w:r>
        <w:rPr>
          <w:rFonts w:ascii="Arial" w:hAnsi="Arial"/>
        </w:rPr>
        <w:t xml:space="preserve">, AMAZONE establece nuevos estándares en el servicio de invierno profesional. El esparcidor convence por su </w:t>
      </w:r>
      <w:r>
        <w:rPr>
          <w:rFonts w:ascii="Arial" w:hAnsi="Arial"/>
          <w:b/>
        </w:rPr>
        <w:t>depósito base fabricado</w:t>
      </w:r>
      <w:r>
        <w:rPr>
          <w:rFonts w:ascii="Arial" w:hAnsi="Arial"/>
        </w:rPr>
        <w:t xml:space="preserve">íntegramente en </w:t>
      </w:r>
      <w:r>
        <w:rPr>
          <w:rFonts w:ascii="Arial" w:hAnsi="Arial"/>
          <w:b/>
        </w:rPr>
        <w:t>acero inoxidable</w:t>
      </w:r>
      <w:r>
        <w:rPr>
          <w:rFonts w:ascii="Arial" w:hAnsi="Arial"/>
        </w:rPr>
        <w:t xml:space="preserve">de alta calidad, dispone de una cinta transportadora y ofrece plena compatibilidad con ISOBUS, lo que garantiza operaciones de esparcido precisas, eficientes y fiables. </w:t>
      </w:r>
    </w:p>
    <w:p w14:paraId="4FC9683F" w14:textId="77777777" w:rsidR="005F1AFF" w:rsidRDefault="005F1AFF" w:rsidP="00596684">
      <w:pPr>
        <w:spacing w:after="120" w:line="360" w:lineRule="auto"/>
        <w:ind w:left="567" w:right="1695"/>
        <w:rPr>
          <w:rFonts w:ascii="Arial" w:eastAsia="Arial" w:hAnsi="Arial" w:cs="Arial"/>
          <w:b/>
          <w:bCs/>
        </w:rPr>
      </w:pPr>
    </w:p>
    <w:p w14:paraId="20ADBA09" w14:textId="45E42ED5" w:rsidR="00596684" w:rsidRPr="00596684" w:rsidRDefault="008E6AD6" w:rsidP="00596684">
      <w:pPr>
        <w:spacing w:after="120" w:line="360" w:lineRule="auto"/>
        <w:ind w:left="567" w:right="1695"/>
        <w:rPr>
          <w:rFonts w:ascii="Arial" w:eastAsia="Arial" w:hAnsi="Arial" w:cs="Arial"/>
          <w:b/>
          <w:bCs/>
        </w:rPr>
      </w:pPr>
      <w:r>
        <w:rPr>
          <w:rFonts w:ascii="Arial" w:hAnsi="Arial"/>
          <w:b/>
        </w:rPr>
        <w:t>NUEVO: depósito base íntegramente de acero inoxidable</w:t>
      </w:r>
    </w:p>
    <w:p w14:paraId="24B58CD6" w14:textId="37A54F2B" w:rsidR="000D672C" w:rsidRDefault="008E6AD6" w:rsidP="005F1AFF">
      <w:pPr>
        <w:spacing w:after="120" w:line="360" w:lineRule="auto"/>
        <w:ind w:left="567" w:right="1407"/>
        <w:rPr>
          <w:rFonts w:ascii="Arial" w:eastAsia="Arial" w:hAnsi="Arial" w:cs="Arial"/>
        </w:rPr>
      </w:pPr>
      <w:r>
        <w:rPr>
          <w:rFonts w:ascii="Arial" w:hAnsi="Arial"/>
        </w:rPr>
        <w:t xml:space="preserve">El depósito base, fabricado íntegramente en acero inoxidable de alta calidad, ofrece la máxima protección contra la corrosión y garantiza una vida útil excepcionalmente larga del esparcidor para el servicio de invierno. Esta máquina está diseñada específicamente para un uso continuo en condiciones extremas. Ya sea humedad, materiales para esparcido agresivos como la sal o temperaturas gélidas: gracias a la robusta calidad del acero inoxidable se preserva en todo momento la funcionalidad, incluso en caso de uso intensivo. La robusta estructura de acero inoxidable del depósito incorpora una garantía del fabricante de 7 años contra la corrosión del depósito. </w:t>
      </w:r>
    </w:p>
    <w:p w14:paraId="7F9C586E" w14:textId="77777777" w:rsidR="00596684" w:rsidRPr="00596684" w:rsidRDefault="00596684" w:rsidP="00596684">
      <w:pPr>
        <w:spacing w:after="120" w:line="360" w:lineRule="auto"/>
        <w:ind w:left="567" w:right="1695"/>
        <w:rPr>
          <w:rFonts w:ascii="Arial" w:eastAsia="Arial" w:hAnsi="Arial" w:cs="Arial"/>
        </w:rPr>
      </w:pPr>
    </w:p>
    <w:p w14:paraId="7D5C9152" w14:textId="77777777" w:rsidR="00E26E57" w:rsidRDefault="00E26E57" w:rsidP="00C26BD5">
      <w:pPr>
        <w:spacing w:after="120" w:line="360" w:lineRule="auto"/>
        <w:ind w:left="567" w:right="1695"/>
        <w:rPr>
          <w:rFonts w:ascii="Arial" w:eastAsia="Arial" w:hAnsi="Arial" w:cs="Arial"/>
        </w:rPr>
      </w:pPr>
      <w:r>
        <w:rPr>
          <w:rFonts w:ascii="Arial" w:hAnsi="Arial"/>
          <w:b/>
        </w:rPr>
        <w:t>Sistema Smart Precision: cinta transportadora ajustable y regulación eléctrica del punto de aplicación</w:t>
      </w:r>
      <w:r>
        <w:rPr>
          <w:rFonts w:ascii="Arial" w:hAnsi="Arial"/>
        </w:rPr>
        <w:t xml:space="preserve"> </w:t>
      </w:r>
    </w:p>
    <w:p w14:paraId="45565F4B" w14:textId="6A55CC26" w:rsidR="00C26BD5" w:rsidRDefault="00C26BD5" w:rsidP="00C26BD5">
      <w:pPr>
        <w:spacing w:after="120" w:line="360" w:lineRule="auto"/>
        <w:ind w:left="567" w:right="1695"/>
        <w:rPr>
          <w:rFonts w:ascii="Arial" w:eastAsia="Arial" w:hAnsi="Arial" w:cs="Arial"/>
        </w:rPr>
      </w:pPr>
      <w:r>
        <w:rPr>
          <w:rFonts w:ascii="Arial" w:hAnsi="Arial"/>
        </w:rPr>
        <w:t xml:space="preserve">La cinta transportadora accionada hidráulicamente garantiza un flujo uniforme del material. Esta tecnología es perfecta para materiales para esparcido sensibles, como sal húmeda o gravilla. Reduce el desgaste y garantiza una descarga fiable y sin obstrucciones, incluso con propiedades de material variables y, en particular, con cantidades mínimas. Los discos esparcidores de </w:t>
      </w:r>
      <w:r>
        <w:rPr>
          <w:rFonts w:ascii="Arial" w:hAnsi="Arial"/>
        </w:rPr>
        <w:lastRenderedPageBreak/>
        <w:t xml:space="preserve">precisión permiten anchos de trabajo de entre 1,5 y 8 m, por lo que el IceTiger se adapta a la perfección a los requisitos de cada ámbito de aplicación. </w:t>
      </w:r>
    </w:p>
    <w:p w14:paraId="73DB2AEF" w14:textId="0718FFF1" w:rsidR="00E26E57" w:rsidRDefault="00E24C31" w:rsidP="00C26BD5">
      <w:pPr>
        <w:spacing w:after="120" w:line="360" w:lineRule="auto"/>
        <w:ind w:left="567" w:right="1695"/>
        <w:rPr>
          <w:rFonts w:ascii="Arial" w:hAnsi="Arial" w:cs="Arial"/>
          <w:bCs/>
        </w:rPr>
      </w:pPr>
      <w:r>
        <w:rPr>
          <w:rFonts w:ascii="Arial" w:hAnsi="Arial"/>
        </w:rPr>
        <w:t xml:space="preserve">Otra ventaja importante es el ajuste eléctrico del punto de aplicación en combinación con la regulación automática de la velocidad de los discos esparcidores a través de ISOBUS. De este modo, es posible ajustar el patrón de dispersión simétrico o asimétrico deseado. El ajuste flexible del ancho de trabajo del abanico de dispersión permite regular el ancho de trabajo de forma selectiva a una sola calle o a dos calles simultáneamente. Además, en las zonas críticas, como cruces o puentes, puede esparcirse el doble de la dosis habitual. </w:t>
      </w:r>
    </w:p>
    <w:p w14:paraId="5B5BEB17" w14:textId="77777777" w:rsidR="00E26E57" w:rsidRDefault="00E26E57" w:rsidP="00E26E57">
      <w:pPr>
        <w:spacing w:after="120" w:line="360" w:lineRule="auto"/>
        <w:ind w:left="567" w:right="1695"/>
        <w:rPr>
          <w:rFonts w:ascii="Arial" w:eastAsia="Arial" w:hAnsi="Arial" w:cs="Arial"/>
          <w:b/>
          <w:bCs/>
        </w:rPr>
      </w:pPr>
    </w:p>
    <w:p w14:paraId="2E3FDAC3" w14:textId="77777777" w:rsidR="00596684" w:rsidRPr="00596684" w:rsidRDefault="00596684" w:rsidP="00596684">
      <w:pPr>
        <w:spacing w:after="120" w:line="360" w:lineRule="auto"/>
        <w:ind w:left="567" w:right="1695"/>
        <w:rPr>
          <w:rFonts w:ascii="Arial" w:eastAsia="Arial" w:hAnsi="Arial" w:cs="Arial"/>
          <w:b/>
          <w:bCs/>
        </w:rPr>
      </w:pPr>
      <w:r>
        <w:rPr>
          <w:rFonts w:ascii="Arial" w:hAnsi="Arial"/>
          <w:b/>
        </w:rPr>
        <w:t>IceTiger Inox: para mayores anchuras y volúmenes de esparcido</w:t>
      </w:r>
    </w:p>
    <w:p w14:paraId="62B82CB3" w14:textId="4C3A8710" w:rsidR="00596684" w:rsidRPr="00596684" w:rsidRDefault="0079069B" w:rsidP="005A472C">
      <w:pPr>
        <w:spacing w:after="120" w:line="360" w:lineRule="auto"/>
        <w:ind w:left="567" w:right="2262"/>
        <w:rPr>
          <w:rFonts w:ascii="Arial" w:eastAsia="Arial" w:hAnsi="Arial" w:cs="Arial"/>
        </w:rPr>
      </w:pPr>
      <w:r>
        <w:rPr>
          <w:rFonts w:ascii="Arial" w:hAnsi="Arial"/>
        </w:rPr>
        <w:t xml:space="preserve">En su versión básica, el IceTiger Inox cuenta con una capacidad de 1000 litros. Opcionalmente, el volumen puede ampliarse mediante extensiones hasta un máximo de 1900 litros, lo que lo hace adecuado para su uso en el ámbito municipal y suprarregional con una gran autonomía y un alto rendimiento por superficie. El IceTiger Inox puede dotarse opcionalmente de un equipamiento para sal húmeda. La aplicación de sal húmeda reduce considerablemente la cantidad de sal necesaria y es perfecta para el esparcido preventivo. </w:t>
      </w:r>
    </w:p>
    <w:p w14:paraId="4E97C244" w14:textId="77777777" w:rsidR="00596684" w:rsidRPr="00596684" w:rsidRDefault="00596684" w:rsidP="00596684">
      <w:pPr>
        <w:spacing w:after="120" w:line="360" w:lineRule="auto"/>
        <w:ind w:left="567" w:right="1695"/>
        <w:rPr>
          <w:rFonts w:ascii="Arial" w:eastAsia="Arial" w:hAnsi="Arial" w:cs="Arial"/>
        </w:rPr>
      </w:pPr>
    </w:p>
    <w:p w14:paraId="2F04927B" w14:textId="77777777" w:rsidR="00596684" w:rsidRPr="00596684" w:rsidRDefault="00596684" w:rsidP="00596684">
      <w:pPr>
        <w:spacing w:after="120" w:line="360" w:lineRule="auto"/>
        <w:ind w:left="567" w:right="1695"/>
        <w:rPr>
          <w:rFonts w:ascii="Arial" w:eastAsia="Arial" w:hAnsi="Arial" w:cs="Arial"/>
          <w:b/>
          <w:bCs/>
        </w:rPr>
      </w:pPr>
      <w:r>
        <w:rPr>
          <w:rFonts w:ascii="Arial" w:hAnsi="Arial"/>
          <w:b/>
        </w:rPr>
        <w:t>IceTiger S Inox: compacto y flexible</w:t>
      </w:r>
    </w:p>
    <w:p w14:paraId="5D74421D" w14:textId="158A388D" w:rsidR="00596684" w:rsidRDefault="00596684" w:rsidP="00596684">
      <w:pPr>
        <w:spacing w:after="120" w:line="360" w:lineRule="auto"/>
        <w:ind w:left="567" w:right="1695"/>
        <w:rPr>
          <w:rFonts w:ascii="Arial" w:eastAsia="Arial" w:hAnsi="Arial" w:cs="Arial"/>
        </w:rPr>
      </w:pPr>
      <w:r>
        <w:rPr>
          <w:rFonts w:ascii="Arial" w:hAnsi="Arial"/>
        </w:rPr>
        <w:t>Para espacios reducidos, caminos estrechos y vehículos de transporte más ligeros, pero con todas las ventajas técnicas de su «hermano mayor», el IceTiger S Inox está disponible con una capacidad del depósito de 380 litros y ampliaciones hasta un máximo de 920 litros.</w:t>
      </w:r>
    </w:p>
    <w:p w14:paraId="3F7B41F8" w14:textId="77777777" w:rsidR="001B6524" w:rsidRPr="00596684" w:rsidRDefault="001B6524" w:rsidP="00596684">
      <w:pPr>
        <w:spacing w:after="120" w:line="360" w:lineRule="auto"/>
        <w:ind w:left="567" w:right="1695"/>
        <w:rPr>
          <w:rFonts w:ascii="Arial" w:eastAsia="Arial" w:hAnsi="Arial" w:cs="Arial"/>
        </w:rPr>
      </w:pPr>
    </w:p>
    <w:p w14:paraId="7C24C0BC" w14:textId="4FB03D42" w:rsidR="001B6524" w:rsidRPr="00596684" w:rsidRDefault="00E46620" w:rsidP="001B6524">
      <w:pPr>
        <w:spacing w:after="120" w:line="360" w:lineRule="auto"/>
        <w:ind w:left="567" w:right="1695"/>
        <w:rPr>
          <w:rFonts w:ascii="Arial" w:eastAsia="Arial" w:hAnsi="Arial" w:cs="Arial"/>
          <w:b/>
          <w:bCs/>
        </w:rPr>
      </w:pPr>
      <w:r>
        <w:rPr>
          <w:rFonts w:ascii="Arial" w:hAnsi="Arial"/>
          <w:b/>
        </w:rPr>
        <w:t>Resumen de las ventajas: Tecnología robusta para uso profesional</w:t>
      </w:r>
    </w:p>
    <w:p w14:paraId="2902F711" w14:textId="3C927827" w:rsidR="001B6524" w:rsidRDefault="001B6524" w:rsidP="001B6524">
      <w:pPr>
        <w:spacing w:after="120" w:line="360" w:lineRule="auto"/>
        <w:ind w:left="567" w:right="1695"/>
        <w:rPr>
          <w:rFonts w:ascii="Arial" w:eastAsia="Arial" w:hAnsi="Arial" w:cs="Arial"/>
        </w:rPr>
      </w:pPr>
      <w:r>
        <w:rPr>
          <w:rFonts w:ascii="Arial" w:hAnsi="Arial"/>
        </w:rPr>
        <w:t xml:space="preserve">Ya sea para aplicaciones municipales, servicios de mantenimiento de autopistas o proveedores de servicios privados, el IceTiger Inox y el IceTiger S </w:t>
      </w:r>
      <w:r>
        <w:rPr>
          <w:rFonts w:ascii="Arial" w:hAnsi="Arial"/>
        </w:rPr>
        <w:lastRenderedPageBreak/>
        <w:t xml:space="preserve">Inox son dos soluciones profesionales que satisfacen los requisitos actuales del servicio de invierno gracias a sus materiales duraderos, su diseño robusto, su dosificación precisa y su control inteligente.  </w:t>
      </w:r>
    </w:p>
    <w:p w14:paraId="25288361" w14:textId="6BD289DA" w:rsidR="00596684" w:rsidRPr="00596684" w:rsidRDefault="00596684" w:rsidP="00596684">
      <w:pPr>
        <w:pStyle w:val="Listenabsatz"/>
        <w:numPr>
          <w:ilvl w:val="0"/>
          <w:numId w:val="27"/>
        </w:numPr>
        <w:spacing w:after="120" w:line="360" w:lineRule="auto"/>
        <w:ind w:right="1695"/>
        <w:rPr>
          <w:rFonts w:ascii="Arial" w:eastAsia="Arial" w:hAnsi="Arial" w:cs="Arial"/>
        </w:rPr>
      </w:pPr>
      <w:r>
        <w:rPr>
          <w:rFonts w:ascii="Arial" w:hAnsi="Arial"/>
        </w:rPr>
        <w:t>Accionamiento hidráulico para todas las funciones</w:t>
      </w:r>
    </w:p>
    <w:p w14:paraId="1E44EE8A" w14:textId="788035F0" w:rsidR="00596684" w:rsidRPr="00596684" w:rsidRDefault="00596684" w:rsidP="00596684">
      <w:pPr>
        <w:pStyle w:val="Listenabsatz"/>
        <w:numPr>
          <w:ilvl w:val="0"/>
          <w:numId w:val="27"/>
        </w:numPr>
        <w:spacing w:after="120" w:line="360" w:lineRule="auto"/>
        <w:ind w:right="1695"/>
        <w:rPr>
          <w:rFonts w:ascii="Arial" w:eastAsia="Arial" w:hAnsi="Arial" w:cs="Arial"/>
        </w:rPr>
      </w:pPr>
      <w:r>
        <w:rPr>
          <w:rFonts w:ascii="Arial" w:hAnsi="Arial"/>
        </w:rPr>
        <w:t>Anchura de dispersión y simetría del patrón de dispersión ajustables de forma continua</w:t>
      </w:r>
    </w:p>
    <w:p w14:paraId="557FF6DA" w14:textId="70766DB7" w:rsidR="00596684" w:rsidRPr="00596684" w:rsidRDefault="00596684" w:rsidP="00596684">
      <w:pPr>
        <w:pStyle w:val="Listenabsatz"/>
        <w:numPr>
          <w:ilvl w:val="0"/>
          <w:numId w:val="27"/>
        </w:numPr>
        <w:spacing w:after="120" w:line="360" w:lineRule="auto"/>
        <w:ind w:right="1695"/>
        <w:rPr>
          <w:rFonts w:ascii="Arial" w:eastAsia="Arial" w:hAnsi="Arial" w:cs="Arial"/>
        </w:rPr>
      </w:pPr>
      <w:r>
        <w:rPr>
          <w:rFonts w:ascii="Arial" w:hAnsi="Arial"/>
        </w:rPr>
        <w:t>Control fiable de todos los componentes en cualquier condición meteorológica</w:t>
      </w:r>
    </w:p>
    <w:p w14:paraId="726237E7" w14:textId="099AF696" w:rsidR="00B11A21" w:rsidRDefault="00596684" w:rsidP="00B11A21">
      <w:pPr>
        <w:pStyle w:val="Listenabsatz"/>
        <w:numPr>
          <w:ilvl w:val="0"/>
          <w:numId w:val="27"/>
        </w:numPr>
        <w:spacing w:after="120" w:line="360" w:lineRule="auto"/>
        <w:ind w:right="1695"/>
        <w:rPr>
          <w:rFonts w:ascii="Arial" w:eastAsia="Arial" w:hAnsi="Arial" w:cs="Arial"/>
        </w:rPr>
      </w:pPr>
      <w:r>
        <w:rPr>
          <w:rFonts w:ascii="Arial" w:hAnsi="Arial"/>
        </w:rPr>
        <w:t>Fácil mantenimiento y limpieza gracias a su sofisticado diseño</w:t>
      </w:r>
    </w:p>
    <w:p w14:paraId="2DB6A655" w14:textId="2D0A7B39" w:rsidR="00B11A21" w:rsidRPr="00B11A21" w:rsidRDefault="00B11A21" w:rsidP="00B11A21">
      <w:pPr>
        <w:pStyle w:val="Listenabsatz"/>
        <w:numPr>
          <w:ilvl w:val="0"/>
          <w:numId w:val="27"/>
        </w:numPr>
        <w:spacing w:after="120" w:line="360" w:lineRule="auto"/>
        <w:ind w:right="1695"/>
        <w:rPr>
          <w:rFonts w:ascii="Arial" w:eastAsia="Arial" w:hAnsi="Arial" w:cs="Arial"/>
        </w:rPr>
      </w:pPr>
      <w:r>
        <w:rPr>
          <w:rFonts w:ascii="Arial" w:hAnsi="Arial"/>
        </w:rPr>
        <w:t xml:space="preserve">Uso durante todo el año mediante el esparcido de gravilla en el servicio de mantenimiento de caminos en los meses de verano </w:t>
      </w:r>
    </w:p>
    <w:p w14:paraId="4F8855C2" w14:textId="409C4CA9" w:rsidR="00B11A21" w:rsidRPr="00B11A21" w:rsidRDefault="00B11A21" w:rsidP="00B11A21">
      <w:pPr>
        <w:pStyle w:val="Listenabsatz"/>
        <w:numPr>
          <w:ilvl w:val="0"/>
          <w:numId w:val="27"/>
        </w:numPr>
        <w:spacing w:after="120" w:line="360" w:lineRule="auto"/>
        <w:ind w:right="1695"/>
        <w:rPr>
          <w:rFonts w:ascii="Arial" w:eastAsia="Arial" w:hAnsi="Arial" w:cs="Arial"/>
        </w:rPr>
      </w:pPr>
      <w:r>
        <w:rPr>
          <w:rFonts w:ascii="Arial" w:hAnsi="Arial"/>
        </w:rPr>
        <w:t xml:space="preserve">Estructura de acero inoxidable del depósito y los dispositivos de esparcido </w:t>
      </w:r>
    </w:p>
    <w:p w14:paraId="64E7EE90" w14:textId="1C556114" w:rsidR="002134A0" w:rsidRDefault="002134A0">
      <w:pPr>
        <w:rPr>
          <w:rFonts w:ascii="Arial" w:eastAsia="Arial" w:hAnsi="Arial" w:cs="Arial"/>
        </w:rPr>
      </w:pPr>
      <w:r>
        <w:br w:type="page"/>
      </w:r>
    </w:p>
    <w:p w14:paraId="2062D25E" w14:textId="15FB17F0" w:rsidR="004B5932" w:rsidRDefault="00B64A36" w:rsidP="004B5932">
      <w:pPr>
        <w:spacing w:after="120" w:line="360" w:lineRule="auto"/>
        <w:ind w:right="1695" w:firstLine="708"/>
        <w:rPr>
          <w:rFonts w:ascii="Arial" w:eastAsia="Arial" w:hAnsi="Arial" w:cs="Arial"/>
        </w:rPr>
      </w:pPr>
      <w:r>
        <w:rPr>
          <w:rFonts w:ascii="Arial" w:hAnsi="Arial" w:cs="Arial"/>
          <w:bCs/>
          <w:noProof/>
          <w:color w:val="808080" w:themeColor="background1" w:themeShade="80"/>
          <w:sz w:val="20"/>
          <w:szCs w:val="20"/>
        </w:rPr>
        <w:lastRenderedPageBreak/>
        <w:drawing>
          <wp:inline distT="0" distB="0" distL="0" distR="0" wp14:anchorId="5CD20463" wp14:editId="744624A0">
            <wp:extent cx="4570730" cy="3307080"/>
            <wp:effectExtent l="0" t="0" r="1270" b="7620"/>
            <wp:docPr id="1986584713" name="Grafik 1" descr="Ein Bild, das draußen, Schnee, Reifen, Rad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584713" name="Grafik 1" descr="Ein Bild, das draußen, Schnee, Reifen, Rad enthält.&#10;&#10;KI-generierte Inhalte können fehlerhaft sein."/>
                    <pic:cNvPicPr>
                      <a:picLocks noChangeAspect="1" noChangeArrowheads="1"/>
                    </pic:cNvPicPr>
                  </pic:nvPicPr>
                  <pic:blipFill rotWithShape="1">
                    <a:blip r:embed="rId8">
                      <a:extLst>
                        <a:ext uri="{28A0092B-C50C-407E-A947-70E740481C1C}">
                          <a14:useLocalDpi xmlns:a14="http://schemas.microsoft.com/office/drawing/2010/main" val="0"/>
                        </a:ext>
                      </a:extLst>
                    </a:blip>
                    <a:srcRect l="4073" t="16353" r="10001" b="12597"/>
                    <a:stretch>
                      <a:fillRect/>
                    </a:stretch>
                  </pic:blipFill>
                  <pic:spPr bwMode="auto">
                    <a:xfrm>
                      <a:off x="0" y="0"/>
                      <a:ext cx="4572000" cy="3307999"/>
                    </a:xfrm>
                    <a:prstGeom prst="rect">
                      <a:avLst/>
                    </a:prstGeom>
                    <a:noFill/>
                    <a:ln>
                      <a:noFill/>
                    </a:ln>
                    <a:extLst>
                      <a:ext uri="{53640926-AAD7-44D8-BBD7-CCE9431645EC}">
                        <a14:shadowObscured xmlns:a14="http://schemas.microsoft.com/office/drawing/2010/main"/>
                      </a:ext>
                    </a:extLst>
                  </pic:spPr>
                </pic:pic>
              </a:graphicData>
            </a:graphic>
          </wp:inline>
        </w:drawing>
      </w:r>
    </w:p>
    <w:p w14:paraId="4703FC50" w14:textId="162FB8F4" w:rsidR="004B5932" w:rsidRDefault="00B64A36" w:rsidP="004B5932">
      <w:pPr>
        <w:spacing w:after="120" w:line="360" w:lineRule="auto"/>
        <w:ind w:left="708" w:right="1695"/>
        <w:rPr>
          <w:rFonts w:ascii="Arial" w:eastAsia="Arial" w:hAnsi="Arial" w:cs="Arial"/>
        </w:rPr>
      </w:pPr>
      <w:r>
        <w:rPr>
          <w:rFonts w:ascii="Arial" w:hAnsi="Arial" w:cs="Arial"/>
          <w:bCs/>
          <w:noProof/>
          <w:color w:val="808080" w:themeColor="background1" w:themeShade="80"/>
          <w:sz w:val="20"/>
          <w:szCs w:val="20"/>
        </w:rPr>
        <w:drawing>
          <wp:inline distT="0" distB="0" distL="0" distR="0" wp14:anchorId="3FD721A9" wp14:editId="3B333300">
            <wp:extent cx="5943600" cy="3450730"/>
            <wp:effectExtent l="0" t="0" r="0" b="0"/>
            <wp:docPr id="1924574227" name="Grafik 2" descr="Ein Bild, das Rad, Reifen, Fahrzeug, Landfahrzeu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574227" name="Grafik 2" descr="Ein Bild, das Rad, Reifen, Fahrzeug, Landfahrzeug enthält.&#10;&#10;KI-generierte Inhalte können fehlerhaft sein."/>
                    <pic:cNvPicPr>
                      <a:picLocks noChangeAspect="1" noChangeArrowheads="1"/>
                    </pic:cNvPicPr>
                  </pic:nvPicPr>
                  <pic:blipFill rotWithShape="1">
                    <a:blip r:embed="rId9">
                      <a:extLst>
                        <a:ext uri="{28A0092B-C50C-407E-A947-70E740481C1C}">
                          <a14:useLocalDpi xmlns:a14="http://schemas.microsoft.com/office/drawing/2010/main" val="0"/>
                        </a:ext>
                      </a:extLst>
                    </a:blip>
                    <a:srcRect b="18782"/>
                    <a:stretch>
                      <a:fillRect/>
                    </a:stretch>
                  </pic:blipFill>
                  <pic:spPr bwMode="auto">
                    <a:xfrm>
                      <a:off x="0" y="0"/>
                      <a:ext cx="5943600" cy="3450730"/>
                    </a:xfrm>
                    <a:prstGeom prst="rect">
                      <a:avLst/>
                    </a:prstGeom>
                    <a:noFill/>
                    <a:ln>
                      <a:noFill/>
                    </a:ln>
                    <a:extLst>
                      <a:ext uri="{53640926-AAD7-44D8-BBD7-CCE9431645EC}">
                        <a14:shadowObscured xmlns:a14="http://schemas.microsoft.com/office/drawing/2010/main"/>
                      </a:ext>
                    </a:extLst>
                  </pic:spPr>
                </pic:pic>
              </a:graphicData>
            </a:graphic>
          </wp:inline>
        </w:drawing>
      </w:r>
    </w:p>
    <w:p w14:paraId="32BCDE02" w14:textId="5CB1DAA8" w:rsidR="00B64A36" w:rsidRDefault="00B64A36" w:rsidP="004B5932">
      <w:pPr>
        <w:spacing w:after="120" w:line="360" w:lineRule="auto"/>
        <w:ind w:left="708" w:right="1695"/>
        <w:rPr>
          <w:rFonts w:ascii="Arial" w:hAnsi="Arial"/>
        </w:rPr>
      </w:pPr>
      <w:r>
        <w:rPr>
          <w:rFonts w:ascii="Arial" w:hAnsi="Arial"/>
        </w:rPr>
        <w:t>Esparcidor para el servicio de invierno IceTiger Inox con una capacidad del depósito de entre 1000 y 1900 litros</w:t>
      </w:r>
    </w:p>
    <w:p w14:paraId="4B75A012" w14:textId="7A8AB0B8" w:rsidR="00B64A36" w:rsidRDefault="00B64A36" w:rsidP="004B5932">
      <w:pPr>
        <w:spacing w:after="120" w:line="360" w:lineRule="auto"/>
        <w:ind w:left="708" w:right="1695"/>
        <w:rPr>
          <w:rFonts w:ascii="Arial" w:hAnsi="Arial"/>
        </w:rPr>
      </w:pPr>
      <w:r>
        <w:rPr>
          <w:rFonts w:ascii="Arial" w:eastAsia="Arial" w:hAnsi="Arial" w:cs="Arial"/>
          <w:noProof/>
        </w:rPr>
        <w:lastRenderedPageBreak/>
        <w:drawing>
          <wp:inline distT="0" distB="0" distL="0" distR="0" wp14:anchorId="35AA8F69" wp14:editId="16DBC854">
            <wp:extent cx="4572000" cy="3053953"/>
            <wp:effectExtent l="0" t="0" r="0" b="0"/>
            <wp:docPr id="1167356129" name="Grafik 3" descr="Ein Bild, das Fahrzeug, draußen, Himmel, Transpor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356129" name="Grafik 3" descr="Ein Bild, das Fahrzeug, draußen, Himmel, Transport enthält.&#10;&#10;KI-generierte Inhalte können fehlerhaft sein."/>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72000" cy="3053953"/>
                    </a:xfrm>
                    <a:prstGeom prst="rect">
                      <a:avLst/>
                    </a:prstGeom>
                    <a:noFill/>
                    <a:ln>
                      <a:noFill/>
                    </a:ln>
                  </pic:spPr>
                </pic:pic>
              </a:graphicData>
            </a:graphic>
          </wp:inline>
        </w:drawing>
      </w:r>
    </w:p>
    <w:p w14:paraId="4B25D615" w14:textId="129DD15D" w:rsidR="004B5932" w:rsidRPr="004B5932" w:rsidRDefault="00955E2F" w:rsidP="004B5932">
      <w:pPr>
        <w:spacing w:after="120" w:line="360" w:lineRule="auto"/>
        <w:ind w:left="708" w:right="1695"/>
        <w:rPr>
          <w:rFonts w:ascii="Arial" w:eastAsia="Arial" w:hAnsi="Arial" w:cs="Arial"/>
        </w:rPr>
      </w:pPr>
      <w:r>
        <w:rPr>
          <w:rFonts w:ascii="Arial" w:hAnsi="Arial"/>
        </w:rPr>
        <w:t xml:space="preserve">Esparcidor para el servicio de invierno IceTiger S Inox con una capacidad del depósito de entre 380 l y 920 l  </w:t>
      </w:r>
    </w:p>
    <w:p w14:paraId="3624A2AE" w14:textId="151C1E20" w:rsidR="002A3187" w:rsidRDefault="002A3187" w:rsidP="00B64A36"/>
    <w:p w14:paraId="441CFE79" w14:textId="77777777" w:rsidR="00B64A36" w:rsidRDefault="00B64A36" w:rsidP="00B64A36"/>
    <w:p w14:paraId="75426665" w14:textId="77777777" w:rsidR="00B64A36" w:rsidRDefault="00B64A36" w:rsidP="00B64A36"/>
    <w:p w14:paraId="5250CE06" w14:textId="77777777" w:rsidR="00B64A36" w:rsidRDefault="00B64A36" w:rsidP="00B64A36"/>
    <w:p w14:paraId="759569AA" w14:textId="77777777" w:rsidR="00B64A36" w:rsidRDefault="00B64A36" w:rsidP="00B64A36">
      <w:pPr>
        <w:rPr>
          <w:rFonts w:ascii="Arial" w:hAnsi="Arial" w:cs="Arial"/>
          <w:bCs/>
          <w:color w:val="808080" w:themeColor="background1" w:themeShade="80"/>
          <w:sz w:val="20"/>
          <w:szCs w:val="20"/>
        </w:rPr>
      </w:pPr>
    </w:p>
    <w:p w14:paraId="655F29AA" w14:textId="0410364C"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Las figuras, el contenido y los datos referentes a los datos técnicos están sujetos a modificación y pueden diferir en función del equipamiento. Deben cumplirse las disposiciones aplicables del código de circulación propio de cada país, por lo que puede ser necesaria una autorización especial.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Acerca de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AMAZONEN-WERKE H. Dreyer SE &amp; Co. KG, con sede en Hasbergen-Gaste, C. P. 49205, fabrica máquinas agrícolas y municipales. La empresa, gestionada por sus propietarios, da empleo a más de 2500 personas en nueve centros de producción diferentes. La gama de maquinaria agrícola incluye equipos de labrado, sembradoras, abonadoras, equipos de protección de cultivos y tecnología de azada. Basándose en estas competencias básicas, AMAZONE es hoy el especialista agrícola en “producción de cultivos inteligente”. AMAZONE también ofrece máquinas municipales versátiles para el mantenimiento de parques y superficies verdes, así como para el servicio de invierno.</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Más información: </w:t>
      </w:r>
      <w:hyperlink r:id="rId11" w:history="1">
        <w:r>
          <w:rPr>
            <w:rStyle w:val="Hyperlink"/>
            <w:rFonts w:ascii="Arial" w:hAnsi="Arial"/>
            <w:sz w:val="20"/>
          </w:rPr>
          <w:t>www.amazone.net/es</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0B512B2F">
            <wp:extent cx="241300" cy="241300"/>
            <wp:effectExtent l="0" t="0" r="6350" b="6350"/>
            <wp:docPr id="13" name="Grafik 13">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2"/>
                    </pic:cNvPr>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443AF90D">
            <wp:extent cx="241300" cy="241300"/>
            <wp:effectExtent l="0" t="0" r="6350" b="6350"/>
            <wp:docPr id="12" name="Grafik 12">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02C51BD2">
            <wp:extent cx="241300" cy="241300"/>
            <wp:effectExtent l="0" t="0" r="6350" b="6350"/>
            <wp:docPr id="11" name="Grafik 11">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5D0FDC7B">
            <wp:extent cx="241300" cy="241300"/>
            <wp:effectExtent l="0" t="0" r="6350" b="6350"/>
            <wp:docPr id="10" name="Grafik 10">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09FBB195">
            <wp:extent cx="241300" cy="241300"/>
            <wp:effectExtent l="0" t="0" r="6350" b="6350"/>
            <wp:docPr id="7" name="Grafik 7">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27"/>
      <w:footerReference w:type="default" r:id="rId28"/>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0675C4" w14:textId="77777777" w:rsidR="00006F7A" w:rsidRDefault="00006F7A">
      <w:r>
        <w:separator/>
      </w:r>
    </w:p>
  </w:endnote>
  <w:endnote w:type="continuationSeparator" w:id="0">
    <w:p w14:paraId="28DBBCE3" w14:textId="77777777" w:rsidR="00006F7A" w:rsidRDefault="00006F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altName w:val="Courier New"/>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Página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de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Página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de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EABC279"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8D763F4"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Co. KG.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Teléfono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Co. KG.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Teléfono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BDFD4B" w14:textId="77777777" w:rsidR="00006F7A" w:rsidRDefault="00006F7A">
      <w:r>
        <w:separator/>
      </w:r>
    </w:p>
  </w:footnote>
  <w:footnote w:type="continuationSeparator" w:id="0">
    <w:p w14:paraId="4CB91775" w14:textId="77777777" w:rsidR="00006F7A" w:rsidRDefault="00006F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5E5062FC">
              <wp:simplePos x="0" y="0"/>
              <wp:positionH relativeFrom="margin">
                <wp:posOffset>3780155</wp:posOffset>
              </wp:positionH>
              <wp:positionV relativeFrom="paragraph">
                <wp:posOffset>-682625</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5A0E279E" w:rsidR="00E81D17" w:rsidRPr="00E169A1" w:rsidRDefault="00273240" w:rsidP="00E81D17">
                          <w:pPr>
                            <w:pStyle w:val="StandardWeb"/>
                            <w:spacing w:after="0" w:afterAutospacing="0"/>
                            <w:jc w:val="right"/>
                            <w:rPr>
                              <w:color w:val="FFFFFF" w:themeColor="background1"/>
                              <w:sz w:val="28"/>
                              <w:szCs w:val="28"/>
                            </w:rPr>
                          </w:pPr>
                          <w:r>
                            <w:rPr>
                              <w:rFonts w:ascii="Arial" w:hAnsi="Arial"/>
                              <w:color w:val="FFFFFF" w:themeColor="background1"/>
                              <w:sz w:val="28"/>
                            </w:rPr>
                            <w:t xml:space="preserve">Nota de prensa </w:t>
                          </w:r>
                          <w:r w:rsidR="00B64A36">
                            <w:rPr>
                              <w:rFonts w:ascii="Arial" w:hAnsi="Arial"/>
                              <w:color w:val="FFFFFF" w:themeColor="background1"/>
                              <w:sz w:val="28"/>
                            </w:rPr>
                            <w:t>e</w:t>
                          </w:r>
                          <w:r w:rsidR="00B64A36" w:rsidRPr="00B64A36">
                            <w:rPr>
                              <w:rFonts w:ascii="Arial" w:hAnsi="Arial"/>
                              <w:color w:val="FFFFFF" w:themeColor="background1"/>
                              <w:sz w:val="28"/>
                            </w:rPr>
                            <w:t>nero de 2026</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297.65pt;margin-top:-53.75pt;width:240.7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" filled="f" stroked="f" strokeweight="2pt">
              <v:textbox>
                <w:txbxContent>
                  <w:p w14:paraId="013434D6" w14:textId="5A0E279E" w:rsidR="00E81D17" w:rsidRPr="00E169A1" w:rsidRDefault="00273240" w:rsidP="00E81D17">
                    <w:pPr>
                      <w:pStyle w:val="StandardWeb"/>
                      <w:spacing w:after="0" w:afterAutospacing="0"/>
                      <w:jc w:val="right"/>
                      <w:rPr>
                        <w:color w:val="FFFFFF" w:themeColor="background1"/>
                        <w:sz w:val="28"/>
                        <w:szCs w:val="28"/>
                      </w:rPr>
                    </w:pPr>
                    <w:r>
                      <w:rPr>
                        <w:rFonts w:ascii="Arial" w:hAnsi="Arial"/>
                        <w:color w:val="FFFFFF" w:themeColor="background1"/>
                        <w:sz w:val="28"/>
                      </w:rPr>
                      <w:t xml:space="preserve">Nota de prensa </w:t>
                    </w:r>
                    <w:r w:rsidR="00B64A36">
                      <w:rPr>
                        <w:rFonts w:ascii="Arial" w:hAnsi="Arial"/>
                        <w:color w:val="FFFFFF" w:themeColor="background1"/>
                        <w:sz w:val="28"/>
                      </w:rPr>
                      <w:t>e</w:t>
                    </w:r>
                    <w:r w:rsidR="00B64A36" w:rsidRPr="00B64A36">
                      <w:rPr>
                        <w:rFonts w:ascii="Arial" w:hAnsi="Arial"/>
                        <w:color w:val="FFFFFF" w:themeColor="background1"/>
                        <w:sz w:val="28"/>
                      </w:rPr>
                      <w:t>nero de 2026</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E6E6871"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5A3C554E"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Nota </w:t>
                          </w:r>
                          <w:r>
                            <w:rPr>
                              <w:rFonts w:ascii="Arial" w:hAnsi="Arial"/>
                              <w:b/>
                              <w:color w:val="FFFFFF"/>
                              <w:sz w:val="26"/>
                            </w:rPr>
                            <w:t>de prensa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Nota </w:t>
                    </w:r>
                    <w:r>
                      <w:rPr>
                        <w:rFonts w:ascii="Arial" w:hAnsi="Arial"/>
                        <w:b/>
                        <w:color w:val="FFFFFF"/>
                        <w:sz w:val="26"/>
                      </w:rPr>
                      <w:t>de prensa</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10BC3E60"/>
    <w:multiLevelType w:val="hybridMultilevel"/>
    <w:tmpl w:val="72361B8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4A06DD9"/>
    <w:multiLevelType w:val="hybridMultilevel"/>
    <w:tmpl w:val="FCF00726"/>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5" w15:restartNumberingAfterBreak="0">
    <w:nsid w:val="1B7C1FBA"/>
    <w:multiLevelType w:val="hybridMultilevel"/>
    <w:tmpl w:val="7EB8CC92"/>
    <w:lvl w:ilvl="0" w:tplc="64B87E98">
      <w:start w:val="10"/>
      <w:numFmt w:val="bullet"/>
      <w:lvlText w:val="•"/>
      <w:lvlJc w:val="left"/>
      <w:pPr>
        <w:ind w:left="2136" w:hanging="360"/>
      </w:pPr>
      <w:rPr>
        <w:rFonts w:ascii="Arial" w:eastAsia="Arial" w:hAnsi="Arial" w:cs="Arial" w:hint="default"/>
      </w:rPr>
    </w:lvl>
    <w:lvl w:ilvl="1" w:tplc="C0B8F852">
      <w:start w:val="10"/>
      <w:numFmt w:val="bullet"/>
      <w:lvlText w:val="-"/>
      <w:lvlJc w:val="left"/>
      <w:pPr>
        <w:ind w:left="2856" w:hanging="360"/>
      </w:pPr>
      <w:rPr>
        <w:rFonts w:ascii="Arial" w:eastAsia="Arial" w:hAnsi="Arial" w:cs="Arial" w:hint="default"/>
      </w:rPr>
    </w:lvl>
    <w:lvl w:ilvl="2" w:tplc="04070005" w:tentative="1">
      <w:start w:val="1"/>
      <w:numFmt w:val="bullet"/>
      <w:lvlText w:val=""/>
      <w:lvlJc w:val="left"/>
      <w:pPr>
        <w:ind w:left="3576" w:hanging="360"/>
      </w:pPr>
      <w:rPr>
        <w:rFonts w:ascii="Wingdings" w:hAnsi="Wingdings" w:hint="default"/>
      </w:rPr>
    </w:lvl>
    <w:lvl w:ilvl="3" w:tplc="04070001" w:tentative="1">
      <w:start w:val="1"/>
      <w:numFmt w:val="bullet"/>
      <w:lvlText w:val=""/>
      <w:lvlJc w:val="left"/>
      <w:pPr>
        <w:ind w:left="4296" w:hanging="360"/>
      </w:pPr>
      <w:rPr>
        <w:rFonts w:ascii="Symbol" w:hAnsi="Symbol" w:hint="default"/>
      </w:rPr>
    </w:lvl>
    <w:lvl w:ilvl="4" w:tplc="04070003" w:tentative="1">
      <w:start w:val="1"/>
      <w:numFmt w:val="bullet"/>
      <w:lvlText w:val="o"/>
      <w:lvlJc w:val="left"/>
      <w:pPr>
        <w:ind w:left="5016" w:hanging="360"/>
      </w:pPr>
      <w:rPr>
        <w:rFonts w:ascii="Courier New" w:hAnsi="Courier New" w:cs="Courier New" w:hint="default"/>
      </w:rPr>
    </w:lvl>
    <w:lvl w:ilvl="5" w:tplc="04070005" w:tentative="1">
      <w:start w:val="1"/>
      <w:numFmt w:val="bullet"/>
      <w:lvlText w:val=""/>
      <w:lvlJc w:val="left"/>
      <w:pPr>
        <w:ind w:left="5736" w:hanging="360"/>
      </w:pPr>
      <w:rPr>
        <w:rFonts w:ascii="Wingdings" w:hAnsi="Wingdings" w:hint="default"/>
      </w:rPr>
    </w:lvl>
    <w:lvl w:ilvl="6" w:tplc="04070001" w:tentative="1">
      <w:start w:val="1"/>
      <w:numFmt w:val="bullet"/>
      <w:lvlText w:val=""/>
      <w:lvlJc w:val="left"/>
      <w:pPr>
        <w:ind w:left="6456" w:hanging="360"/>
      </w:pPr>
      <w:rPr>
        <w:rFonts w:ascii="Symbol" w:hAnsi="Symbol" w:hint="default"/>
      </w:rPr>
    </w:lvl>
    <w:lvl w:ilvl="7" w:tplc="04070003" w:tentative="1">
      <w:start w:val="1"/>
      <w:numFmt w:val="bullet"/>
      <w:lvlText w:val="o"/>
      <w:lvlJc w:val="left"/>
      <w:pPr>
        <w:ind w:left="7176" w:hanging="360"/>
      </w:pPr>
      <w:rPr>
        <w:rFonts w:ascii="Courier New" w:hAnsi="Courier New" w:cs="Courier New" w:hint="default"/>
      </w:rPr>
    </w:lvl>
    <w:lvl w:ilvl="8" w:tplc="04070005" w:tentative="1">
      <w:start w:val="1"/>
      <w:numFmt w:val="bullet"/>
      <w:lvlText w:val=""/>
      <w:lvlJc w:val="left"/>
      <w:pPr>
        <w:ind w:left="7896" w:hanging="360"/>
      </w:pPr>
      <w:rPr>
        <w:rFonts w:ascii="Wingdings" w:hAnsi="Wingdings" w:hint="default"/>
      </w:rPr>
    </w:lvl>
  </w:abstractNum>
  <w:abstractNum w:abstractNumId="6"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7" w15:restartNumberingAfterBreak="0">
    <w:nsid w:val="1EB126E6"/>
    <w:multiLevelType w:val="hybridMultilevel"/>
    <w:tmpl w:val="DACEC56E"/>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22235F4D"/>
    <w:multiLevelType w:val="hybridMultilevel"/>
    <w:tmpl w:val="A492EFD6"/>
    <w:lvl w:ilvl="0" w:tplc="64B87E98">
      <w:start w:val="10"/>
      <w:numFmt w:val="bullet"/>
      <w:lvlText w:val="•"/>
      <w:lvlJc w:val="left"/>
      <w:pPr>
        <w:ind w:left="927" w:hanging="360"/>
      </w:pPr>
      <w:rPr>
        <w:rFonts w:ascii="Arial" w:eastAsia="Arial" w:hAnsi="Arial" w:cs="Arial" w:hint="default"/>
      </w:rPr>
    </w:lvl>
    <w:lvl w:ilvl="1" w:tplc="04070003">
      <w:start w:val="1"/>
      <w:numFmt w:val="bullet"/>
      <w:lvlText w:val="o"/>
      <w:lvlJc w:val="left"/>
      <w:pPr>
        <w:ind w:left="1647" w:hanging="360"/>
      </w:pPr>
      <w:rPr>
        <w:rFonts w:ascii="Courier New" w:hAnsi="Courier New" w:cs="Courier New" w:hint="default"/>
      </w:rPr>
    </w:lvl>
    <w:lvl w:ilvl="2" w:tplc="04070005">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9" w15:restartNumberingAfterBreak="0">
    <w:nsid w:val="23065501"/>
    <w:multiLevelType w:val="hybridMultilevel"/>
    <w:tmpl w:val="9B50D76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1" w15:restartNumberingAfterBreak="0">
    <w:nsid w:val="28DB22FB"/>
    <w:multiLevelType w:val="hybridMultilevel"/>
    <w:tmpl w:val="437AFB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15:restartNumberingAfterBreak="0">
    <w:nsid w:val="385F471F"/>
    <w:multiLevelType w:val="hybridMultilevel"/>
    <w:tmpl w:val="E492359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453A146A"/>
    <w:multiLevelType w:val="hybridMultilevel"/>
    <w:tmpl w:val="7FA8E48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6" w15:restartNumberingAfterBreak="0">
    <w:nsid w:val="4BB93AB0"/>
    <w:multiLevelType w:val="hybridMultilevel"/>
    <w:tmpl w:val="81CE3B3C"/>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56C473ED"/>
    <w:multiLevelType w:val="hybridMultilevel"/>
    <w:tmpl w:val="34F610B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8" w15:restartNumberingAfterBreak="0">
    <w:nsid w:val="58A32A11"/>
    <w:multiLevelType w:val="hybridMultilevel"/>
    <w:tmpl w:val="5102115C"/>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9"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20"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21" w15:restartNumberingAfterBreak="0">
    <w:nsid w:val="667564BA"/>
    <w:multiLevelType w:val="hybridMultilevel"/>
    <w:tmpl w:val="E5F81C4A"/>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3" w15:restartNumberingAfterBreak="0">
    <w:nsid w:val="6CEE2666"/>
    <w:multiLevelType w:val="hybridMultilevel"/>
    <w:tmpl w:val="949CB6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4" w15:restartNumberingAfterBreak="0">
    <w:nsid w:val="7B717C59"/>
    <w:multiLevelType w:val="hybridMultilevel"/>
    <w:tmpl w:val="A97A4340"/>
    <w:lvl w:ilvl="0" w:tplc="64B87E98">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5" w15:restartNumberingAfterBreak="0">
    <w:nsid w:val="7DB67905"/>
    <w:multiLevelType w:val="hybridMultilevel"/>
    <w:tmpl w:val="CAC6C926"/>
    <w:lvl w:ilvl="0" w:tplc="64B87E98">
      <w:start w:val="10"/>
      <w:numFmt w:val="bullet"/>
      <w:lvlText w:val="•"/>
      <w:lvlJc w:val="left"/>
      <w:pPr>
        <w:ind w:left="2136" w:hanging="360"/>
      </w:pPr>
      <w:rPr>
        <w:rFonts w:ascii="Arial" w:eastAsia="Arial" w:hAnsi="Arial" w:cs="Arial" w:hint="default"/>
      </w:rPr>
    </w:lvl>
    <w:lvl w:ilvl="1" w:tplc="04070003" w:tentative="1">
      <w:start w:val="1"/>
      <w:numFmt w:val="bullet"/>
      <w:lvlText w:val="o"/>
      <w:lvlJc w:val="left"/>
      <w:pPr>
        <w:ind w:left="2856" w:hanging="360"/>
      </w:pPr>
      <w:rPr>
        <w:rFonts w:ascii="Courier New" w:hAnsi="Courier New" w:cs="Courier New" w:hint="default"/>
      </w:rPr>
    </w:lvl>
    <w:lvl w:ilvl="2" w:tplc="04070005" w:tentative="1">
      <w:start w:val="1"/>
      <w:numFmt w:val="bullet"/>
      <w:lvlText w:val=""/>
      <w:lvlJc w:val="left"/>
      <w:pPr>
        <w:ind w:left="3576" w:hanging="360"/>
      </w:pPr>
      <w:rPr>
        <w:rFonts w:ascii="Wingdings" w:hAnsi="Wingdings" w:hint="default"/>
      </w:rPr>
    </w:lvl>
    <w:lvl w:ilvl="3" w:tplc="04070001" w:tentative="1">
      <w:start w:val="1"/>
      <w:numFmt w:val="bullet"/>
      <w:lvlText w:val=""/>
      <w:lvlJc w:val="left"/>
      <w:pPr>
        <w:ind w:left="4296" w:hanging="360"/>
      </w:pPr>
      <w:rPr>
        <w:rFonts w:ascii="Symbol" w:hAnsi="Symbol" w:hint="default"/>
      </w:rPr>
    </w:lvl>
    <w:lvl w:ilvl="4" w:tplc="04070003" w:tentative="1">
      <w:start w:val="1"/>
      <w:numFmt w:val="bullet"/>
      <w:lvlText w:val="o"/>
      <w:lvlJc w:val="left"/>
      <w:pPr>
        <w:ind w:left="5016" w:hanging="360"/>
      </w:pPr>
      <w:rPr>
        <w:rFonts w:ascii="Courier New" w:hAnsi="Courier New" w:cs="Courier New" w:hint="default"/>
      </w:rPr>
    </w:lvl>
    <w:lvl w:ilvl="5" w:tplc="04070005" w:tentative="1">
      <w:start w:val="1"/>
      <w:numFmt w:val="bullet"/>
      <w:lvlText w:val=""/>
      <w:lvlJc w:val="left"/>
      <w:pPr>
        <w:ind w:left="5736" w:hanging="360"/>
      </w:pPr>
      <w:rPr>
        <w:rFonts w:ascii="Wingdings" w:hAnsi="Wingdings" w:hint="default"/>
      </w:rPr>
    </w:lvl>
    <w:lvl w:ilvl="6" w:tplc="04070001" w:tentative="1">
      <w:start w:val="1"/>
      <w:numFmt w:val="bullet"/>
      <w:lvlText w:val=""/>
      <w:lvlJc w:val="left"/>
      <w:pPr>
        <w:ind w:left="6456" w:hanging="360"/>
      </w:pPr>
      <w:rPr>
        <w:rFonts w:ascii="Symbol" w:hAnsi="Symbol" w:hint="default"/>
      </w:rPr>
    </w:lvl>
    <w:lvl w:ilvl="7" w:tplc="04070003" w:tentative="1">
      <w:start w:val="1"/>
      <w:numFmt w:val="bullet"/>
      <w:lvlText w:val="o"/>
      <w:lvlJc w:val="left"/>
      <w:pPr>
        <w:ind w:left="7176" w:hanging="360"/>
      </w:pPr>
      <w:rPr>
        <w:rFonts w:ascii="Courier New" w:hAnsi="Courier New" w:cs="Courier New" w:hint="default"/>
      </w:rPr>
    </w:lvl>
    <w:lvl w:ilvl="8" w:tplc="04070005" w:tentative="1">
      <w:start w:val="1"/>
      <w:numFmt w:val="bullet"/>
      <w:lvlText w:val=""/>
      <w:lvlJc w:val="left"/>
      <w:pPr>
        <w:ind w:left="7896" w:hanging="360"/>
      </w:pPr>
      <w:rPr>
        <w:rFonts w:ascii="Wingdings" w:hAnsi="Wingdings" w:hint="default"/>
      </w:rPr>
    </w:lvl>
  </w:abstractNum>
  <w:abstractNum w:abstractNumId="26" w15:restartNumberingAfterBreak="0">
    <w:nsid w:val="7F5A63A4"/>
    <w:multiLevelType w:val="hybridMultilevel"/>
    <w:tmpl w:val="A288C452"/>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13"/>
  </w:num>
  <w:num w:numId="2" w16cid:durableId="1510219160">
    <w:abstractNumId w:val="1"/>
  </w:num>
  <w:num w:numId="3" w16cid:durableId="613364659">
    <w:abstractNumId w:val="6"/>
  </w:num>
  <w:num w:numId="4" w16cid:durableId="1043675452">
    <w:abstractNumId w:val="10"/>
  </w:num>
  <w:num w:numId="5" w16cid:durableId="2011105495">
    <w:abstractNumId w:val="4"/>
  </w:num>
  <w:num w:numId="6" w16cid:durableId="494960578">
    <w:abstractNumId w:val="0"/>
  </w:num>
  <w:num w:numId="7" w16cid:durableId="2097939876">
    <w:abstractNumId w:val="22"/>
  </w:num>
  <w:num w:numId="8" w16cid:durableId="33434184">
    <w:abstractNumId w:val="14"/>
  </w:num>
  <w:num w:numId="9" w16cid:durableId="274018629">
    <w:abstractNumId w:val="19"/>
  </w:num>
  <w:num w:numId="10" w16cid:durableId="1622229493">
    <w:abstractNumId w:val="20"/>
  </w:num>
  <w:num w:numId="11" w16cid:durableId="1404913225">
    <w:abstractNumId w:val="3"/>
  </w:num>
  <w:num w:numId="12" w16cid:durableId="252512578">
    <w:abstractNumId w:val="24"/>
  </w:num>
  <w:num w:numId="13" w16cid:durableId="394284392">
    <w:abstractNumId w:val="16"/>
  </w:num>
  <w:num w:numId="14" w16cid:durableId="968242214">
    <w:abstractNumId w:val="25"/>
  </w:num>
  <w:num w:numId="15" w16cid:durableId="470682998">
    <w:abstractNumId w:val="2"/>
  </w:num>
  <w:num w:numId="16" w16cid:durableId="196890851">
    <w:abstractNumId w:val="8"/>
  </w:num>
  <w:num w:numId="17" w16cid:durableId="336082040">
    <w:abstractNumId w:val="7"/>
  </w:num>
  <w:num w:numId="18" w16cid:durableId="765348670">
    <w:abstractNumId w:val="17"/>
  </w:num>
  <w:num w:numId="19" w16cid:durableId="1439987712">
    <w:abstractNumId w:val="23"/>
  </w:num>
  <w:num w:numId="20" w16cid:durableId="2029216073">
    <w:abstractNumId w:val="12"/>
  </w:num>
  <w:num w:numId="21" w16cid:durableId="980234844">
    <w:abstractNumId w:val="11"/>
  </w:num>
  <w:num w:numId="22" w16cid:durableId="1573656178">
    <w:abstractNumId w:val="15"/>
  </w:num>
  <w:num w:numId="23" w16cid:durableId="1263297835">
    <w:abstractNumId w:val="26"/>
  </w:num>
  <w:num w:numId="24" w16cid:durableId="972909102">
    <w:abstractNumId w:val="5"/>
  </w:num>
  <w:num w:numId="25" w16cid:durableId="1835024161">
    <w:abstractNumId w:val="9"/>
  </w:num>
  <w:num w:numId="26" w16cid:durableId="1854757522">
    <w:abstractNumId w:val="21"/>
  </w:num>
  <w:num w:numId="27" w16cid:durableId="1286044043">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2"/>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06F7A"/>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8CF"/>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672C"/>
    <w:rsid w:val="000D7D8C"/>
    <w:rsid w:val="000E2F42"/>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423"/>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524"/>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4DC5"/>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4A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1D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3240"/>
    <w:rsid w:val="002749F8"/>
    <w:rsid w:val="00275621"/>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3187"/>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244D"/>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3F5376"/>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4680"/>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93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DE3"/>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6684"/>
    <w:rsid w:val="00597574"/>
    <w:rsid w:val="00597F5F"/>
    <w:rsid w:val="005A008E"/>
    <w:rsid w:val="005A0202"/>
    <w:rsid w:val="005A0EF7"/>
    <w:rsid w:val="005A26F1"/>
    <w:rsid w:val="005A2977"/>
    <w:rsid w:val="005A3575"/>
    <w:rsid w:val="005A3F68"/>
    <w:rsid w:val="005A472C"/>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B7FD6"/>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1AFF"/>
    <w:rsid w:val="005F6465"/>
    <w:rsid w:val="005F7267"/>
    <w:rsid w:val="00601972"/>
    <w:rsid w:val="00604D9C"/>
    <w:rsid w:val="00604DA3"/>
    <w:rsid w:val="0060778B"/>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2FDE"/>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552F"/>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5AF"/>
    <w:rsid w:val="0078081D"/>
    <w:rsid w:val="007855C2"/>
    <w:rsid w:val="0079069B"/>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3A65"/>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3640F"/>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2E76"/>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396"/>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6AD6"/>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5F06"/>
    <w:rsid w:val="00916BA8"/>
    <w:rsid w:val="00920552"/>
    <w:rsid w:val="00920AE8"/>
    <w:rsid w:val="0092470E"/>
    <w:rsid w:val="00927BD9"/>
    <w:rsid w:val="00930312"/>
    <w:rsid w:val="00930B64"/>
    <w:rsid w:val="00930CF7"/>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5E2F"/>
    <w:rsid w:val="00957108"/>
    <w:rsid w:val="00960265"/>
    <w:rsid w:val="009607BF"/>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0A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52D"/>
    <w:rsid w:val="00A81BB0"/>
    <w:rsid w:val="00A826E4"/>
    <w:rsid w:val="00A83EE4"/>
    <w:rsid w:val="00A8472A"/>
    <w:rsid w:val="00A84A1A"/>
    <w:rsid w:val="00A855CA"/>
    <w:rsid w:val="00A86AC0"/>
    <w:rsid w:val="00A87F91"/>
    <w:rsid w:val="00A90303"/>
    <w:rsid w:val="00A90440"/>
    <w:rsid w:val="00A90B2D"/>
    <w:rsid w:val="00A91153"/>
    <w:rsid w:val="00A914AA"/>
    <w:rsid w:val="00A91B5E"/>
    <w:rsid w:val="00A93115"/>
    <w:rsid w:val="00A9375A"/>
    <w:rsid w:val="00A93922"/>
    <w:rsid w:val="00A94394"/>
    <w:rsid w:val="00A945EF"/>
    <w:rsid w:val="00A94666"/>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B5364"/>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D5454"/>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1A21"/>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4A36"/>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B5D30"/>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0756"/>
    <w:rsid w:val="00C1481C"/>
    <w:rsid w:val="00C2029F"/>
    <w:rsid w:val="00C20F17"/>
    <w:rsid w:val="00C20FFC"/>
    <w:rsid w:val="00C211C3"/>
    <w:rsid w:val="00C222D4"/>
    <w:rsid w:val="00C22A46"/>
    <w:rsid w:val="00C24EF3"/>
    <w:rsid w:val="00C25580"/>
    <w:rsid w:val="00C26BD5"/>
    <w:rsid w:val="00C26C45"/>
    <w:rsid w:val="00C319C6"/>
    <w:rsid w:val="00C31CBA"/>
    <w:rsid w:val="00C32EA5"/>
    <w:rsid w:val="00C33E5C"/>
    <w:rsid w:val="00C3459B"/>
    <w:rsid w:val="00C34D4F"/>
    <w:rsid w:val="00C36C13"/>
    <w:rsid w:val="00C372C7"/>
    <w:rsid w:val="00C37BD5"/>
    <w:rsid w:val="00C42AC0"/>
    <w:rsid w:val="00C43705"/>
    <w:rsid w:val="00C448D9"/>
    <w:rsid w:val="00C44ECA"/>
    <w:rsid w:val="00C451A2"/>
    <w:rsid w:val="00C45CCE"/>
    <w:rsid w:val="00C47739"/>
    <w:rsid w:val="00C47CCD"/>
    <w:rsid w:val="00C51513"/>
    <w:rsid w:val="00C534AE"/>
    <w:rsid w:val="00C561D5"/>
    <w:rsid w:val="00C56D21"/>
    <w:rsid w:val="00C611FC"/>
    <w:rsid w:val="00C61E9A"/>
    <w:rsid w:val="00C62ECB"/>
    <w:rsid w:val="00C64A9E"/>
    <w:rsid w:val="00C656ED"/>
    <w:rsid w:val="00C65A8B"/>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3E94"/>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267"/>
    <w:rsid w:val="00D266B0"/>
    <w:rsid w:val="00D30748"/>
    <w:rsid w:val="00D3166A"/>
    <w:rsid w:val="00D3212E"/>
    <w:rsid w:val="00D3251C"/>
    <w:rsid w:val="00D32E38"/>
    <w:rsid w:val="00D33FAE"/>
    <w:rsid w:val="00D34808"/>
    <w:rsid w:val="00D34974"/>
    <w:rsid w:val="00D359BD"/>
    <w:rsid w:val="00D35A62"/>
    <w:rsid w:val="00D37FAC"/>
    <w:rsid w:val="00D41EA9"/>
    <w:rsid w:val="00D431D0"/>
    <w:rsid w:val="00D46166"/>
    <w:rsid w:val="00D4626A"/>
    <w:rsid w:val="00D46DCA"/>
    <w:rsid w:val="00D47C69"/>
    <w:rsid w:val="00D51EA2"/>
    <w:rsid w:val="00D5204B"/>
    <w:rsid w:val="00D52ABC"/>
    <w:rsid w:val="00D570E9"/>
    <w:rsid w:val="00D62B7C"/>
    <w:rsid w:val="00D62C55"/>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C7405"/>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169A1"/>
    <w:rsid w:val="00E210CD"/>
    <w:rsid w:val="00E2251E"/>
    <w:rsid w:val="00E236C2"/>
    <w:rsid w:val="00E247DB"/>
    <w:rsid w:val="00E24C31"/>
    <w:rsid w:val="00E25D8E"/>
    <w:rsid w:val="00E260F9"/>
    <w:rsid w:val="00E26E57"/>
    <w:rsid w:val="00E27DFB"/>
    <w:rsid w:val="00E30156"/>
    <w:rsid w:val="00E32A90"/>
    <w:rsid w:val="00E32E07"/>
    <w:rsid w:val="00E33527"/>
    <w:rsid w:val="00E353FA"/>
    <w:rsid w:val="00E371A2"/>
    <w:rsid w:val="00E4238C"/>
    <w:rsid w:val="00E42B8E"/>
    <w:rsid w:val="00E42F21"/>
    <w:rsid w:val="00E43F32"/>
    <w:rsid w:val="00E44961"/>
    <w:rsid w:val="00E46620"/>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0641C"/>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37A"/>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3BD5"/>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15:docId w15:val="{2E1652FB-959D-4EB6-81C6-D0E18B4978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es-ES"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hyperlink" Target="https://www.youtube.com/user/amazonede" TargetMode="External"/><Relationship Id="rId26" Type="http://schemas.openxmlformats.org/officeDocument/2006/relationships/image" Target="cid:Xing1_e3730686-2953-47a9-9c47-dbaa518a9207.jpg" TargetMode="External"/><Relationship Id="rId3" Type="http://schemas.openxmlformats.org/officeDocument/2006/relationships/styles" Target="styles.xml"/><Relationship Id="rId21" Type="http://schemas.openxmlformats.org/officeDocument/2006/relationships/hyperlink" Target="https://www.linkedin.com/company/amazone-group/" TargetMode="External"/><Relationship Id="rId7" Type="http://schemas.openxmlformats.org/officeDocument/2006/relationships/endnotes" Target="endnotes.xml"/><Relationship Id="rId12" Type="http://schemas.openxmlformats.org/officeDocument/2006/relationships/hyperlink" Target="https://www.facebook.com/amazone.group" TargetMode="External"/><Relationship Id="rId17" Type="http://schemas.openxmlformats.org/officeDocument/2006/relationships/image" Target="cid:IG_efb650a7-31e4-4674-98db-f2d2d5c58dce.jpg" TargetMode="External"/><Relationship Id="rId25"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cid:YT_e9180d16-5a2b-4618-92e9-22a015f9cafb.jpg"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amazone.net/es" TargetMode="External"/><Relationship Id="rId24" Type="http://schemas.openxmlformats.org/officeDocument/2006/relationships/hyperlink" Target="https://www.xing.com/company/amazone" TargetMode="External"/><Relationship Id="rId5" Type="http://schemas.openxmlformats.org/officeDocument/2006/relationships/webSettings" Target="webSettings.xml"/><Relationship Id="rId15" Type="http://schemas.openxmlformats.org/officeDocument/2006/relationships/hyperlink" Target="https://instagram.com/amazone_group" TargetMode="External"/><Relationship Id="rId23" Type="http://schemas.openxmlformats.org/officeDocument/2006/relationships/image" Target="cid:LinkedIn_80de4e9c-c7a3-41e3-8e11-063f7eace13d.jpg" TargetMode="External"/><Relationship Id="rId28"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6.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cid:FB_70d43fd1-a841-4de4-bbaa-3e1f495f95d3.jpg" TargetMode="External"/><Relationship Id="rId22" Type="http://schemas.openxmlformats.org/officeDocument/2006/relationships/image" Target="media/image7.jpeg"/><Relationship Id="rId27" Type="http://schemas.openxmlformats.org/officeDocument/2006/relationships/header" Target="head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90.png"/><Relationship Id="rId1" Type="http://schemas.openxmlformats.org/officeDocument/2006/relationships/image" Target="media/image9.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819</Words>
  <Characters>4675</Characters>
  <Application>Microsoft Office Word</Application>
  <DocSecurity>0</DocSecurity>
  <Lines>99</Lines>
  <Paragraphs>31</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5463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Nadine Berelsmann</dc:creator>
  <cp:keywords/>
  <dc:description/>
  <cp:lastModifiedBy>Berelsmann Nadine</cp:lastModifiedBy>
  <cp:revision>13</cp:revision>
  <cp:lastPrinted>2010-02-24T09:10:00Z</cp:lastPrinted>
  <dcterms:created xsi:type="dcterms:W3CDTF">2025-12-09T09:33:00Z</dcterms:created>
  <dcterms:modified xsi:type="dcterms:W3CDTF">2026-01-14T09:09:00Z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