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DA5921" w14:textId="24B8EC5E" w:rsidR="00596684" w:rsidRDefault="002A3187" w:rsidP="00596684">
      <w:pPr>
        <w:spacing w:line="360" w:lineRule="auto"/>
        <w:ind w:left="567" w:right="1695"/>
        <w:rPr>
          <w:rFonts w:ascii="Arial" w:hAnsi="Arial" w:cs="Arial"/>
          <w:b/>
          <w:bCs/>
          <w:sz w:val="28"/>
          <w:szCs w:val="28"/>
        </w:rPr>
      </w:pPr>
      <w:r>
        <w:rPr>
          <w:rFonts w:ascii="Arial" w:hAnsi="Arial"/>
          <w:b/>
          <w:sz w:val="28"/>
        </w:rPr>
        <w:t xml:space="preserve">Nouvel épandeur hivernal </w:t>
      </w:r>
      <w:proofErr w:type="spellStart"/>
      <w:r>
        <w:rPr>
          <w:rFonts w:ascii="Arial" w:hAnsi="Arial"/>
          <w:b/>
          <w:sz w:val="28"/>
        </w:rPr>
        <w:t>IceTiger</w:t>
      </w:r>
      <w:proofErr w:type="spellEnd"/>
      <w:r>
        <w:rPr>
          <w:rFonts w:ascii="Arial" w:hAnsi="Arial"/>
          <w:b/>
          <w:sz w:val="28"/>
        </w:rPr>
        <w:t xml:space="preserve"> Inox d'AMAZONE </w:t>
      </w:r>
    </w:p>
    <w:p w14:paraId="4F42CE2B" w14:textId="721EB363" w:rsidR="00596684" w:rsidRPr="00C65A8B" w:rsidRDefault="00596684" w:rsidP="00596684">
      <w:pPr>
        <w:spacing w:line="360" w:lineRule="auto"/>
        <w:ind w:left="567" w:right="1695"/>
        <w:rPr>
          <w:rFonts w:ascii="Arial" w:hAnsi="Arial" w:cs="Arial"/>
          <w:i/>
          <w:iCs/>
        </w:rPr>
      </w:pPr>
      <w:r>
        <w:rPr>
          <w:rFonts w:ascii="Arial" w:hAnsi="Arial"/>
          <w:i/>
        </w:rPr>
        <w:t>Rencontre de la technologie et de l'acier inoxydable</w:t>
      </w:r>
    </w:p>
    <w:p w14:paraId="77523A59" w14:textId="43134C37" w:rsidR="00070765" w:rsidRPr="00A20A78" w:rsidRDefault="00070765" w:rsidP="00330541">
      <w:pPr>
        <w:spacing w:line="360" w:lineRule="auto"/>
        <w:ind w:left="567" w:right="1695"/>
        <w:rPr>
          <w:rFonts w:ascii="Arial" w:hAnsi="Arial" w:cs="Arial"/>
          <w:sz w:val="28"/>
          <w:szCs w:val="28"/>
        </w:rPr>
      </w:pPr>
    </w:p>
    <w:p w14:paraId="7D566A9B" w14:textId="7DADC5AA" w:rsidR="00596684" w:rsidRPr="008E6AD6" w:rsidRDefault="00273240" w:rsidP="00C26BD5">
      <w:pPr>
        <w:spacing w:after="120" w:line="360" w:lineRule="auto"/>
        <w:ind w:left="567" w:right="1695"/>
        <w:rPr>
          <w:rFonts w:ascii="Arial" w:eastAsia="Arial" w:hAnsi="Arial" w:cs="Arial"/>
        </w:rPr>
      </w:pPr>
      <w:r>
        <w:rPr>
          <w:rFonts w:ascii="Arial" w:hAnsi="Arial"/>
        </w:rPr>
        <w:t xml:space="preserve">Avec le nouveau </w:t>
      </w:r>
      <w:proofErr w:type="spellStart"/>
      <w:r>
        <w:rPr>
          <w:rFonts w:ascii="Arial" w:hAnsi="Arial"/>
          <w:b/>
        </w:rPr>
        <w:t>IceTiger</w:t>
      </w:r>
      <w:proofErr w:type="spellEnd"/>
      <w:r>
        <w:rPr>
          <w:rFonts w:ascii="Arial" w:hAnsi="Arial"/>
          <w:b/>
        </w:rPr>
        <w:t> Inox</w:t>
      </w:r>
      <w:r>
        <w:rPr>
          <w:rFonts w:ascii="Arial" w:hAnsi="Arial"/>
        </w:rPr>
        <w:t xml:space="preserve"> et le modèle plus petit </w:t>
      </w:r>
      <w:proofErr w:type="spellStart"/>
      <w:r>
        <w:rPr>
          <w:rFonts w:ascii="Arial" w:hAnsi="Arial"/>
          <w:b/>
        </w:rPr>
        <w:t>IceTiger</w:t>
      </w:r>
      <w:proofErr w:type="spellEnd"/>
      <w:r>
        <w:rPr>
          <w:rFonts w:ascii="Arial" w:hAnsi="Arial"/>
          <w:b/>
        </w:rPr>
        <w:t> S Inox</w:t>
      </w:r>
      <w:r>
        <w:rPr>
          <w:rFonts w:ascii="Arial" w:hAnsi="Arial"/>
        </w:rPr>
        <w:t xml:space="preserve">, AMAZONE pose de nouveaux jalons en matière de service hivernal professionnel. Ces épandeurs convainquent avec leur </w:t>
      </w:r>
      <w:r>
        <w:rPr>
          <w:rFonts w:ascii="Arial" w:hAnsi="Arial"/>
          <w:b/>
        </w:rPr>
        <w:t>trémie entièrement en acier inoxydable</w:t>
      </w:r>
      <w:r>
        <w:rPr>
          <w:rFonts w:ascii="Arial" w:hAnsi="Arial"/>
        </w:rPr>
        <w:t xml:space="preserve"> de qualité, ils sont dotés d'un fond mouvant et offrent une compatibilité ISOBUS totale, pour des épandages précis, efficaces et fiables. </w:t>
      </w:r>
    </w:p>
    <w:p w14:paraId="4FC9683F" w14:textId="77777777" w:rsidR="005F1AFF" w:rsidRDefault="005F1AFF" w:rsidP="00596684">
      <w:pPr>
        <w:spacing w:after="120" w:line="360" w:lineRule="auto"/>
        <w:ind w:left="567" w:right="1695"/>
        <w:rPr>
          <w:rFonts w:ascii="Arial" w:eastAsia="Arial" w:hAnsi="Arial" w:cs="Arial"/>
          <w:b/>
          <w:bCs/>
        </w:rPr>
      </w:pPr>
    </w:p>
    <w:p w14:paraId="20ADBA09" w14:textId="45E42ED5" w:rsidR="00596684" w:rsidRPr="00596684" w:rsidRDefault="008E6AD6" w:rsidP="00596684">
      <w:pPr>
        <w:spacing w:after="120" w:line="360" w:lineRule="auto"/>
        <w:ind w:left="567" w:right="1695"/>
        <w:rPr>
          <w:rFonts w:ascii="Arial" w:eastAsia="Arial" w:hAnsi="Arial" w:cs="Arial"/>
          <w:b/>
          <w:bCs/>
        </w:rPr>
      </w:pPr>
      <w:r>
        <w:rPr>
          <w:rFonts w:ascii="Arial" w:hAnsi="Arial"/>
          <w:b/>
        </w:rPr>
        <w:t>NOUVEAUTÉ : Trémie entièrement en acier inoxydable</w:t>
      </w:r>
    </w:p>
    <w:p w14:paraId="24B58CD6" w14:textId="37A54F2B" w:rsidR="000D672C" w:rsidRDefault="008E6AD6" w:rsidP="005F1AFF">
      <w:pPr>
        <w:spacing w:after="120" w:line="360" w:lineRule="auto"/>
        <w:ind w:left="567" w:right="1407"/>
        <w:rPr>
          <w:rFonts w:ascii="Arial" w:eastAsia="Arial" w:hAnsi="Arial" w:cs="Arial"/>
        </w:rPr>
      </w:pPr>
      <w:r>
        <w:rPr>
          <w:rFonts w:ascii="Arial" w:hAnsi="Arial"/>
        </w:rPr>
        <w:t xml:space="preserve">La trémie entièrement en acier inoxydable de qualité offre une protection maximale contre la corrosion et garantit une durée de vie de l'épandeur hivernal exceptionnellement longue. Cette conception est spécialement pensée pour une utilisation intensive dans des conditions extrêmes. Qu'il s'agisse d'humidité, de matériaux à épandre agressifs comme le sel ou de températures glaciales, la fonctionnalité est préservée durablement grâce à la robustesse de l'acier inoxydable, même en cas d'utilisation intensive. La trémie robuste en acier inoxydable bénéficie </w:t>
      </w:r>
      <w:proofErr w:type="gramStart"/>
      <w:r>
        <w:rPr>
          <w:rFonts w:ascii="Arial" w:hAnsi="Arial"/>
        </w:rPr>
        <w:t>d'une garantie constructeur</w:t>
      </w:r>
      <w:proofErr w:type="gramEnd"/>
      <w:r>
        <w:rPr>
          <w:rFonts w:ascii="Arial" w:hAnsi="Arial"/>
        </w:rPr>
        <w:t xml:space="preserve"> de 7 ans contre la corrosion perforante. </w:t>
      </w:r>
    </w:p>
    <w:p w14:paraId="7F9C586E" w14:textId="77777777" w:rsidR="00596684" w:rsidRPr="00596684" w:rsidRDefault="00596684" w:rsidP="00596684">
      <w:pPr>
        <w:spacing w:after="120" w:line="360" w:lineRule="auto"/>
        <w:ind w:left="567" w:right="1695"/>
        <w:rPr>
          <w:rFonts w:ascii="Arial" w:eastAsia="Arial" w:hAnsi="Arial" w:cs="Arial"/>
        </w:rPr>
      </w:pPr>
    </w:p>
    <w:p w14:paraId="7D5C9152" w14:textId="77777777" w:rsidR="00E26E57" w:rsidRDefault="00E26E57" w:rsidP="00C26BD5">
      <w:pPr>
        <w:spacing w:after="120" w:line="360" w:lineRule="auto"/>
        <w:ind w:left="567" w:right="1695"/>
        <w:rPr>
          <w:rFonts w:ascii="Arial" w:eastAsia="Arial" w:hAnsi="Arial" w:cs="Arial"/>
        </w:rPr>
      </w:pPr>
      <w:r>
        <w:rPr>
          <w:rFonts w:ascii="Arial" w:hAnsi="Arial"/>
          <w:b/>
        </w:rPr>
        <w:t xml:space="preserve">Système Smart </w:t>
      </w:r>
      <w:proofErr w:type="spellStart"/>
      <w:r>
        <w:rPr>
          <w:rFonts w:ascii="Arial" w:hAnsi="Arial"/>
          <w:b/>
        </w:rPr>
        <w:t>Precision</w:t>
      </w:r>
      <w:proofErr w:type="spellEnd"/>
      <w:r>
        <w:rPr>
          <w:rFonts w:ascii="Arial" w:hAnsi="Arial"/>
          <w:b/>
        </w:rPr>
        <w:t xml:space="preserve"> – Fond mouvant réglable et ajustement électrique du point d’épandage</w:t>
      </w:r>
      <w:r>
        <w:rPr>
          <w:rFonts w:ascii="Arial" w:hAnsi="Arial"/>
        </w:rPr>
        <w:t xml:space="preserve"> </w:t>
      </w:r>
    </w:p>
    <w:p w14:paraId="45565F4B" w14:textId="6A55CC26" w:rsidR="00C26BD5" w:rsidRDefault="00C26BD5" w:rsidP="00C26BD5">
      <w:pPr>
        <w:spacing w:after="120" w:line="360" w:lineRule="auto"/>
        <w:ind w:left="567" w:right="1695"/>
        <w:rPr>
          <w:rFonts w:ascii="Arial" w:eastAsia="Arial" w:hAnsi="Arial" w:cs="Arial"/>
        </w:rPr>
      </w:pPr>
      <w:r>
        <w:rPr>
          <w:rFonts w:ascii="Arial" w:hAnsi="Arial"/>
        </w:rPr>
        <w:t>Le fond mouvant à entraînement hydraulique assure un flux de matériau régulier. Cette technique convient particulièrement aux matériaux à épandre sensibles, comme le sel humide ou le gravier. Elle réduit l'usure et garantit une application fiable et sans bourrage même lorsque les matériaux présentent des propriétés variables, en particulier pour les quantités minimes. Le disque d'épandage de précision permet des largeurs de travail de 1,5 à 8 m, de sorte que l'</w:t>
      </w:r>
      <w:proofErr w:type="spellStart"/>
      <w:r>
        <w:rPr>
          <w:rFonts w:ascii="Arial" w:hAnsi="Arial"/>
        </w:rPr>
        <w:t>IceTiger</w:t>
      </w:r>
      <w:proofErr w:type="spellEnd"/>
      <w:r>
        <w:rPr>
          <w:rFonts w:ascii="Arial" w:hAnsi="Arial"/>
        </w:rPr>
        <w:t xml:space="preserve"> peut s’adapter parfaitement aux exigences de chaque utilisation. </w:t>
      </w:r>
    </w:p>
    <w:p w14:paraId="73DB2AEF" w14:textId="0718FFF1" w:rsidR="00E26E57" w:rsidRDefault="00E24C31" w:rsidP="00C26BD5">
      <w:pPr>
        <w:spacing w:after="120" w:line="360" w:lineRule="auto"/>
        <w:ind w:left="567" w:right="1695"/>
        <w:rPr>
          <w:rFonts w:ascii="Arial" w:hAnsi="Arial" w:cs="Arial"/>
          <w:bCs/>
        </w:rPr>
      </w:pPr>
      <w:r>
        <w:rPr>
          <w:rFonts w:ascii="Arial" w:hAnsi="Arial"/>
        </w:rPr>
        <w:lastRenderedPageBreak/>
        <w:t xml:space="preserve">Le réglage électrique du point d'épandage, associé à la régulation automatique de la vitesse de rotation du disque d'épandage via ISOBUS, constitue par ailleurs un avantage considérable. Il est ainsi possible de régler la courbe d'épandage symétrique ou asymétrique souhaitée. Grâce au réglage flexible, la largeur de travail de la zone d’épandage est ajustée au choix sur une ou deux voies simultanément. Les zones critiques, comme les intersections ou les ponts, peuvent de plus être traitées avec une double quantité de produit. </w:t>
      </w:r>
    </w:p>
    <w:p w14:paraId="5B5BEB17" w14:textId="77777777" w:rsidR="00E26E57" w:rsidRDefault="00E26E57" w:rsidP="00E26E57">
      <w:pPr>
        <w:spacing w:after="120" w:line="360" w:lineRule="auto"/>
        <w:ind w:left="567" w:right="1695"/>
        <w:rPr>
          <w:rFonts w:ascii="Arial" w:eastAsia="Arial" w:hAnsi="Arial" w:cs="Arial"/>
          <w:b/>
          <w:bCs/>
        </w:rPr>
      </w:pPr>
    </w:p>
    <w:p w14:paraId="2E3FDAC3" w14:textId="77777777" w:rsidR="00596684" w:rsidRPr="00596684" w:rsidRDefault="00596684" w:rsidP="00596684">
      <w:pPr>
        <w:spacing w:after="120" w:line="360" w:lineRule="auto"/>
        <w:ind w:left="567" w:right="1695"/>
        <w:rPr>
          <w:rFonts w:ascii="Arial" w:eastAsia="Arial" w:hAnsi="Arial" w:cs="Arial"/>
          <w:b/>
          <w:bCs/>
        </w:rPr>
      </w:pPr>
      <w:proofErr w:type="spellStart"/>
      <w:r>
        <w:rPr>
          <w:rFonts w:ascii="Arial" w:hAnsi="Arial"/>
          <w:b/>
        </w:rPr>
        <w:t>IceTiger</w:t>
      </w:r>
      <w:proofErr w:type="spellEnd"/>
      <w:r>
        <w:rPr>
          <w:rFonts w:ascii="Arial" w:hAnsi="Arial"/>
          <w:b/>
        </w:rPr>
        <w:t xml:space="preserve"> Inox – pour les largeurs de travail et les volumes plus importants</w:t>
      </w:r>
    </w:p>
    <w:p w14:paraId="62B82CB3" w14:textId="4C3A8710" w:rsidR="00596684" w:rsidRPr="00596684" w:rsidRDefault="0079069B" w:rsidP="005A472C">
      <w:pPr>
        <w:spacing w:after="120" w:line="360" w:lineRule="auto"/>
        <w:ind w:left="567" w:right="2262"/>
        <w:rPr>
          <w:rFonts w:ascii="Arial" w:eastAsia="Arial" w:hAnsi="Arial" w:cs="Arial"/>
        </w:rPr>
      </w:pPr>
      <w:r>
        <w:rPr>
          <w:rFonts w:ascii="Arial" w:hAnsi="Arial"/>
        </w:rPr>
        <w:t>Dans sa version de base, l'</w:t>
      </w:r>
      <w:proofErr w:type="spellStart"/>
      <w:r>
        <w:rPr>
          <w:rFonts w:ascii="Arial" w:hAnsi="Arial"/>
        </w:rPr>
        <w:t>IceTiger</w:t>
      </w:r>
      <w:proofErr w:type="spellEnd"/>
      <w:r>
        <w:rPr>
          <w:rFonts w:ascii="Arial" w:hAnsi="Arial"/>
        </w:rPr>
        <w:t> Inox dispose d'une capacité de 1 000 litres. Le volume peut être augmenté au choix jusqu'à un maximum de 1 900 litres grâce à des rehausses, pour une utilisation communale et suprarégionale avec une grande portée et un rendement élevé. En option, l'</w:t>
      </w:r>
      <w:proofErr w:type="spellStart"/>
      <w:r>
        <w:rPr>
          <w:rFonts w:ascii="Arial" w:hAnsi="Arial"/>
        </w:rPr>
        <w:t>IceTiger</w:t>
      </w:r>
      <w:proofErr w:type="spellEnd"/>
      <w:r>
        <w:rPr>
          <w:rFonts w:ascii="Arial" w:hAnsi="Arial"/>
        </w:rPr>
        <w:t xml:space="preserve"> Inox peut être doté d'un équipement pour sel humide. L'épandage de sel humide réduit considérablement les quantités de sel utilisées et convient particulièrement à un épandage préventif. </w:t>
      </w:r>
    </w:p>
    <w:p w14:paraId="4E97C244" w14:textId="77777777" w:rsidR="00596684" w:rsidRPr="00596684" w:rsidRDefault="00596684" w:rsidP="00596684">
      <w:pPr>
        <w:spacing w:after="120" w:line="360" w:lineRule="auto"/>
        <w:ind w:left="567" w:right="1695"/>
        <w:rPr>
          <w:rFonts w:ascii="Arial" w:eastAsia="Arial" w:hAnsi="Arial" w:cs="Arial"/>
        </w:rPr>
      </w:pPr>
    </w:p>
    <w:p w14:paraId="2F04927B" w14:textId="77777777" w:rsidR="00596684" w:rsidRPr="00596684" w:rsidRDefault="00596684" w:rsidP="00596684">
      <w:pPr>
        <w:spacing w:after="120" w:line="360" w:lineRule="auto"/>
        <w:ind w:left="567" w:right="1695"/>
        <w:rPr>
          <w:rFonts w:ascii="Arial" w:eastAsia="Arial" w:hAnsi="Arial" w:cs="Arial"/>
          <w:b/>
          <w:bCs/>
        </w:rPr>
      </w:pPr>
      <w:proofErr w:type="spellStart"/>
      <w:r>
        <w:rPr>
          <w:rFonts w:ascii="Arial" w:hAnsi="Arial"/>
          <w:b/>
        </w:rPr>
        <w:t>IceTiger</w:t>
      </w:r>
      <w:proofErr w:type="spellEnd"/>
      <w:r>
        <w:rPr>
          <w:rFonts w:ascii="Arial" w:hAnsi="Arial"/>
          <w:b/>
        </w:rPr>
        <w:t> S Inox – compact et flexible</w:t>
      </w:r>
    </w:p>
    <w:p w14:paraId="5D74421D" w14:textId="158A388D" w:rsidR="00596684" w:rsidRDefault="00596684" w:rsidP="00596684">
      <w:pPr>
        <w:spacing w:after="120" w:line="360" w:lineRule="auto"/>
        <w:ind w:left="567" w:right="1695"/>
        <w:rPr>
          <w:rFonts w:ascii="Arial" w:eastAsia="Arial" w:hAnsi="Arial" w:cs="Arial"/>
        </w:rPr>
      </w:pPr>
      <w:r>
        <w:rPr>
          <w:rFonts w:ascii="Arial" w:hAnsi="Arial"/>
        </w:rPr>
        <w:t>Pour les espaces restreints, les voies étroites et les véhicules porteurs plus légers, mais avec tous les avantages techniques de son « grand frère », l'</w:t>
      </w:r>
      <w:proofErr w:type="spellStart"/>
      <w:r>
        <w:rPr>
          <w:rFonts w:ascii="Arial" w:hAnsi="Arial"/>
        </w:rPr>
        <w:t>IceTiger</w:t>
      </w:r>
      <w:proofErr w:type="spellEnd"/>
      <w:r>
        <w:rPr>
          <w:rFonts w:ascii="Arial" w:hAnsi="Arial"/>
        </w:rPr>
        <w:t> S Inox est disponible avec un volume de trémie de 380 litres et des rehausses jusqu'à 920 litres maximum.</w:t>
      </w:r>
    </w:p>
    <w:p w14:paraId="3F7B41F8" w14:textId="77777777" w:rsidR="001B6524" w:rsidRPr="00596684" w:rsidRDefault="001B6524" w:rsidP="00596684">
      <w:pPr>
        <w:spacing w:after="120" w:line="360" w:lineRule="auto"/>
        <w:ind w:left="567" w:right="1695"/>
        <w:rPr>
          <w:rFonts w:ascii="Arial" w:eastAsia="Arial" w:hAnsi="Arial" w:cs="Arial"/>
        </w:rPr>
      </w:pPr>
    </w:p>
    <w:p w14:paraId="7C24C0BC" w14:textId="4FB03D42" w:rsidR="001B6524" w:rsidRPr="00596684" w:rsidRDefault="00E46620" w:rsidP="001B6524">
      <w:pPr>
        <w:spacing w:after="120" w:line="360" w:lineRule="auto"/>
        <w:ind w:left="567" w:right="1695"/>
        <w:rPr>
          <w:rFonts w:ascii="Arial" w:eastAsia="Arial" w:hAnsi="Arial" w:cs="Arial"/>
          <w:b/>
          <w:bCs/>
        </w:rPr>
      </w:pPr>
      <w:r>
        <w:rPr>
          <w:rFonts w:ascii="Arial" w:hAnsi="Arial"/>
          <w:b/>
        </w:rPr>
        <w:t>Aperçu des avantages : Technique robuste, conçue pour une utilisation professionnelle</w:t>
      </w:r>
    </w:p>
    <w:p w14:paraId="2902F711" w14:textId="3C927827" w:rsidR="001B6524" w:rsidRDefault="001B6524" w:rsidP="001B6524">
      <w:pPr>
        <w:spacing w:after="120" w:line="360" w:lineRule="auto"/>
        <w:ind w:left="567" w:right="1695"/>
        <w:rPr>
          <w:rFonts w:ascii="Arial" w:eastAsia="Arial" w:hAnsi="Arial" w:cs="Arial"/>
        </w:rPr>
      </w:pPr>
      <w:r>
        <w:rPr>
          <w:rFonts w:ascii="Arial" w:hAnsi="Arial"/>
        </w:rPr>
        <w:t>Que ce soit pour des applications communales, des services d'entretien autoroutier ou des prestataires privés, l'</w:t>
      </w:r>
      <w:proofErr w:type="spellStart"/>
      <w:r>
        <w:rPr>
          <w:rFonts w:ascii="Arial" w:hAnsi="Arial"/>
        </w:rPr>
        <w:t>IceTiger</w:t>
      </w:r>
      <w:proofErr w:type="spellEnd"/>
      <w:r>
        <w:rPr>
          <w:rFonts w:ascii="Arial" w:hAnsi="Arial"/>
        </w:rPr>
        <w:t> Inox et l'</w:t>
      </w:r>
      <w:proofErr w:type="spellStart"/>
      <w:r>
        <w:rPr>
          <w:rFonts w:ascii="Arial" w:hAnsi="Arial"/>
        </w:rPr>
        <w:t>IceTiger</w:t>
      </w:r>
      <w:proofErr w:type="spellEnd"/>
      <w:r>
        <w:rPr>
          <w:rFonts w:ascii="Arial" w:hAnsi="Arial"/>
        </w:rPr>
        <w:t xml:space="preserve"> S Inox sont deux solutions professionnelles qui répondent aux exigences actuelles du service hivernal grâce à des matériaux durables, une conception robuste, un dosage précis et une commande intelligente.  </w:t>
      </w:r>
    </w:p>
    <w:p w14:paraId="25288361" w14:textId="6BD289DA" w:rsidR="00596684" w:rsidRPr="00596684" w:rsidRDefault="00596684" w:rsidP="00596684">
      <w:pPr>
        <w:pStyle w:val="Listenabsatz"/>
        <w:numPr>
          <w:ilvl w:val="0"/>
          <w:numId w:val="27"/>
        </w:numPr>
        <w:spacing w:after="120" w:line="360" w:lineRule="auto"/>
        <w:ind w:right="1695"/>
        <w:rPr>
          <w:rFonts w:ascii="Arial" w:eastAsia="Arial" w:hAnsi="Arial" w:cs="Arial"/>
        </w:rPr>
      </w:pPr>
      <w:r>
        <w:rPr>
          <w:rFonts w:ascii="Arial" w:hAnsi="Arial"/>
        </w:rPr>
        <w:lastRenderedPageBreak/>
        <w:t>Entraînement hydraulique de toutes les fonctions</w:t>
      </w:r>
    </w:p>
    <w:p w14:paraId="1E44EE8A" w14:textId="788035F0" w:rsidR="00596684" w:rsidRPr="00596684" w:rsidRDefault="00596684" w:rsidP="00596684">
      <w:pPr>
        <w:pStyle w:val="Listenabsatz"/>
        <w:numPr>
          <w:ilvl w:val="0"/>
          <w:numId w:val="27"/>
        </w:numPr>
        <w:spacing w:after="120" w:line="360" w:lineRule="auto"/>
        <w:ind w:right="1695"/>
        <w:rPr>
          <w:rFonts w:ascii="Arial" w:eastAsia="Arial" w:hAnsi="Arial" w:cs="Arial"/>
        </w:rPr>
      </w:pPr>
      <w:r>
        <w:rPr>
          <w:rFonts w:ascii="Arial" w:hAnsi="Arial"/>
        </w:rPr>
        <w:t>Largeur et symétrie d’épandage réglables en continu</w:t>
      </w:r>
    </w:p>
    <w:p w14:paraId="557FF6DA" w14:textId="70766DB7" w:rsidR="00596684" w:rsidRPr="00596684" w:rsidRDefault="00596684" w:rsidP="00596684">
      <w:pPr>
        <w:pStyle w:val="Listenabsatz"/>
        <w:numPr>
          <w:ilvl w:val="0"/>
          <w:numId w:val="27"/>
        </w:numPr>
        <w:spacing w:after="120" w:line="360" w:lineRule="auto"/>
        <w:ind w:right="1695"/>
        <w:rPr>
          <w:rFonts w:ascii="Arial" w:eastAsia="Arial" w:hAnsi="Arial" w:cs="Arial"/>
        </w:rPr>
      </w:pPr>
      <w:r>
        <w:rPr>
          <w:rFonts w:ascii="Arial" w:hAnsi="Arial"/>
        </w:rPr>
        <w:t>Commande fiable de tous les composants, quelle que soit la météo</w:t>
      </w:r>
    </w:p>
    <w:p w14:paraId="726237E7" w14:textId="099AF696" w:rsidR="00B11A21" w:rsidRDefault="00596684" w:rsidP="00B11A21">
      <w:pPr>
        <w:pStyle w:val="Listenabsatz"/>
        <w:numPr>
          <w:ilvl w:val="0"/>
          <w:numId w:val="27"/>
        </w:numPr>
        <w:spacing w:after="120" w:line="360" w:lineRule="auto"/>
        <w:ind w:right="1695"/>
        <w:rPr>
          <w:rFonts w:ascii="Arial" w:eastAsia="Arial" w:hAnsi="Arial" w:cs="Arial"/>
        </w:rPr>
      </w:pPr>
      <w:r>
        <w:rPr>
          <w:rFonts w:ascii="Arial" w:hAnsi="Arial"/>
        </w:rPr>
        <w:t>Maintenance et nettoyage faciles grâce à la conception bien étudiée</w:t>
      </w:r>
    </w:p>
    <w:p w14:paraId="2DB6A655" w14:textId="2D0A7B39" w:rsidR="00B11A21" w:rsidRPr="00B11A21" w:rsidRDefault="00B11A21" w:rsidP="00B11A21">
      <w:pPr>
        <w:pStyle w:val="Listenabsatz"/>
        <w:numPr>
          <w:ilvl w:val="0"/>
          <w:numId w:val="27"/>
        </w:numPr>
        <w:spacing w:after="120" w:line="360" w:lineRule="auto"/>
        <w:ind w:right="1695"/>
        <w:rPr>
          <w:rFonts w:ascii="Arial" w:eastAsia="Arial" w:hAnsi="Arial" w:cs="Arial"/>
        </w:rPr>
      </w:pPr>
      <w:r>
        <w:rPr>
          <w:rFonts w:ascii="Arial" w:hAnsi="Arial"/>
        </w:rPr>
        <w:t xml:space="preserve">Utilisation tout au long de l'année pour l'épandage du gravier dans le cadre de l'entretien des chemins durant les mois d'été </w:t>
      </w:r>
    </w:p>
    <w:p w14:paraId="4F8855C2" w14:textId="409C4CA9" w:rsidR="00B11A21" w:rsidRPr="00B11A21" w:rsidRDefault="00B11A21" w:rsidP="00B11A21">
      <w:pPr>
        <w:pStyle w:val="Listenabsatz"/>
        <w:numPr>
          <w:ilvl w:val="0"/>
          <w:numId w:val="27"/>
        </w:numPr>
        <w:spacing w:after="120" w:line="360" w:lineRule="auto"/>
        <w:ind w:right="1695"/>
        <w:rPr>
          <w:rFonts w:ascii="Arial" w:eastAsia="Arial" w:hAnsi="Arial" w:cs="Arial"/>
        </w:rPr>
      </w:pPr>
      <w:r>
        <w:rPr>
          <w:rFonts w:ascii="Arial" w:hAnsi="Arial"/>
        </w:rPr>
        <w:t xml:space="preserve">Conception en acier inoxydable de la trémie et des organes d'épandage </w:t>
      </w:r>
    </w:p>
    <w:p w14:paraId="64E7EE90" w14:textId="1C556114" w:rsidR="002134A0" w:rsidRDefault="002134A0">
      <w:pPr>
        <w:rPr>
          <w:rFonts w:ascii="Arial" w:eastAsia="Arial" w:hAnsi="Arial" w:cs="Arial"/>
        </w:rPr>
      </w:pPr>
      <w:r>
        <w:br w:type="page"/>
      </w:r>
    </w:p>
    <w:p w14:paraId="2062D25E" w14:textId="02BF8676" w:rsidR="004B5932" w:rsidRDefault="00060ABB" w:rsidP="004B5932">
      <w:pPr>
        <w:spacing w:after="120" w:line="360" w:lineRule="auto"/>
        <w:ind w:right="1695" w:firstLine="708"/>
        <w:rPr>
          <w:rFonts w:ascii="Arial" w:eastAsia="Arial" w:hAnsi="Arial" w:cs="Arial"/>
        </w:rPr>
      </w:pPr>
      <w:r>
        <w:rPr>
          <w:rFonts w:ascii="Arial" w:hAnsi="Arial" w:cs="Arial"/>
          <w:bCs/>
          <w:noProof/>
          <w:color w:val="808080" w:themeColor="background1" w:themeShade="80"/>
          <w:sz w:val="20"/>
          <w:szCs w:val="20"/>
        </w:rPr>
        <w:lastRenderedPageBreak/>
        <w:drawing>
          <wp:inline distT="0" distB="0" distL="0" distR="0" wp14:anchorId="08960987" wp14:editId="2F5B1544">
            <wp:extent cx="4570730" cy="3307080"/>
            <wp:effectExtent l="0" t="0" r="1270" b="7620"/>
            <wp:docPr id="1986584713" name="Grafik 1" descr="Ein Bild, das draußen, Schnee, Reifen, Ra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584713" name="Grafik 1" descr="Ein Bild, das draußen, Schnee, Reifen, Rad enthält.&#10;&#10;KI-generierte Inhalte können fehlerhaft sein."/>
                    <pic:cNvPicPr>
                      <a:picLocks noChangeAspect="1" noChangeArrowheads="1"/>
                    </pic:cNvPicPr>
                  </pic:nvPicPr>
                  <pic:blipFill rotWithShape="1">
                    <a:blip r:embed="rId8">
                      <a:extLst>
                        <a:ext uri="{28A0092B-C50C-407E-A947-70E740481C1C}">
                          <a14:useLocalDpi xmlns:a14="http://schemas.microsoft.com/office/drawing/2010/main" val="0"/>
                        </a:ext>
                      </a:extLst>
                    </a:blip>
                    <a:srcRect l="4073" t="16353" r="10001" b="12597"/>
                    <a:stretch>
                      <a:fillRect/>
                    </a:stretch>
                  </pic:blipFill>
                  <pic:spPr bwMode="auto">
                    <a:xfrm>
                      <a:off x="0" y="0"/>
                      <a:ext cx="4572000" cy="3307999"/>
                    </a:xfrm>
                    <a:prstGeom prst="rect">
                      <a:avLst/>
                    </a:prstGeom>
                    <a:noFill/>
                    <a:ln>
                      <a:noFill/>
                    </a:ln>
                    <a:extLst>
                      <a:ext uri="{53640926-AAD7-44D8-BBD7-CCE9431645EC}">
                        <a14:shadowObscured xmlns:a14="http://schemas.microsoft.com/office/drawing/2010/main"/>
                      </a:ext>
                    </a:extLst>
                  </pic:spPr>
                </pic:pic>
              </a:graphicData>
            </a:graphic>
          </wp:inline>
        </w:drawing>
      </w:r>
    </w:p>
    <w:p w14:paraId="4703FC50" w14:textId="0D06FCA8" w:rsidR="004B5932" w:rsidRDefault="00060ABB" w:rsidP="004B5932">
      <w:pPr>
        <w:spacing w:after="120" w:line="360" w:lineRule="auto"/>
        <w:ind w:left="708" w:right="1695"/>
        <w:rPr>
          <w:rFonts w:ascii="Arial" w:eastAsia="Arial" w:hAnsi="Arial" w:cs="Arial"/>
        </w:rPr>
      </w:pPr>
      <w:r>
        <w:rPr>
          <w:rFonts w:ascii="Arial" w:hAnsi="Arial" w:cs="Arial"/>
          <w:bCs/>
          <w:noProof/>
          <w:color w:val="808080" w:themeColor="background1" w:themeShade="80"/>
          <w:sz w:val="20"/>
          <w:szCs w:val="20"/>
        </w:rPr>
        <w:drawing>
          <wp:inline distT="0" distB="0" distL="0" distR="0" wp14:anchorId="60177772" wp14:editId="7F4E3603">
            <wp:extent cx="5943600" cy="3450730"/>
            <wp:effectExtent l="0" t="0" r="0" b="0"/>
            <wp:docPr id="1924574227" name="Grafik 2" descr="Ein Bild, das Rad, Reifen, Fahrzeug, Landfahrzeu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574227" name="Grafik 2" descr="Ein Bild, das Rad, Reifen, Fahrzeug, Landfahrzeug enthält.&#10;&#10;KI-generierte Inhalte können fehlerhaft sein."/>
                    <pic:cNvPicPr>
                      <a:picLocks noChangeAspect="1" noChangeArrowheads="1"/>
                    </pic:cNvPicPr>
                  </pic:nvPicPr>
                  <pic:blipFill rotWithShape="1">
                    <a:blip r:embed="rId9">
                      <a:extLst>
                        <a:ext uri="{28A0092B-C50C-407E-A947-70E740481C1C}">
                          <a14:useLocalDpi xmlns:a14="http://schemas.microsoft.com/office/drawing/2010/main" val="0"/>
                        </a:ext>
                      </a:extLst>
                    </a:blip>
                    <a:srcRect b="18782"/>
                    <a:stretch>
                      <a:fillRect/>
                    </a:stretch>
                  </pic:blipFill>
                  <pic:spPr bwMode="auto">
                    <a:xfrm>
                      <a:off x="0" y="0"/>
                      <a:ext cx="5943600" cy="3450730"/>
                    </a:xfrm>
                    <a:prstGeom prst="rect">
                      <a:avLst/>
                    </a:prstGeom>
                    <a:noFill/>
                    <a:ln>
                      <a:noFill/>
                    </a:ln>
                    <a:extLst>
                      <a:ext uri="{53640926-AAD7-44D8-BBD7-CCE9431645EC}">
                        <a14:shadowObscured xmlns:a14="http://schemas.microsoft.com/office/drawing/2010/main"/>
                      </a:ext>
                    </a:extLst>
                  </pic:spPr>
                </pic:pic>
              </a:graphicData>
            </a:graphic>
          </wp:inline>
        </w:drawing>
      </w:r>
    </w:p>
    <w:p w14:paraId="37158517" w14:textId="77777777" w:rsidR="00060ABB" w:rsidRDefault="00060ABB" w:rsidP="00060ABB">
      <w:pPr>
        <w:spacing w:after="120" w:line="360" w:lineRule="auto"/>
        <w:ind w:left="708" w:right="1695"/>
        <w:rPr>
          <w:rFonts w:ascii="Arial" w:eastAsia="Arial" w:hAnsi="Arial" w:cs="Arial"/>
        </w:rPr>
      </w:pPr>
      <w:r>
        <w:rPr>
          <w:rFonts w:ascii="Arial" w:hAnsi="Arial"/>
        </w:rPr>
        <w:t xml:space="preserve">Épandeur hivernal </w:t>
      </w:r>
      <w:proofErr w:type="spellStart"/>
      <w:r>
        <w:rPr>
          <w:rFonts w:ascii="Arial" w:hAnsi="Arial"/>
        </w:rPr>
        <w:t>IceTiger</w:t>
      </w:r>
      <w:proofErr w:type="spellEnd"/>
      <w:r>
        <w:rPr>
          <w:rFonts w:ascii="Arial" w:hAnsi="Arial"/>
        </w:rPr>
        <w:t xml:space="preserve"> Inox avec volume de trémie de 1 000 l à 1 900 l </w:t>
      </w:r>
    </w:p>
    <w:p w14:paraId="2E74C342" w14:textId="77777777" w:rsidR="00060ABB" w:rsidRDefault="00060ABB" w:rsidP="004B5932">
      <w:pPr>
        <w:spacing w:after="120" w:line="360" w:lineRule="auto"/>
        <w:ind w:left="708" w:right="1695"/>
        <w:rPr>
          <w:rFonts w:ascii="Arial" w:eastAsia="Arial" w:hAnsi="Arial" w:cs="Arial"/>
        </w:rPr>
      </w:pPr>
    </w:p>
    <w:p w14:paraId="53DEC892" w14:textId="77777777" w:rsidR="00060ABB" w:rsidRDefault="00060ABB">
      <w:pPr>
        <w:rPr>
          <w:rFonts w:ascii="Arial" w:hAnsi="Arial"/>
        </w:rPr>
      </w:pPr>
      <w:r>
        <w:rPr>
          <w:rFonts w:ascii="Arial" w:hAnsi="Arial"/>
        </w:rPr>
        <w:br w:type="page"/>
      </w:r>
    </w:p>
    <w:p w14:paraId="2DAFB8BC" w14:textId="454BA05E" w:rsidR="00060ABB" w:rsidRDefault="00060ABB" w:rsidP="004B5932">
      <w:pPr>
        <w:spacing w:after="120" w:line="360" w:lineRule="auto"/>
        <w:ind w:left="708" w:right="1695"/>
        <w:rPr>
          <w:rFonts w:ascii="Arial" w:hAnsi="Arial"/>
        </w:rPr>
      </w:pPr>
      <w:r>
        <w:rPr>
          <w:rFonts w:ascii="Arial" w:eastAsia="Arial" w:hAnsi="Arial" w:cs="Arial"/>
          <w:noProof/>
        </w:rPr>
        <w:lastRenderedPageBreak/>
        <w:drawing>
          <wp:inline distT="0" distB="0" distL="0" distR="0" wp14:anchorId="01541FBA" wp14:editId="6FFB5E78">
            <wp:extent cx="4572000" cy="3053953"/>
            <wp:effectExtent l="0" t="0" r="0" b="0"/>
            <wp:docPr id="1167356129" name="Grafik 3" descr="Ein Bild, das Fahrzeug, draußen, Himmel, Transpor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356129" name="Grafik 3" descr="Ein Bild, das Fahrzeug, draußen, Himmel, Transport enthält.&#10;&#10;KI-generierte Inhalte können fehlerhaft sein."/>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72000" cy="3053953"/>
                    </a:xfrm>
                    <a:prstGeom prst="rect">
                      <a:avLst/>
                    </a:prstGeom>
                    <a:noFill/>
                    <a:ln>
                      <a:noFill/>
                    </a:ln>
                  </pic:spPr>
                </pic:pic>
              </a:graphicData>
            </a:graphic>
          </wp:inline>
        </w:drawing>
      </w:r>
    </w:p>
    <w:p w14:paraId="4B25D615" w14:textId="24C17B9B" w:rsidR="004B5932" w:rsidRPr="004B5932" w:rsidRDefault="00955E2F" w:rsidP="004B5932">
      <w:pPr>
        <w:spacing w:after="120" w:line="360" w:lineRule="auto"/>
        <w:ind w:left="708" w:right="1695"/>
        <w:rPr>
          <w:rFonts w:ascii="Arial" w:eastAsia="Arial" w:hAnsi="Arial" w:cs="Arial"/>
        </w:rPr>
      </w:pPr>
      <w:r>
        <w:rPr>
          <w:rFonts w:ascii="Arial" w:hAnsi="Arial"/>
        </w:rPr>
        <w:t xml:space="preserve">Épandeur hivernal </w:t>
      </w:r>
      <w:proofErr w:type="spellStart"/>
      <w:r>
        <w:rPr>
          <w:rFonts w:ascii="Arial" w:hAnsi="Arial"/>
        </w:rPr>
        <w:t>IceTiger</w:t>
      </w:r>
      <w:proofErr w:type="spellEnd"/>
      <w:r>
        <w:rPr>
          <w:rFonts w:ascii="Arial" w:hAnsi="Arial"/>
        </w:rPr>
        <w:t xml:space="preserve"> S Inox avec volume de trémie de 380 l à 920 l  </w:t>
      </w:r>
    </w:p>
    <w:p w14:paraId="7CFFB934" w14:textId="4F9F8E35" w:rsidR="008E6AD6" w:rsidRDefault="008E6AD6">
      <w:pPr>
        <w:rPr>
          <w:rFonts w:ascii="Arial" w:hAnsi="Arial" w:cs="Arial"/>
          <w:bCs/>
          <w:color w:val="808080" w:themeColor="background1" w:themeShade="80"/>
          <w:sz w:val="20"/>
          <w:szCs w:val="20"/>
        </w:rPr>
      </w:pPr>
    </w:p>
    <w:p w14:paraId="4C802900" w14:textId="77777777" w:rsidR="00060ABB" w:rsidRDefault="00060ABB">
      <w:pPr>
        <w:rPr>
          <w:rFonts w:ascii="Arial" w:hAnsi="Arial" w:cs="Arial"/>
          <w:bCs/>
          <w:color w:val="808080" w:themeColor="background1" w:themeShade="80"/>
          <w:sz w:val="20"/>
          <w:szCs w:val="20"/>
        </w:rPr>
      </w:pPr>
    </w:p>
    <w:p w14:paraId="1B7A80B9" w14:textId="77777777" w:rsidR="00060ABB" w:rsidRDefault="00060ABB">
      <w:pPr>
        <w:rPr>
          <w:rFonts w:ascii="Arial" w:hAnsi="Arial" w:cs="Arial"/>
          <w:bCs/>
          <w:color w:val="808080" w:themeColor="background1" w:themeShade="80"/>
          <w:sz w:val="20"/>
          <w:szCs w:val="20"/>
        </w:rPr>
      </w:pPr>
    </w:p>
    <w:p w14:paraId="7CE8C31B" w14:textId="77777777" w:rsidR="00060ABB" w:rsidRDefault="00060ABB">
      <w:pPr>
        <w:rPr>
          <w:rFonts w:ascii="Arial" w:hAnsi="Arial" w:cs="Arial"/>
          <w:bCs/>
          <w:color w:val="808080" w:themeColor="background1" w:themeShade="80"/>
          <w:sz w:val="20"/>
          <w:szCs w:val="20"/>
        </w:rPr>
      </w:pPr>
    </w:p>
    <w:p w14:paraId="5D299995" w14:textId="77777777" w:rsidR="00060ABB" w:rsidRDefault="00060ABB">
      <w:pPr>
        <w:rPr>
          <w:rFonts w:ascii="Arial" w:hAnsi="Arial" w:cs="Arial"/>
          <w:bCs/>
          <w:color w:val="808080" w:themeColor="background1" w:themeShade="80"/>
          <w:sz w:val="20"/>
          <w:szCs w:val="20"/>
        </w:rPr>
      </w:pPr>
    </w:p>
    <w:p w14:paraId="3624A2AE" w14:textId="77777777" w:rsidR="002A3187" w:rsidRDefault="002A3187" w:rsidP="004B5932">
      <w:pPr>
        <w:tabs>
          <w:tab w:val="left" w:pos="3550"/>
        </w:tabs>
        <w:spacing w:line="360" w:lineRule="auto"/>
        <w:ind w:right="1128"/>
        <w:rPr>
          <w:rFonts w:ascii="Arial" w:hAnsi="Arial" w:cs="Arial"/>
          <w:bCs/>
          <w:color w:val="808080" w:themeColor="background1" w:themeShade="80"/>
          <w:sz w:val="20"/>
          <w:szCs w:val="20"/>
        </w:rPr>
      </w:pPr>
    </w:p>
    <w:p w14:paraId="655F29AA" w14:textId="0410364C"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À propos de la société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-Gaste fabriquent des matériels agricoles et espaces verts. L’entreprise dirigée par ses propriétaires emploie plus de 2 500 salariés sur neuf sites de production différents. Les outils de préparation du sol, les semoirs, les épandeurs d’engrais, les pulvérisateurs et les bineuses font partie de la gamme de production des matériels agricoles. Sur la base de ces compétences clés, AMAZONE est aujourd’hui le spécialiste d’une « agriculture durable ». AMAZONE propose également des matériels d'entretien des parcs et espaces verts ainsi que pour le service hivernal.</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Plus d’informations : </w:t>
      </w:r>
      <w:hyperlink r:id="rId11" w:history="1">
        <w:r>
          <w:rPr>
            <w:rStyle w:val="Hyperlink"/>
            <w:rFonts w:ascii="Arial" w:hAnsi="Arial"/>
            <w:sz w:val="20"/>
          </w:rPr>
          <w:t>www.amazone.fr</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B512B2F">
            <wp:extent cx="241300" cy="241300"/>
            <wp:effectExtent l="0" t="0" r="6350" b="6350"/>
            <wp:docPr id="13" name="Grafik 13">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2"/>
                    </pic:cNvPr>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443AF90D">
            <wp:extent cx="241300" cy="241300"/>
            <wp:effectExtent l="0" t="0" r="6350" b="6350"/>
            <wp:docPr id="12" name="Grafik 12">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2C51BD2">
            <wp:extent cx="241300" cy="241300"/>
            <wp:effectExtent l="0" t="0" r="6350" b="6350"/>
            <wp:docPr id="11" name="Grafik 11">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5D0FDC7B">
            <wp:extent cx="241300" cy="241300"/>
            <wp:effectExtent l="0" t="0" r="6350" b="6350"/>
            <wp:docPr id="10" name="Grafik 10">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09FBB195">
            <wp:extent cx="241300" cy="241300"/>
            <wp:effectExtent l="0" t="0" r="6350" b="6350"/>
            <wp:docPr id="7" name="Grafik 7">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27"/>
      <w:footerReference w:type="default" r:id="rId28"/>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0675C4" w14:textId="77777777" w:rsidR="00006F7A" w:rsidRDefault="00006F7A">
      <w:r>
        <w:separator/>
      </w:r>
    </w:p>
  </w:endnote>
  <w:endnote w:type="continuationSeparator" w:id="0">
    <w:p w14:paraId="28DBBCE3" w14:textId="77777777" w:rsidR="00006F7A" w:rsidRDefault="00006F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altName w:val="Courier New"/>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EABC279"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8D763F4"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0FD3ABD" w14:textId="04C3536C"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w:t>
                          </w:r>
                          <w:r w:rsidR="00060ABB">
                            <w:rPr>
                              <w:rFonts w:ascii="Arial" w:hAnsi="Arial"/>
                              <w:sz w:val="20"/>
                            </w:rPr>
                            <w:t>net/fr</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0FD3ABD" w14:textId="04C3536C"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w:t>
                    </w:r>
                    <w:r w:rsidR="00060ABB">
                      <w:rPr>
                        <w:rFonts w:ascii="Arial" w:hAnsi="Arial"/>
                        <w:sz w:val="20"/>
                      </w:rPr>
                      <w:t>net/fr</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BDFD4B" w14:textId="77777777" w:rsidR="00006F7A" w:rsidRDefault="00006F7A">
      <w:r>
        <w:separator/>
      </w:r>
    </w:p>
  </w:footnote>
  <w:footnote w:type="continuationSeparator" w:id="0">
    <w:p w14:paraId="4CB91775" w14:textId="77777777" w:rsidR="00006F7A" w:rsidRDefault="00006F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4F17F120">
              <wp:simplePos x="0" y="0"/>
              <wp:positionH relativeFrom="margin">
                <wp:posOffset>3038475</wp:posOffset>
              </wp:positionH>
              <wp:positionV relativeFrom="paragraph">
                <wp:posOffset>-687070</wp:posOffset>
              </wp:positionV>
              <wp:extent cx="3803650" cy="356870"/>
              <wp:effectExtent l="0" t="0" r="0" b="0"/>
              <wp:wrapNone/>
              <wp:docPr id="16" name="Rechteck 6"/>
              <wp:cNvGraphicFramePr/>
              <a:graphic xmlns:a="http://schemas.openxmlformats.org/drawingml/2006/main">
                <a:graphicData uri="http://schemas.microsoft.com/office/word/2010/wordprocessingShape">
                  <wps:wsp>
                    <wps:cNvSpPr/>
                    <wps:spPr>
                      <a:xfrm>
                        <a:off x="0" y="0"/>
                        <a:ext cx="3803650" cy="35687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D28B7DA" w14:textId="77777777" w:rsidR="00060ABB" w:rsidRPr="00060ABB" w:rsidRDefault="00273240" w:rsidP="00060ABB">
                          <w:pPr>
                            <w:pStyle w:val="StandardWeb"/>
                            <w:spacing w:after="0" w:afterAutospacing="0"/>
                            <w:jc w:val="right"/>
                            <w:rPr>
                              <w:rFonts w:ascii="Arial" w:hAnsi="Arial"/>
                              <w:color w:val="FFFFFF" w:themeColor="background1"/>
                              <w:sz w:val="28"/>
                              <w:lang w:val="de-DE"/>
                            </w:rPr>
                          </w:pPr>
                          <w:r>
                            <w:rPr>
                              <w:rFonts w:ascii="Arial" w:hAnsi="Arial"/>
                              <w:color w:val="FFFFFF" w:themeColor="background1"/>
                              <w:sz w:val="28"/>
                            </w:rPr>
                            <w:t xml:space="preserve">Communiqué de presse </w:t>
                          </w:r>
                          <w:proofErr w:type="spellStart"/>
                          <w:r w:rsidR="00060ABB" w:rsidRPr="00060ABB">
                            <w:rPr>
                              <w:rFonts w:ascii="Arial" w:hAnsi="Arial"/>
                              <w:color w:val="FFFFFF" w:themeColor="background1"/>
                              <w:sz w:val="28"/>
                              <w:lang w:val="de-DE"/>
                            </w:rPr>
                            <w:t>janvier</w:t>
                          </w:r>
                          <w:proofErr w:type="spellEnd"/>
                          <w:r w:rsidR="00060ABB" w:rsidRPr="00060ABB">
                            <w:rPr>
                              <w:rFonts w:ascii="Arial" w:hAnsi="Arial"/>
                              <w:color w:val="FFFFFF" w:themeColor="background1"/>
                              <w:sz w:val="28"/>
                              <w:lang w:val="de-DE"/>
                            </w:rPr>
                            <w:t xml:space="preserve"> 2026</w:t>
                          </w:r>
                        </w:p>
                        <w:p w14:paraId="013434D6" w14:textId="6E21EDAD" w:rsidR="00E81D17" w:rsidRPr="00E169A1" w:rsidRDefault="00E81D17" w:rsidP="00E81D17">
                          <w:pPr>
                            <w:pStyle w:val="StandardWeb"/>
                            <w:spacing w:after="0" w:afterAutospacing="0"/>
                            <w:jc w:val="right"/>
                            <w:rPr>
                              <w:color w:val="FFFFFF" w:themeColor="background1"/>
                              <w:sz w:val="28"/>
                              <w:szCs w:val="28"/>
                            </w:rPr>
                          </w:pP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239.25pt;margin-top:-54.1pt;width:299.5pt;height:28.1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" filled="f" stroked="f" strokeweight="2pt">
              <v:textbox>
                <w:txbxContent>
                  <w:p w14:paraId="0D28B7DA" w14:textId="77777777" w:rsidR="00060ABB" w:rsidRPr="00060ABB" w:rsidRDefault="00273240" w:rsidP="00060ABB">
                    <w:pPr>
                      <w:pStyle w:val="StandardWeb"/>
                      <w:spacing w:after="0" w:afterAutospacing="0"/>
                      <w:jc w:val="right"/>
                      <w:rPr>
                        <w:rFonts w:ascii="Arial" w:hAnsi="Arial"/>
                        <w:color w:val="FFFFFF" w:themeColor="background1"/>
                        <w:sz w:val="28"/>
                        <w:lang w:val="de-DE"/>
                      </w:rPr>
                    </w:pPr>
                    <w:r>
                      <w:rPr>
                        <w:rFonts w:ascii="Arial" w:hAnsi="Arial"/>
                        <w:color w:val="FFFFFF" w:themeColor="background1"/>
                        <w:sz w:val="28"/>
                      </w:rPr>
                      <w:t xml:space="preserve">Communiqué de presse </w:t>
                    </w:r>
                    <w:proofErr w:type="spellStart"/>
                    <w:r w:rsidR="00060ABB" w:rsidRPr="00060ABB">
                      <w:rPr>
                        <w:rFonts w:ascii="Arial" w:hAnsi="Arial"/>
                        <w:color w:val="FFFFFF" w:themeColor="background1"/>
                        <w:sz w:val="28"/>
                        <w:lang w:val="de-DE"/>
                      </w:rPr>
                      <w:t>janvier</w:t>
                    </w:r>
                    <w:proofErr w:type="spellEnd"/>
                    <w:r w:rsidR="00060ABB" w:rsidRPr="00060ABB">
                      <w:rPr>
                        <w:rFonts w:ascii="Arial" w:hAnsi="Arial"/>
                        <w:color w:val="FFFFFF" w:themeColor="background1"/>
                        <w:sz w:val="28"/>
                        <w:lang w:val="de-DE"/>
                      </w:rPr>
                      <w:t xml:space="preserve"> 2026</w:t>
                    </w:r>
                  </w:p>
                  <w:p w14:paraId="013434D6" w14:textId="6E21EDAD" w:rsidR="00E81D17" w:rsidRPr="00E169A1" w:rsidRDefault="00E81D17" w:rsidP="00E81D17">
                    <w:pPr>
                      <w:pStyle w:val="StandardWeb"/>
                      <w:spacing w:after="0" w:afterAutospacing="0"/>
                      <w:jc w:val="right"/>
                      <w:rPr>
                        <w:color w:val="FFFFFF" w:themeColor="background1"/>
                        <w:sz w:val="28"/>
                        <w:szCs w:val="28"/>
                      </w:rPr>
                    </w:pP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E6E6871"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5A3C554E"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0BC3E60"/>
    <w:multiLevelType w:val="hybridMultilevel"/>
    <w:tmpl w:val="72361B8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4A06DD9"/>
    <w:multiLevelType w:val="hybridMultilevel"/>
    <w:tmpl w:val="FCF00726"/>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B7C1FBA"/>
    <w:multiLevelType w:val="hybridMultilevel"/>
    <w:tmpl w:val="7EB8CC92"/>
    <w:lvl w:ilvl="0" w:tplc="64B87E98">
      <w:start w:val="10"/>
      <w:numFmt w:val="bullet"/>
      <w:lvlText w:val="•"/>
      <w:lvlJc w:val="left"/>
      <w:pPr>
        <w:ind w:left="2136" w:hanging="360"/>
      </w:pPr>
      <w:rPr>
        <w:rFonts w:ascii="Arial" w:eastAsia="Arial" w:hAnsi="Arial" w:cs="Arial" w:hint="default"/>
      </w:rPr>
    </w:lvl>
    <w:lvl w:ilvl="1" w:tplc="C0B8F852">
      <w:start w:val="10"/>
      <w:numFmt w:val="bullet"/>
      <w:lvlText w:val="-"/>
      <w:lvlJc w:val="left"/>
      <w:pPr>
        <w:ind w:left="2856" w:hanging="360"/>
      </w:pPr>
      <w:rPr>
        <w:rFonts w:ascii="Arial" w:eastAsia="Arial" w:hAnsi="Arial" w:cs="Arial" w:hint="default"/>
      </w:rPr>
    </w:lvl>
    <w:lvl w:ilvl="2" w:tplc="04070005" w:tentative="1">
      <w:start w:val="1"/>
      <w:numFmt w:val="bullet"/>
      <w:lvlText w:val=""/>
      <w:lvlJc w:val="left"/>
      <w:pPr>
        <w:ind w:left="3576" w:hanging="360"/>
      </w:pPr>
      <w:rPr>
        <w:rFonts w:ascii="Wingdings" w:hAnsi="Wingdings" w:hint="default"/>
      </w:rPr>
    </w:lvl>
    <w:lvl w:ilvl="3" w:tplc="04070001" w:tentative="1">
      <w:start w:val="1"/>
      <w:numFmt w:val="bullet"/>
      <w:lvlText w:val=""/>
      <w:lvlJc w:val="left"/>
      <w:pPr>
        <w:ind w:left="4296" w:hanging="360"/>
      </w:pPr>
      <w:rPr>
        <w:rFonts w:ascii="Symbol" w:hAnsi="Symbol" w:hint="default"/>
      </w:rPr>
    </w:lvl>
    <w:lvl w:ilvl="4" w:tplc="04070003" w:tentative="1">
      <w:start w:val="1"/>
      <w:numFmt w:val="bullet"/>
      <w:lvlText w:val="o"/>
      <w:lvlJc w:val="left"/>
      <w:pPr>
        <w:ind w:left="5016" w:hanging="360"/>
      </w:pPr>
      <w:rPr>
        <w:rFonts w:ascii="Courier New" w:hAnsi="Courier New" w:cs="Courier New" w:hint="default"/>
      </w:rPr>
    </w:lvl>
    <w:lvl w:ilvl="5" w:tplc="04070005" w:tentative="1">
      <w:start w:val="1"/>
      <w:numFmt w:val="bullet"/>
      <w:lvlText w:val=""/>
      <w:lvlJc w:val="left"/>
      <w:pPr>
        <w:ind w:left="5736" w:hanging="360"/>
      </w:pPr>
      <w:rPr>
        <w:rFonts w:ascii="Wingdings" w:hAnsi="Wingdings" w:hint="default"/>
      </w:rPr>
    </w:lvl>
    <w:lvl w:ilvl="6" w:tplc="04070001" w:tentative="1">
      <w:start w:val="1"/>
      <w:numFmt w:val="bullet"/>
      <w:lvlText w:val=""/>
      <w:lvlJc w:val="left"/>
      <w:pPr>
        <w:ind w:left="6456" w:hanging="360"/>
      </w:pPr>
      <w:rPr>
        <w:rFonts w:ascii="Symbol" w:hAnsi="Symbol" w:hint="default"/>
      </w:rPr>
    </w:lvl>
    <w:lvl w:ilvl="7" w:tplc="04070003" w:tentative="1">
      <w:start w:val="1"/>
      <w:numFmt w:val="bullet"/>
      <w:lvlText w:val="o"/>
      <w:lvlJc w:val="left"/>
      <w:pPr>
        <w:ind w:left="7176" w:hanging="360"/>
      </w:pPr>
      <w:rPr>
        <w:rFonts w:ascii="Courier New" w:hAnsi="Courier New" w:cs="Courier New" w:hint="default"/>
      </w:rPr>
    </w:lvl>
    <w:lvl w:ilvl="8" w:tplc="04070005" w:tentative="1">
      <w:start w:val="1"/>
      <w:numFmt w:val="bullet"/>
      <w:lvlText w:val=""/>
      <w:lvlJc w:val="left"/>
      <w:pPr>
        <w:ind w:left="7896"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1EB126E6"/>
    <w:multiLevelType w:val="hybridMultilevel"/>
    <w:tmpl w:val="DACEC56E"/>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22235F4D"/>
    <w:multiLevelType w:val="hybridMultilevel"/>
    <w:tmpl w:val="A492EFD6"/>
    <w:lvl w:ilvl="0" w:tplc="64B87E98">
      <w:start w:val="10"/>
      <w:numFmt w:val="bullet"/>
      <w:lvlText w:val="•"/>
      <w:lvlJc w:val="left"/>
      <w:pPr>
        <w:ind w:left="927" w:hanging="360"/>
      </w:pPr>
      <w:rPr>
        <w:rFonts w:ascii="Arial" w:eastAsia="Arial" w:hAnsi="Arial" w:cs="Arial" w:hint="default"/>
      </w:rPr>
    </w:lvl>
    <w:lvl w:ilvl="1" w:tplc="04070003">
      <w:start w:val="1"/>
      <w:numFmt w:val="bullet"/>
      <w:lvlText w:val="o"/>
      <w:lvlJc w:val="left"/>
      <w:pPr>
        <w:ind w:left="1647" w:hanging="360"/>
      </w:pPr>
      <w:rPr>
        <w:rFonts w:ascii="Courier New" w:hAnsi="Courier New" w:cs="Courier New" w:hint="default"/>
      </w:rPr>
    </w:lvl>
    <w:lvl w:ilvl="2" w:tplc="04070005">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23065501"/>
    <w:multiLevelType w:val="hybridMultilevel"/>
    <w:tmpl w:val="9B50D76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1" w15:restartNumberingAfterBreak="0">
    <w:nsid w:val="28DB22FB"/>
    <w:multiLevelType w:val="hybridMultilevel"/>
    <w:tmpl w:val="437AFB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385F471F"/>
    <w:multiLevelType w:val="hybridMultilevel"/>
    <w:tmpl w:val="E492359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453A146A"/>
    <w:multiLevelType w:val="hybridMultilevel"/>
    <w:tmpl w:val="7FA8E48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4BB93AB0"/>
    <w:multiLevelType w:val="hybridMultilevel"/>
    <w:tmpl w:val="81CE3B3C"/>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56C473ED"/>
    <w:multiLevelType w:val="hybridMultilevel"/>
    <w:tmpl w:val="34F610B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8" w15:restartNumberingAfterBreak="0">
    <w:nsid w:val="58A32A11"/>
    <w:multiLevelType w:val="hybridMultilevel"/>
    <w:tmpl w:val="5102115C"/>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9"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20"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21" w15:restartNumberingAfterBreak="0">
    <w:nsid w:val="667564BA"/>
    <w:multiLevelType w:val="hybridMultilevel"/>
    <w:tmpl w:val="E5F81C4A"/>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3" w15:restartNumberingAfterBreak="0">
    <w:nsid w:val="6CEE2666"/>
    <w:multiLevelType w:val="hybridMultilevel"/>
    <w:tmpl w:val="949CB6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7B717C59"/>
    <w:multiLevelType w:val="hybridMultilevel"/>
    <w:tmpl w:val="A97A4340"/>
    <w:lvl w:ilvl="0" w:tplc="64B87E98">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5" w15:restartNumberingAfterBreak="0">
    <w:nsid w:val="7DB67905"/>
    <w:multiLevelType w:val="hybridMultilevel"/>
    <w:tmpl w:val="CAC6C926"/>
    <w:lvl w:ilvl="0" w:tplc="64B87E98">
      <w:start w:val="10"/>
      <w:numFmt w:val="bullet"/>
      <w:lvlText w:val="•"/>
      <w:lvlJc w:val="left"/>
      <w:pPr>
        <w:ind w:left="2136" w:hanging="360"/>
      </w:pPr>
      <w:rPr>
        <w:rFonts w:ascii="Arial" w:eastAsia="Arial" w:hAnsi="Arial" w:cs="Arial" w:hint="default"/>
      </w:rPr>
    </w:lvl>
    <w:lvl w:ilvl="1" w:tplc="04070003" w:tentative="1">
      <w:start w:val="1"/>
      <w:numFmt w:val="bullet"/>
      <w:lvlText w:val="o"/>
      <w:lvlJc w:val="left"/>
      <w:pPr>
        <w:ind w:left="2856" w:hanging="360"/>
      </w:pPr>
      <w:rPr>
        <w:rFonts w:ascii="Courier New" w:hAnsi="Courier New" w:cs="Courier New" w:hint="default"/>
      </w:rPr>
    </w:lvl>
    <w:lvl w:ilvl="2" w:tplc="04070005" w:tentative="1">
      <w:start w:val="1"/>
      <w:numFmt w:val="bullet"/>
      <w:lvlText w:val=""/>
      <w:lvlJc w:val="left"/>
      <w:pPr>
        <w:ind w:left="3576" w:hanging="360"/>
      </w:pPr>
      <w:rPr>
        <w:rFonts w:ascii="Wingdings" w:hAnsi="Wingdings" w:hint="default"/>
      </w:rPr>
    </w:lvl>
    <w:lvl w:ilvl="3" w:tplc="04070001" w:tentative="1">
      <w:start w:val="1"/>
      <w:numFmt w:val="bullet"/>
      <w:lvlText w:val=""/>
      <w:lvlJc w:val="left"/>
      <w:pPr>
        <w:ind w:left="4296" w:hanging="360"/>
      </w:pPr>
      <w:rPr>
        <w:rFonts w:ascii="Symbol" w:hAnsi="Symbol" w:hint="default"/>
      </w:rPr>
    </w:lvl>
    <w:lvl w:ilvl="4" w:tplc="04070003" w:tentative="1">
      <w:start w:val="1"/>
      <w:numFmt w:val="bullet"/>
      <w:lvlText w:val="o"/>
      <w:lvlJc w:val="left"/>
      <w:pPr>
        <w:ind w:left="5016" w:hanging="360"/>
      </w:pPr>
      <w:rPr>
        <w:rFonts w:ascii="Courier New" w:hAnsi="Courier New" w:cs="Courier New" w:hint="default"/>
      </w:rPr>
    </w:lvl>
    <w:lvl w:ilvl="5" w:tplc="04070005" w:tentative="1">
      <w:start w:val="1"/>
      <w:numFmt w:val="bullet"/>
      <w:lvlText w:val=""/>
      <w:lvlJc w:val="left"/>
      <w:pPr>
        <w:ind w:left="5736" w:hanging="360"/>
      </w:pPr>
      <w:rPr>
        <w:rFonts w:ascii="Wingdings" w:hAnsi="Wingdings" w:hint="default"/>
      </w:rPr>
    </w:lvl>
    <w:lvl w:ilvl="6" w:tplc="04070001" w:tentative="1">
      <w:start w:val="1"/>
      <w:numFmt w:val="bullet"/>
      <w:lvlText w:val=""/>
      <w:lvlJc w:val="left"/>
      <w:pPr>
        <w:ind w:left="6456" w:hanging="360"/>
      </w:pPr>
      <w:rPr>
        <w:rFonts w:ascii="Symbol" w:hAnsi="Symbol" w:hint="default"/>
      </w:rPr>
    </w:lvl>
    <w:lvl w:ilvl="7" w:tplc="04070003" w:tentative="1">
      <w:start w:val="1"/>
      <w:numFmt w:val="bullet"/>
      <w:lvlText w:val="o"/>
      <w:lvlJc w:val="left"/>
      <w:pPr>
        <w:ind w:left="7176" w:hanging="360"/>
      </w:pPr>
      <w:rPr>
        <w:rFonts w:ascii="Courier New" w:hAnsi="Courier New" w:cs="Courier New" w:hint="default"/>
      </w:rPr>
    </w:lvl>
    <w:lvl w:ilvl="8" w:tplc="04070005" w:tentative="1">
      <w:start w:val="1"/>
      <w:numFmt w:val="bullet"/>
      <w:lvlText w:val=""/>
      <w:lvlJc w:val="left"/>
      <w:pPr>
        <w:ind w:left="7896" w:hanging="360"/>
      </w:pPr>
      <w:rPr>
        <w:rFonts w:ascii="Wingdings" w:hAnsi="Wingdings" w:hint="default"/>
      </w:rPr>
    </w:lvl>
  </w:abstractNum>
  <w:abstractNum w:abstractNumId="26" w15:restartNumberingAfterBreak="0">
    <w:nsid w:val="7F5A63A4"/>
    <w:multiLevelType w:val="hybridMultilevel"/>
    <w:tmpl w:val="A288C452"/>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13"/>
  </w:num>
  <w:num w:numId="2" w16cid:durableId="1510219160">
    <w:abstractNumId w:val="1"/>
  </w:num>
  <w:num w:numId="3" w16cid:durableId="613364659">
    <w:abstractNumId w:val="6"/>
  </w:num>
  <w:num w:numId="4" w16cid:durableId="1043675452">
    <w:abstractNumId w:val="10"/>
  </w:num>
  <w:num w:numId="5" w16cid:durableId="2011105495">
    <w:abstractNumId w:val="4"/>
  </w:num>
  <w:num w:numId="6" w16cid:durableId="494960578">
    <w:abstractNumId w:val="0"/>
  </w:num>
  <w:num w:numId="7" w16cid:durableId="2097939876">
    <w:abstractNumId w:val="22"/>
  </w:num>
  <w:num w:numId="8" w16cid:durableId="33434184">
    <w:abstractNumId w:val="14"/>
  </w:num>
  <w:num w:numId="9" w16cid:durableId="274018629">
    <w:abstractNumId w:val="19"/>
  </w:num>
  <w:num w:numId="10" w16cid:durableId="1622229493">
    <w:abstractNumId w:val="20"/>
  </w:num>
  <w:num w:numId="11" w16cid:durableId="1404913225">
    <w:abstractNumId w:val="3"/>
  </w:num>
  <w:num w:numId="12" w16cid:durableId="252512578">
    <w:abstractNumId w:val="24"/>
  </w:num>
  <w:num w:numId="13" w16cid:durableId="394284392">
    <w:abstractNumId w:val="16"/>
  </w:num>
  <w:num w:numId="14" w16cid:durableId="968242214">
    <w:abstractNumId w:val="25"/>
  </w:num>
  <w:num w:numId="15" w16cid:durableId="470682998">
    <w:abstractNumId w:val="2"/>
  </w:num>
  <w:num w:numId="16" w16cid:durableId="196890851">
    <w:abstractNumId w:val="8"/>
  </w:num>
  <w:num w:numId="17" w16cid:durableId="336082040">
    <w:abstractNumId w:val="7"/>
  </w:num>
  <w:num w:numId="18" w16cid:durableId="765348670">
    <w:abstractNumId w:val="17"/>
  </w:num>
  <w:num w:numId="19" w16cid:durableId="1439987712">
    <w:abstractNumId w:val="23"/>
  </w:num>
  <w:num w:numId="20" w16cid:durableId="2029216073">
    <w:abstractNumId w:val="12"/>
  </w:num>
  <w:num w:numId="21" w16cid:durableId="980234844">
    <w:abstractNumId w:val="11"/>
  </w:num>
  <w:num w:numId="22" w16cid:durableId="1573656178">
    <w:abstractNumId w:val="15"/>
  </w:num>
  <w:num w:numId="23" w16cid:durableId="1263297835">
    <w:abstractNumId w:val="26"/>
  </w:num>
  <w:num w:numId="24" w16cid:durableId="972909102">
    <w:abstractNumId w:val="5"/>
  </w:num>
  <w:num w:numId="25" w16cid:durableId="1835024161">
    <w:abstractNumId w:val="9"/>
  </w:num>
  <w:num w:numId="26" w16cid:durableId="1854757522">
    <w:abstractNumId w:val="21"/>
  </w:num>
  <w:num w:numId="27" w16cid:durableId="1286044043">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2"/>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06F7A"/>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0ABB"/>
    <w:rsid w:val="00061F15"/>
    <w:rsid w:val="00062AD1"/>
    <w:rsid w:val="00062B82"/>
    <w:rsid w:val="00063402"/>
    <w:rsid w:val="00064C64"/>
    <w:rsid w:val="00065CAA"/>
    <w:rsid w:val="00066F1F"/>
    <w:rsid w:val="00070765"/>
    <w:rsid w:val="00072139"/>
    <w:rsid w:val="0007256B"/>
    <w:rsid w:val="000738CF"/>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672C"/>
    <w:rsid w:val="000D7D8C"/>
    <w:rsid w:val="000E2F42"/>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423"/>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524"/>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4DC5"/>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4A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1D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3240"/>
    <w:rsid w:val="002749F8"/>
    <w:rsid w:val="00275621"/>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3187"/>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244D"/>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3F5376"/>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4680"/>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93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DE3"/>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6684"/>
    <w:rsid w:val="00597574"/>
    <w:rsid w:val="00597F5F"/>
    <w:rsid w:val="005A008E"/>
    <w:rsid w:val="005A0202"/>
    <w:rsid w:val="005A0EF7"/>
    <w:rsid w:val="005A26F1"/>
    <w:rsid w:val="005A2977"/>
    <w:rsid w:val="005A3575"/>
    <w:rsid w:val="005A3F68"/>
    <w:rsid w:val="005A472C"/>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B7FD6"/>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1AFF"/>
    <w:rsid w:val="005F6465"/>
    <w:rsid w:val="005F7267"/>
    <w:rsid w:val="00601972"/>
    <w:rsid w:val="00604D9C"/>
    <w:rsid w:val="00604DA3"/>
    <w:rsid w:val="0060778B"/>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2FDE"/>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552F"/>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5AF"/>
    <w:rsid w:val="0078081D"/>
    <w:rsid w:val="007855C2"/>
    <w:rsid w:val="0079069B"/>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3A65"/>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3640F"/>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2E76"/>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396"/>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6AD6"/>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5F06"/>
    <w:rsid w:val="00916BA8"/>
    <w:rsid w:val="00920552"/>
    <w:rsid w:val="00920AE8"/>
    <w:rsid w:val="0092470E"/>
    <w:rsid w:val="00927BD9"/>
    <w:rsid w:val="00930312"/>
    <w:rsid w:val="00930B64"/>
    <w:rsid w:val="00930CF7"/>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5E2F"/>
    <w:rsid w:val="00957108"/>
    <w:rsid w:val="00960265"/>
    <w:rsid w:val="009607BF"/>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0A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52D"/>
    <w:rsid w:val="00A81BB0"/>
    <w:rsid w:val="00A826E4"/>
    <w:rsid w:val="00A83EE4"/>
    <w:rsid w:val="00A8472A"/>
    <w:rsid w:val="00A84A1A"/>
    <w:rsid w:val="00A855CA"/>
    <w:rsid w:val="00A86AC0"/>
    <w:rsid w:val="00A87F91"/>
    <w:rsid w:val="00A90303"/>
    <w:rsid w:val="00A90440"/>
    <w:rsid w:val="00A90B2D"/>
    <w:rsid w:val="00A91153"/>
    <w:rsid w:val="00A914AA"/>
    <w:rsid w:val="00A91B5E"/>
    <w:rsid w:val="00A93115"/>
    <w:rsid w:val="00A9375A"/>
    <w:rsid w:val="00A93922"/>
    <w:rsid w:val="00A94394"/>
    <w:rsid w:val="00A945EF"/>
    <w:rsid w:val="00A94666"/>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B5364"/>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D5454"/>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21"/>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B5D30"/>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0756"/>
    <w:rsid w:val="00C1481C"/>
    <w:rsid w:val="00C2029F"/>
    <w:rsid w:val="00C20F17"/>
    <w:rsid w:val="00C20FFC"/>
    <w:rsid w:val="00C211C3"/>
    <w:rsid w:val="00C222D4"/>
    <w:rsid w:val="00C22A46"/>
    <w:rsid w:val="00C24EF3"/>
    <w:rsid w:val="00C25580"/>
    <w:rsid w:val="00C26BD5"/>
    <w:rsid w:val="00C26C45"/>
    <w:rsid w:val="00C319C6"/>
    <w:rsid w:val="00C31CBA"/>
    <w:rsid w:val="00C32EA5"/>
    <w:rsid w:val="00C33E5C"/>
    <w:rsid w:val="00C3459B"/>
    <w:rsid w:val="00C34D4F"/>
    <w:rsid w:val="00C36C13"/>
    <w:rsid w:val="00C372C7"/>
    <w:rsid w:val="00C37BD5"/>
    <w:rsid w:val="00C42AC0"/>
    <w:rsid w:val="00C43705"/>
    <w:rsid w:val="00C448D9"/>
    <w:rsid w:val="00C44ECA"/>
    <w:rsid w:val="00C451A2"/>
    <w:rsid w:val="00C45CCE"/>
    <w:rsid w:val="00C47739"/>
    <w:rsid w:val="00C47CCD"/>
    <w:rsid w:val="00C51513"/>
    <w:rsid w:val="00C534AE"/>
    <w:rsid w:val="00C561D5"/>
    <w:rsid w:val="00C56D21"/>
    <w:rsid w:val="00C611FC"/>
    <w:rsid w:val="00C61E9A"/>
    <w:rsid w:val="00C62ECB"/>
    <w:rsid w:val="00C64A9E"/>
    <w:rsid w:val="00C656ED"/>
    <w:rsid w:val="00C65A8B"/>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3E94"/>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267"/>
    <w:rsid w:val="00D266B0"/>
    <w:rsid w:val="00D30748"/>
    <w:rsid w:val="00D3166A"/>
    <w:rsid w:val="00D3212E"/>
    <w:rsid w:val="00D3251C"/>
    <w:rsid w:val="00D32E38"/>
    <w:rsid w:val="00D33FAE"/>
    <w:rsid w:val="00D34808"/>
    <w:rsid w:val="00D34974"/>
    <w:rsid w:val="00D359BD"/>
    <w:rsid w:val="00D35A62"/>
    <w:rsid w:val="00D37FAC"/>
    <w:rsid w:val="00D41EA9"/>
    <w:rsid w:val="00D431D0"/>
    <w:rsid w:val="00D46166"/>
    <w:rsid w:val="00D4626A"/>
    <w:rsid w:val="00D46DCA"/>
    <w:rsid w:val="00D47C69"/>
    <w:rsid w:val="00D51EA2"/>
    <w:rsid w:val="00D5204B"/>
    <w:rsid w:val="00D52ABC"/>
    <w:rsid w:val="00D570E9"/>
    <w:rsid w:val="00D62B7C"/>
    <w:rsid w:val="00D62C55"/>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C7405"/>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169A1"/>
    <w:rsid w:val="00E210CD"/>
    <w:rsid w:val="00E2251E"/>
    <w:rsid w:val="00E236C2"/>
    <w:rsid w:val="00E247DB"/>
    <w:rsid w:val="00E24C31"/>
    <w:rsid w:val="00E25D8E"/>
    <w:rsid w:val="00E260F9"/>
    <w:rsid w:val="00E26E57"/>
    <w:rsid w:val="00E27DFB"/>
    <w:rsid w:val="00E30156"/>
    <w:rsid w:val="00E32A90"/>
    <w:rsid w:val="00E32E07"/>
    <w:rsid w:val="00E33527"/>
    <w:rsid w:val="00E353FA"/>
    <w:rsid w:val="00E371A2"/>
    <w:rsid w:val="00E4238C"/>
    <w:rsid w:val="00E42B8E"/>
    <w:rsid w:val="00E42F21"/>
    <w:rsid w:val="00E43F32"/>
    <w:rsid w:val="00E44961"/>
    <w:rsid w:val="00E46620"/>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0641C"/>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37A"/>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3BD5"/>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15:docId w15:val="{2E1652FB-959D-4EB6-81C6-D0E18B4978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hyperlink" Target="https://www.youtube.com/user/amazonede" TargetMode="External"/><Relationship Id="rId26" Type="http://schemas.openxmlformats.org/officeDocument/2006/relationships/image" Target="cid:Xing1_e3730686-2953-47a9-9c47-dbaa518a9207.jpg" TargetMode="External"/><Relationship Id="rId3" Type="http://schemas.openxmlformats.org/officeDocument/2006/relationships/styles" Target="styles.xml"/><Relationship Id="rId21" Type="http://schemas.openxmlformats.org/officeDocument/2006/relationships/hyperlink" Target="https://www.linkedin.com/company/amazone-france/" TargetMode="External"/><Relationship Id="rId7" Type="http://schemas.openxmlformats.org/officeDocument/2006/relationships/endnotes" Target="endnotes.xml"/><Relationship Id="rId12" Type="http://schemas.openxmlformats.org/officeDocument/2006/relationships/hyperlink" Target="https://www.facebook.com/amazone.france" TargetMode="External"/><Relationship Id="rId17" Type="http://schemas.openxmlformats.org/officeDocument/2006/relationships/image" Target="cid:IG_efb650a7-31e4-4674-98db-f2d2d5c58dce.jpg" TargetMode="External"/><Relationship Id="rId25"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cid:YT_e9180d16-5a2b-4618-92e9-22a015f9cafb.jpg"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amazone.fr" TargetMode="External"/><Relationship Id="rId24" Type="http://schemas.openxmlformats.org/officeDocument/2006/relationships/hyperlink" Target="https://www.xing.com/company/amazone" TargetMode="External"/><Relationship Id="rId5" Type="http://schemas.openxmlformats.org/officeDocument/2006/relationships/webSettings" Target="webSettings.xml"/><Relationship Id="rId15" Type="http://schemas.openxmlformats.org/officeDocument/2006/relationships/hyperlink" Target="https://instagram.com/amazone_france" TargetMode="External"/><Relationship Id="rId23" Type="http://schemas.openxmlformats.org/officeDocument/2006/relationships/image" Target="cid:LinkedIn_80de4e9c-c7a3-41e3-8e11-063f7eace13d.jpg" TargetMode="External"/><Relationship Id="rId28"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cid:FB_70d43fd1-a841-4de4-bbaa-3e1f495f95d3.jpg" TargetMode="External"/><Relationship Id="rId22" Type="http://schemas.openxmlformats.org/officeDocument/2006/relationships/image" Target="media/image7.jpe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90.png"/><Relationship Id="rId1" Type="http://schemas.openxmlformats.org/officeDocument/2006/relationships/image" Target="media/image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785</Words>
  <Characters>4498</Characters>
  <Application>Microsoft Office Word</Application>
  <DocSecurity>0</DocSecurity>
  <Lines>91</Lines>
  <Paragraphs>31</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5252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Berelsmann Nadine</dc:creator>
  <cp:keywords/>
  <dc:description/>
  <cp:lastModifiedBy>Berelsmann Nadine</cp:lastModifiedBy>
  <cp:revision>13</cp:revision>
  <cp:lastPrinted>2010-02-24T09:10:00Z</cp:lastPrinted>
  <dcterms:created xsi:type="dcterms:W3CDTF">2025-12-09T09:33:00Z</dcterms:created>
  <dcterms:modified xsi:type="dcterms:W3CDTF">2026-01-14T09:31:00Z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