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A2B" w:rsidRPr="00845A2B" w:rsidRDefault="00845A2B" w:rsidP="00D359BD">
      <w:pPr>
        <w:spacing w:after="120" w:line="360" w:lineRule="auto"/>
        <w:ind w:left="567" w:right="2262"/>
        <w:rPr>
          <w:rFonts w:ascii="Arial" w:hAnsi="Arial" w:cs="Arial"/>
          <w:b/>
          <w:sz w:val="28"/>
          <w:szCs w:val="28"/>
        </w:rPr>
      </w:pPr>
      <w:r>
        <w:rPr>
          <w:rFonts w:ascii="Arial" w:hAnsi="Arial"/>
          <w:b/>
          <w:sz w:val="28"/>
        </w:rPr>
        <w:t xml:space="preserve">Nouvelle sécurité à déclenchement hydraulique </w:t>
      </w:r>
    </w:p>
    <w:p w:rsidR="0012269E" w:rsidRDefault="00604D9C" w:rsidP="00CB5517">
      <w:pPr>
        <w:spacing w:after="120" w:line="360" w:lineRule="auto"/>
        <w:ind w:left="567" w:right="1695"/>
        <w:rPr>
          <w:rFonts w:ascii="Arial" w:hAnsi="Arial" w:cs="Arial"/>
          <w:b/>
        </w:rPr>
      </w:pPr>
      <w:r>
        <w:rPr>
          <w:rFonts w:ascii="Arial" w:hAnsi="Arial"/>
          <w:b/>
        </w:rPr>
        <w:t xml:space="preserve">Sécurité d’utilisation accrue avec la nouvelle sécurité hydraulique C-Mix-Ultra pour déchaumeurs à dents traîné </w:t>
      </w:r>
      <w:proofErr w:type="spellStart"/>
      <w:r>
        <w:rPr>
          <w:rFonts w:ascii="Arial" w:hAnsi="Arial"/>
          <w:b/>
        </w:rPr>
        <w:t>Cenius</w:t>
      </w:r>
      <w:proofErr w:type="spellEnd"/>
      <w:r>
        <w:rPr>
          <w:rFonts w:ascii="Arial" w:hAnsi="Arial"/>
          <w:b/>
        </w:rPr>
        <w:t xml:space="preserve"> et combinés disques-dents </w:t>
      </w:r>
      <w:proofErr w:type="spellStart"/>
      <w:r>
        <w:rPr>
          <w:rFonts w:ascii="Arial" w:hAnsi="Arial"/>
          <w:b/>
        </w:rPr>
        <w:t>Ceus</w:t>
      </w:r>
      <w:proofErr w:type="spellEnd"/>
    </w:p>
    <w:p w:rsidR="00DF202A" w:rsidRDefault="00DF202A" w:rsidP="00E503DA">
      <w:pPr>
        <w:spacing w:after="120" w:line="360" w:lineRule="auto"/>
        <w:ind w:left="567" w:right="2262"/>
        <w:rPr>
          <w:rFonts w:ascii="Arial" w:hAnsi="Arial" w:cs="Arial"/>
          <w:b/>
        </w:rPr>
      </w:pPr>
    </w:p>
    <w:p w:rsidR="00604D9C" w:rsidRDefault="00D3251C" w:rsidP="00DF202A">
      <w:pPr>
        <w:spacing w:after="120" w:line="360" w:lineRule="auto"/>
        <w:ind w:left="567" w:right="2262"/>
        <w:rPr>
          <w:rFonts w:ascii="Arial" w:hAnsi="Arial" w:cs="Arial"/>
          <w:bCs/>
        </w:rPr>
      </w:pPr>
      <w:proofErr w:type="gramStart"/>
      <w:r>
        <w:rPr>
          <w:rFonts w:ascii="Arial" w:hAnsi="Arial"/>
        </w:rPr>
        <w:t>Amazone propose avec la dent C-Mix-Ultra un choix supplémentaire vis-à-vis de la sécurité de la dent pour la gamme de déchaumeurs traînés Cenius-2TX avec des largeurs de travail de 4 à 8 m et pour les combinés disques-dents traînés Ceus-2TX, disponibles en largeurs de travail de 4 à 7 m. Le nouveau système de dents est équipé d’une sécurité de surcharge automatique par vérin hydraulique et offre, en particulier dans des conditions d’utilisation extrême, une fiabilité et une durabilité élevées.</w:t>
      </w:r>
      <w:proofErr w:type="gramEnd"/>
    </w:p>
    <w:p w:rsidR="00AA4A84" w:rsidRDefault="00604D9C" w:rsidP="00DF202A">
      <w:pPr>
        <w:spacing w:after="120" w:line="360" w:lineRule="auto"/>
        <w:ind w:left="567" w:right="2262"/>
        <w:rPr>
          <w:rFonts w:ascii="Arial" w:hAnsi="Arial" w:cs="Arial"/>
          <w:bCs/>
        </w:rPr>
      </w:pPr>
      <w:r>
        <w:rPr>
          <w:rFonts w:ascii="Arial" w:hAnsi="Arial"/>
        </w:rPr>
        <w:br/>
        <w:t xml:space="preserve">Les dents C-Mix-Ultra sont particulièrement efficaces, notamment dans des conditions d’utilisation avec des déclenchements réguliers. Sur cette nouvelle variante hydraulique, la force de déclenchement peut être adaptée aux conditions et réglée en continue jusqu’à 800 kg. La sécurité d’utilisation est ainsi supérieure car même dans les conditions les plus difficiles, la machine conserve de façon optimale la profondeur de travail souhaitée jusqu’à 30 cm grâce au dégagement élevé des différentes dents. Par ailleurs la sécurité hydraulique ultra protège le déchaumeur de façon particulière : Le système, composé de vérins hydrauliques montés sur les dents ainsi que de boules d’azote, assure après le déclenchement un retour en terre très progressif de la dent C-Mix-Ultra. Même avec des déclenchements récurrents, le système de sécurité protège alors la cinématique de la dent. </w:t>
      </w:r>
    </w:p>
    <w:p w:rsidR="00DF202A" w:rsidRPr="00DF202A" w:rsidRDefault="009056AA" w:rsidP="00DF202A">
      <w:pPr>
        <w:spacing w:after="120" w:line="360" w:lineRule="auto"/>
        <w:ind w:left="567" w:right="2262"/>
        <w:rPr>
          <w:rFonts w:ascii="Arial" w:hAnsi="Arial" w:cs="Arial"/>
          <w:bCs/>
        </w:rPr>
      </w:pPr>
      <w:r>
        <w:rPr>
          <w:rFonts w:ascii="Arial" w:hAnsi="Arial"/>
        </w:rPr>
        <w:t>Le nombre de boule d’azote est adapté au nombre respectif de dents pour une faible différence de pression en cas de déclenchement simultané de plusieurs dents.</w:t>
      </w:r>
    </w:p>
    <w:p w:rsidR="00DF202A" w:rsidRPr="00DF202A" w:rsidRDefault="00DF202A" w:rsidP="00DF202A">
      <w:pPr>
        <w:spacing w:after="120" w:line="360" w:lineRule="auto"/>
        <w:ind w:left="567" w:right="2262"/>
        <w:rPr>
          <w:rFonts w:ascii="Arial" w:hAnsi="Arial" w:cs="Arial"/>
          <w:bCs/>
        </w:rPr>
      </w:pPr>
      <w:r>
        <w:rPr>
          <w:rFonts w:ascii="Arial" w:hAnsi="Arial"/>
        </w:rPr>
        <w:lastRenderedPageBreak/>
        <w:t xml:space="preserve">Le réglage en continu du système est simple et confortable depuis la cabine du tracteur grâce au système de réglage sur le timon. Un manomètre de contrôle de pression est également positionné à cet endroit permettant de visualiser le réglage depuis la cabine. </w:t>
      </w:r>
    </w:p>
    <w:p w:rsidR="008E605B" w:rsidRDefault="00DF202A" w:rsidP="00DF202A">
      <w:pPr>
        <w:spacing w:after="120" w:line="360" w:lineRule="auto"/>
        <w:ind w:left="567" w:right="2262"/>
        <w:rPr>
          <w:rFonts w:ascii="Arial" w:hAnsi="Arial" w:cs="Arial"/>
          <w:bCs/>
        </w:rPr>
      </w:pPr>
      <w:r>
        <w:rPr>
          <w:rFonts w:ascii="Arial" w:hAnsi="Arial"/>
        </w:rPr>
        <w:t xml:space="preserve">La nouvelle dent C-Mix-Ultra peut recevoir la gamme complète de pointes et socs. L’offre étendue permet de proposer le type de pointe adapté à chaque type d'application. Certaines pointes sont disponibles en version HD, augmentant la résistante à l’usure. </w:t>
      </w:r>
    </w:p>
    <w:p w:rsidR="000C700B" w:rsidRDefault="00510E7F" w:rsidP="00DF202A">
      <w:pPr>
        <w:spacing w:after="120" w:line="360" w:lineRule="auto"/>
        <w:ind w:left="567" w:right="2262"/>
        <w:rPr>
          <w:rFonts w:ascii="Arial" w:hAnsi="Arial"/>
        </w:rPr>
      </w:pPr>
      <w:r>
        <w:rPr>
          <w:rFonts w:ascii="Arial" w:hAnsi="Arial"/>
        </w:rPr>
        <w:t>Par ailleurs un système de changement rapide C-Mix-Clip est également proposé, offrant la possibilité de remplacer facilement et confortablement les pointes de dents. La pointe de dent est séparée en quelques secondes du versoir. Les temps de montage sont donc réduits limitant les frais relatifs aux pièces d’usure.</w:t>
      </w:r>
    </w:p>
    <w:p w:rsidR="000A0986" w:rsidRDefault="000A0986" w:rsidP="00DF202A">
      <w:pPr>
        <w:spacing w:after="120" w:line="360" w:lineRule="auto"/>
        <w:ind w:left="567" w:right="2262"/>
        <w:rPr>
          <w:rFonts w:ascii="Arial" w:hAnsi="Arial"/>
        </w:rPr>
      </w:pPr>
    </w:p>
    <w:p w:rsidR="000A0986" w:rsidRPr="000A0986" w:rsidRDefault="00766EB9" w:rsidP="000A0986">
      <w:pPr>
        <w:spacing w:after="120" w:line="360" w:lineRule="auto"/>
        <w:ind w:left="567" w:right="2262"/>
        <w:rPr>
          <w:rFonts w:ascii="Arial" w:hAnsi="Arial"/>
          <w:b/>
          <w:bCs/>
          <w:lang w:val="de-DE"/>
        </w:rPr>
      </w:pPr>
      <w:hyperlink r:id="rId6" w:history="1">
        <w:bookmarkStart w:id="0" w:name="_GoBack"/>
        <w:bookmarkEnd w:id="0"/>
        <w:r>
          <w:rPr>
            <w:rFonts w:ascii="Arial" w:hAnsi="Arial"/>
            <w:b/>
            <w:bCs/>
            <w:lang w:val="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2.15pt;height:31.9pt">
              <v:imagedata r:id="rId7" o:title="button-Video"/>
            </v:shape>
          </w:pict>
        </w:r>
      </w:hyperlink>
      <w:r w:rsidR="000A0986" w:rsidRPr="000A0986">
        <w:rPr>
          <w:rFonts w:ascii="Arial" w:hAnsi="Arial"/>
          <w:b/>
          <w:bCs/>
          <w:lang w:val="de-DE"/>
        </w:rPr>
        <w:t xml:space="preserve">  </w:t>
      </w:r>
      <w:hyperlink r:id="rId8" w:history="1">
        <w:r w:rsidR="000A0986" w:rsidRPr="000A0986">
          <w:rPr>
            <w:rStyle w:val="Hyperlink"/>
            <w:rFonts w:ascii="Arial" w:hAnsi="Arial"/>
            <w:b/>
            <w:bCs/>
            <w:lang w:val="de-DE"/>
          </w:rPr>
          <w:t>www.amazone.de/ceusultra</w:t>
        </w:r>
      </w:hyperlink>
    </w:p>
    <w:p w:rsidR="000A0986" w:rsidRPr="000A0986" w:rsidRDefault="000A0986" w:rsidP="000A0986">
      <w:pPr>
        <w:spacing w:after="120" w:line="360" w:lineRule="auto"/>
        <w:ind w:left="567" w:right="2262"/>
        <w:rPr>
          <w:rFonts w:ascii="Arial" w:hAnsi="Arial"/>
          <w:bCs/>
          <w:lang w:val="de-DE"/>
        </w:rPr>
      </w:pPr>
      <w:r w:rsidRPr="000A0986">
        <w:rPr>
          <w:rFonts w:ascii="Arial" w:hAnsi="Arial"/>
          <w:b/>
          <w:bCs/>
          <w:lang w:val="de-DE"/>
        </w:rPr>
        <w:drawing>
          <wp:inline distT="0" distB="0" distL="0" distR="0" wp14:anchorId="44D797F6" wp14:editId="1DED8745">
            <wp:extent cx="1449705" cy="1449705"/>
            <wp:effectExtent l="0" t="0" r="0" b="0"/>
            <wp:docPr id="6" name="Grafik 6" descr="C:\Users\nberel\AppData\Local\Microsoft\Windows\INetCache\Content.Word\qr_Ceus-Ult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berel\AppData\Local\Microsoft\Windows\INetCache\Content.Word\qr_Ceus-Ultra.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9705" cy="1449705"/>
                    </a:xfrm>
                    <a:prstGeom prst="rect">
                      <a:avLst/>
                    </a:prstGeom>
                    <a:noFill/>
                    <a:ln>
                      <a:noFill/>
                    </a:ln>
                  </pic:spPr>
                </pic:pic>
              </a:graphicData>
            </a:graphic>
          </wp:inline>
        </w:drawing>
      </w:r>
    </w:p>
    <w:p w:rsidR="000A0986" w:rsidRDefault="000A0986">
      <w:pPr>
        <w:rPr>
          <w:rFonts w:ascii="Arial" w:hAnsi="Arial"/>
        </w:rPr>
      </w:pPr>
      <w:r>
        <w:rPr>
          <w:rFonts w:ascii="Arial" w:hAnsi="Arial"/>
        </w:rPr>
        <w:br w:type="page"/>
      </w:r>
    </w:p>
    <w:p w:rsidR="000C700B" w:rsidRDefault="000C700B" w:rsidP="00DF202A">
      <w:pPr>
        <w:spacing w:after="120" w:line="360" w:lineRule="auto"/>
        <w:ind w:left="567" w:right="2262"/>
        <w:rPr>
          <w:rFonts w:ascii="Arial" w:hAnsi="Arial" w:cs="Arial"/>
          <w:bCs/>
        </w:rPr>
      </w:pPr>
    </w:p>
    <w:p w:rsidR="0012269E" w:rsidRDefault="00766EB9" w:rsidP="0064692D">
      <w:pPr>
        <w:spacing w:after="120" w:line="360" w:lineRule="auto"/>
        <w:ind w:left="567" w:right="1553"/>
        <w:rPr>
          <w:rFonts w:ascii="Arial" w:hAnsi="Arial" w:cs="Arial"/>
          <w:bCs/>
        </w:rPr>
      </w:pPr>
      <w:r>
        <w:rPr>
          <w:rFonts w:ascii="Arial" w:hAnsi="Arial"/>
        </w:rPr>
        <w:pict>
          <v:shape id="_x0000_i1025" type="#_x0000_t75" style="width:205.7pt;height:283.9pt">
            <v:imagedata r:id="rId10" o:title="C-Mix-Ultra_Zinken" cropleft="10215f" cropright="7837f"/>
          </v:shape>
        </w:pict>
      </w:r>
      <w:r w:rsidR="00955674">
        <w:rPr>
          <w:rFonts w:ascii="Arial" w:hAnsi="Arial"/>
        </w:rPr>
        <w:t xml:space="preserve">     </w:t>
      </w:r>
      <w:r w:rsidR="00955674">
        <w:rPr>
          <w:noProof/>
          <w:lang w:val="de-DE"/>
        </w:rPr>
        <w:drawing>
          <wp:inline distT="0" distB="0" distL="0" distR="0" wp14:anchorId="07A6061A" wp14:editId="0744C341">
            <wp:extent cx="2628000" cy="3535508"/>
            <wp:effectExtent l="0" t="0" r="1270" b="8255"/>
            <wp:docPr id="8" name="Grafik 8" descr="C:\Users\nberel\AppData\Local\Microsoft\Windows\INetCache\Content.Word\Ceus5000-2TX_ultra_GD501_d0_kw_P70227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Users\nberel\AppData\Local\Microsoft\Windows\INetCache\Content.Word\Ceus5000-2TX_ultra_GD501_d0_kw_P702279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8000" cy="3535508"/>
                    </a:xfrm>
                    <a:prstGeom prst="rect">
                      <a:avLst/>
                    </a:prstGeom>
                    <a:noFill/>
                    <a:ln>
                      <a:noFill/>
                    </a:ln>
                  </pic:spPr>
                </pic:pic>
              </a:graphicData>
            </a:graphic>
          </wp:inline>
        </w:drawing>
      </w:r>
    </w:p>
    <w:p w:rsidR="000A0986" w:rsidRDefault="00D33FAE" w:rsidP="00DF202A">
      <w:pPr>
        <w:spacing w:after="120" w:line="360" w:lineRule="auto"/>
        <w:ind w:left="567" w:right="2262"/>
        <w:rPr>
          <w:rFonts w:ascii="Arial" w:hAnsi="Arial"/>
        </w:rPr>
      </w:pPr>
      <w:r>
        <w:rPr>
          <w:rFonts w:ascii="Arial" w:hAnsi="Arial"/>
        </w:rPr>
        <w:t xml:space="preserve">Grâce au vérin hydraulique, les dents C-Mix-Ultra peuvent déclencher et revenir en position de manière souple et linéaire.  </w:t>
      </w:r>
    </w:p>
    <w:p w:rsidR="000A0986" w:rsidRDefault="000A0986">
      <w:pPr>
        <w:rPr>
          <w:rFonts w:ascii="Arial" w:hAnsi="Arial"/>
        </w:rPr>
      </w:pPr>
      <w:r>
        <w:rPr>
          <w:rFonts w:ascii="Arial" w:hAnsi="Arial"/>
        </w:rPr>
        <w:br w:type="page"/>
      </w:r>
    </w:p>
    <w:p w:rsidR="00D33FAE" w:rsidRDefault="00766EB9" w:rsidP="00DF202A">
      <w:pPr>
        <w:spacing w:after="120" w:line="360" w:lineRule="auto"/>
        <w:ind w:left="567" w:right="2262"/>
        <w:rPr>
          <w:rFonts w:ascii="Arial" w:hAnsi="Arial" w:cs="Arial"/>
          <w:bCs/>
        </w:rPr>
      </w:pPr>
      <w:r>
        <w:rPr>
          <w:rFonts w:ascii="Arial" w:hAnsi="Arial"/>
        </w:rPr>
        <w:lastRenderedPageBreak/>
        <w:pict>
          <v:shape id="_x0000_i1026" type="#_x0000_t75" style="width:391.9pt;height:293.15pt">
            <v:imagedata r:id="rId12" o:title="Ceus5000-2TX_ultra_Fendt_d0_kw_P7204379"/>
          </v:shape>
        </w:pict>
      </w:r>
    </w:p>
    <w:p w:rsidR="007F20CF" w:rsidRDefault="00D33FAE" w:rsidP="0064692D">
      <w:pPr>
        <w:spacing w:after="120" w:line="360" w:lineRule="auto"/>
        <w:ind w:left="567" w:right="2262"/>
        <w:rPr>
          <w:rFonts w:ascii="Arial" w:hAnsi="Arial" w:cs="Arial"/>
          <w:b/>
          <w:bCs/>
          <w:color w:val="808080" w:themeColor="background1" w:themeShade="80"/>
          <w:sz w:val="20"/>
          <w:szCs w:val="20"/>
        </w:rPr>
      </w:pPr>
      <w:r>
        <w:rPr>
          <w:rFonts w:ascii="Arial" w:hAnsi="Arial"/>
        </w:rPr>
        <w:t>La force de déclenchement jusqu’à 800 kg garantit une profondeur de travail homogène et protège le châssis.</w:t>
      </w:r>
      <w:r w:rsidR="000A0986">
        <w:pict>
          <v:shape id="_x0000_i1027" type="#_x0000_t75" style="width:269.5pt;height:293.15pt">
            <v:imagedata r:id="rId13" o:title="Ceus5000-2TX_ultra_Fendt_d0_kw_P7204494" croptop="1723f" cropbottom="10485f"/>
          </v:shape>
        </w:pict>
      </w:r>
      <w:r>
        <w:rPr>
          <w:rFonts w:ascii="Arial" w:hAnsi="Arial"/>
        </w:rPr>
        <w:br w:type="page"/>
      </w:r>
    </w:p>
    <w:p w:rsidR="000008BF" w:rsidRDefault="000008BF">
      <w:pPr>
        <w:rPr>
          <w:rFonts w:ascii="Arial" w:hAnsi="Arial" w:cs="Arial"/>
          <w:b/>
          <w:bCs/>
          <w:color w:val="808080" w:themeColor="background1" w:themeShade="80"/>
          <w:sz w:val="20"/>
          <w:szCs w:val="20"/>
        </w:rPr>
      </w:pPr>
    </w:p>
    <w:p w:rsidR="005443A6" w:rsidRPr="00002CC3" w:rsidRDefault="005443A6" w:rsidP="005443A6">
      <w:pPr>
        <w:tabs>
          <w:tab w:val="left" w:pos="3550"/>
        </w:tabs>
        <w:spacing w:line="360" w:lineRule="auto"/>
        <w:ind w:left="567" w:right="1411"/>
        <w:rPr>
          <w:rFonts w:ascii="Arial" w:hAnsi="Arial" w:cs="Arial"/>
          <w:b/>
          <w:bCs/>
          <w:color w:val="808080" w:themeColor="background1" w:themeShade="80"/>
          <w:sz w:val="20"/>
          <w:szCs w:val="20"/>
        </w:rPr>
      </w:pPr>
      <w:r w:rsidRPr="00002CC3">
        <w:rPr>
          <w:rFonts w:ascii="Arial" w:hAnsi="Arial" w:cs="Arial"/>
          <w:b/>
          <w:bCs/>
          <w:color w:val="808080" w:themeColor="background1" w:themeShade="80"/>
          <w:sz w:val="20"/>
          <w:szCs w:val="20"/>
        </w:rPr>
        <w:t>A propos d‘AMAZONE</w:t>
      </w:r>
    </w:p>
    <w:p w:rsidR="005443A6" w:rsidRPr="00002CC3" w:rsidRDefault="005443A6" w:rsidP="005443A6">
      <w:pPr>
        <w:tabs>
          <w:tab w:val="left" w:pos="3550"/>
        </w:tabs>
        <w:spacing w:line="360" w:lineRule="auto"/>
        <w:ind w:left="567" w:right="1411"/>
        <w:rPr>
          <w:rFonts w:ascii="Arial" w:hAnsi="Arial" w:cs="Arial"/>
          <w:bCs/>
          <w:color w:val="808080" w:themeColor="background1" w:themeShade="80"/>
          <w:sz w:val="20"/>
          <w:szCs w:val="20"/>
        </w:rPr>
      </w:pPr>
      <w:r w:rsidRPr="00002CC3">
        <w:rPr>
          <w:rFonts w:ascii="Arial" w:hAnsi="Arial" w:cs="Arial"/>
          <w:bCs/>
          <w:color w:val="808080" w:themeColor="background1" w:themeShade="80"/>
          <w:sz w:val="20"/>
          <w:szCs w:val="20"/>
        </w:rPr>
        <w:t xml:space="preserve">Les AMAZONEN-WERKE H. </w:t>
      </w:r>
      <w:r>
        <w:rPr>
          <w:rFonts w:ascii="Arial" w:hAnsi="Arial" w:cs="Arial"/>
          <w:bCs/>
          <w:color w:val="808080" w:themeColor="background1" w:themeShade="80"/>
          <w:sz w:val="20"/>
          <w:szCs w:val="20"/>
        </w:rPr>
        <w:t>DREYER</w:t>
      </w:r>
      <w:r w:rsidRPr="008D315E">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SE</w:t>
      </w:r>
      <w:r w:rsidRPr="00002CC3">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002CC3">
        <w:rPr>
          <w:rFonts w:ascii="Arial" w:hAnsi="Arial" w:cs="Arial"/>
          <w:bCs/>
          <w:color w:val="808080" w:themeColor="background1" w:themeShade="80"/>
          <w:sz w:val="20"/>
          <w:szCs w:val="20"/>
        </w:rPr>
        <w:t>KG</w:t>
      </w:r>
      <w:r>
        <w:rPr>
          <w:rFonts w:ascii="Arial" w:hAnsi="Arial" w:cs="Arial"/>
          <w:bCs/>
          <w:color w:val="808080" w:themeColor="background1" w:themeShade="80"/>
          <w:sz w:val="20"/>
          <w:szCs w:val="20"/>
        </w:rPr>
        <w:t>,</w:t>
      </w:r>
      <w:r w:rsidRPr="00002CC3">
        <w:rPr>
          <w:rFonts w:ascii="Arial" w:hAnsi="Arial" w:cs="Arial"/>
          <w:bCs/>
          <w:color w:val="808080" w:themeColor="background1" w:themeShade="80"/>
          <w:sz w:val="20"/>
          <w:szCs w:val="20"/>
        </w:rPr>
        <w:t xml:space="preserve"> dont le siège principal est à </w:t>
      </w:r>
      <w:proofErr w:type="spellStart"/>
      <w:r w:rsidRPr="00002CC3">
        <w:rPr>
          <w:rFonts w:ascii="Arial" w:hAnsi="Arial" w:cs="Arial"/>
          <w:bCs/>
          <w:color w:val="808080" w:themeColor="background1" w:themeShade="80"/>
          <w:sz w:val="20"/>
          <w:szCs w:val="20"/>
        </w:rPr>
        <w:t>Hasbergen</w:t>
      </w:r>
      <w:proofErr w:type="spellEnd"/>
      <w:r w:rsidRPr="00002CC3">
        <w:rPr>
          <w:rFonts w:ascii="Arial" w:hAnsi="Arial" w:cs="Arial"/>
          <w:bCs/>
          <w:color w:val="808080" w:themeColor="background1" w:themeShade="80"/>
          <w:sz w:val="20"/>
          <w:szCs w:val="20"/>
        </w:rPr>
        <w:t xml:space="preserve">-Gaste </w:t>
      </w:r>
      <w:r>
        <w:rPr>
          <w:rFonts w:ascii="Arial" w:hAnsi="Arial" w:cs="Arial"/>
          <w:bCs/>
          <w:color w:val="808080" w:themeColor="background1" w:themeShade="80"/>
          <w:sz w:val="20"/>
          <w:szCs w:val="20"/>
        </w:rPr>
        <w:t>(</w:t>
      </w:r>
      <w:r w:rsidRPr="00002CC3">
        <w:rPr>
          <w:rFonts w:ascii="Arial" w:hAnsi="Arial" w:cs="Arial"/>
          <w:bCs/>
          <w:color w:val="808080" w:themeColor="background1" w:themeShade="80"/>
          <w:sz w:val="20"/>
          <w:szCs w:val="20"/>
        </w:rPr>
        <w:t>49205</w:t>
      </w:r>
      <w:r>
        <w:rPr>
          <w:rFonts w:ascii="Arial" w:hAnsi="Arial" w:cs="Arial"/>
          <w:bCs/>
          <w:color w:val="808080" w:themeColor="background1" w:themeShade="80"/>
          <w:sz w:val="20"/>
          <w:szCs w:val="20"/>
        </w:rPr>
        <w:t xml:space="preserve">), </w:t>
      </w:r>
      <w:r w:rsidRPr="00002CC3">
        <w:rPr>
          <w:rFonts w:ascii="Arial" w:hAnsi="Arial" w:cs="Arial"/>
          <w:bCs/>
          <w:color w:val="808080" w:themeColor="background1" w:themeShade="80"/>
          <w:sz w:val="20"/>
          <w:szCs w:val="20"/>
        </w:rPr>
        <w:t xml:space="preserve">fabrique des machines agricoles et espaces verts. L’entreprise dirigée par ses propriétaires emploie 1900 salariés sur neuf sites de production différents en Allemagne, France, Russie et Hongrie. La gamme de machines agricoles comprend des outils de préparation du sol, des semoirs, des épandeurs d’engrais et des pulvérisateurs. Sur la base de ses compétences clé, AMAZONE est aujourd‘hui spécialiste </w:t>
      </w:r>
      <w:r>
        <w:rPr>
          <w:rFonts w:ascii="Arial" w:hAnsi="Arial" w:cs="Arial"/>
          <w:bCs/>
          <w:color w:val="808080" w:themeColor="background1" w:themeShade="80"/>
          <w:sz w:val="20"/>
          <w:szCs w:val="20"/>
        </w:rPr>
        <w:t>de</w:t>
      </w:r>
      <w:r w:rsidRPr="00002CC3">
        <w:rPr>
          <w:rFonts w:ascii="Arial" w:hAnsi="Arial" w:cs="Arial"/>
          <w:bCs/>
          <w:color w:val="808080" w:themeColor="background1" w:themeShade="80"/>
          <w:sz w:val="20"/>
          <w:szCs w:val="20"/>
        </w:rPr>
        <w:t xml:space="preserve"> la "culture intelligente". Pour plus d’informations : </w:t>
      </w:r>
      <w:hyperlink r:id="rId14" w:history="1">
        <w:r w:rsidRPr="00770AB9">
          <w:rPr>
            <w:rStyle w:val="Hyperlink"/>
            <w:rFonts w:ascii="Arial" w:hAnsi="Arial" w:cs="Arial"/>
            <w:bCs/>
            <w:sz w:val="20"/>
            <w:szCs w:val="20"/>
          </w:rPr>
          <w:t>www.amazone.</w:t>
        </w:r>
      </w:hyperlink>
      <w:proofErr w:type="gramStart"/>
      <w:r>
        <w:rPr>
          <w:rStyle w:val="Hyperlink"/>
          <w:rFonts w:ascii="Arial" w:hAnsi="Arial" w:cs="Arial"/>
          <w:bCs/>
          <w:sz w:val="20"/>
          <w:szCs w:val="20"/>
        </w:rPr>
        <w:t>fr</w:t>
      </w:r>
      <w:r>
        <w:rPr>
          <w:rFonts w:ascii="Arial" w:hAnsi="Arial" w:cs="Arial"/>
          <w:bCs/>
          <w:color w:val="808080" w:themeColor="background1" w:themeShade="80"/>
          <w:sz w:val="20"/>
          <w:szCs w:val="20"/>
        </w:rPr>
        <w:t xml:space="preserve"> </w:t>
      </w:r>
      <w:r w:rsidRPr="00002CC3">
        <w:rPr>
          <w:rFonts w:ascii="Arial" w:hAnsi="Arial" w:cs="Arial"/>
          <w:bCs/>
          <w:color w:val="808080" w:themeColor="background1" w:themeShade="80"/>
          <w:sz w:val="20"/>
          <w:szCs w:val="20"/>
        </w:rPr>
        <w:t xml:space="preserve"> </w:t>
      </w:r>
      <w:r w:rsidRPr="005443A6">
        <w:rPr>
          <w:rStyle w:val="Hyperlink"/>
          <w:rFonts w:ascii="Arial" w:hAnsi="Arial" w:cs="Arial"/>
          <w:bCs/>
          <w:sz w:val="20"/>
          <w:szCs w:val="20"/>
        </w:rPr>
        <w:t>www.amazone.net</w:t>
      </w:r>
      <w:proofErr w:type="gramEnd"/>
      <w:r w:rsidRPr="005443A6">
        <w:rPr>
          <w:rStyle w:val="Hyperlink"/>
          <w:rFonts w:ascii="Arial" w:hAnsi="Arial" w:cs="Arial"/>
          <w:bCs/>
          <w:sz w:val="20"/>
          <w:szCs w:val="20"/>
        </w:rPr>
        <w:t>/f</w:t>
      </w:r>
      <w:r>
        <w:rPr>
          <w:rStyle w:val="Hyperlink"/>
          <w:rFonts w:ascii="Arial" w:hAnsi="Arial" w:cs="Arial"/>
          <w:bCs/>
          <w:sz w:val="20"/>
          <w:szCs w:val="20"/>
        </w:rPr>
        <w:t>r</w:t>
      </w:r>
    </w:p>
    <w:p w:rsidR="005443A6" w:rsidRPr="00002CC3" w:rsidRDefault="005443A6" w:rsidP="005443A6">
      <w:pPr>
        <w:tabs>
          <w:tab w:val="left" w:pos="3550"/>
        </w:tabs>
        <w:spacing w:line="360" w:lineRule="auto"/>
        <w:ind w:left="567" w:right="1411"/>
        <w:rPr>
          <w:rFonts w:ascii="Arial" w:hAnsi="Arial" w:cs="Arial"/>
          <w:bCs/>
          <w:color w:val="808080" w:themeColor="background1" w:themeShade="80"/>
          <w:sz w:val="20"/>
          <w:szCs w:val="20"/>
        </w:rPr>
      </w:pPr>
      <w:r w:rsidRPr="00002CC3">
        <w:rPr>
          <w:noProof/>
          <w:color w:val="0563C1"/>
        </w:rPr>
        <w:drawing>
          <wp:inline distT="0" distB="0" distL="0" distR="0" wp14:anchorId="173BA465" wp14:editId="661E6C6A">
            <wp:extent cx="241300" cy="241300"/>
            <wp:effectExtent l="0" t="0" r="6350" b="6350"/>
            <wp:docPr id="26" name="Grafik 26" descr="cid:FB_70d43fd1-a841-4de4-bbaa-3e1f495f95d3.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002CC3">
        <w:t> </w:t>
      </w:r>
      <w:r w:rsidRPr="00002CC3">
        <w:rPr>
          <w:noProof/>
          <w:color w:val="0563C1"/>
        </w:rPr>
        <w:drawing>
          <wp:inline distT="0" distB="0" distL="0" distR="0" wp14:anchorId="3832016A" wp14:editId="716D105A">
            <wp:extent cx="241300" cy="241300"/>
            <wp:effectExtent l="0" t="0" r="6350" b="6350"/>
            <wp:docPr id="27" name="Grafik 27" descr="cid:IG_efb650a7-31e4-4674-98db-f2d2d5c58dce.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002CC3">
        <w:t> </w:t>
      </w:r>
      <w:r w:rsidRPr="00002CC3">
        <w:rPr>
          <w:noProof/>
          <w:color w:val="0563C1"/>
        </w:rPr>
        <w:drawing>
          <wp:inline distT="0" distB="0" distL="0" distR="0" wp14:anchorId="00194C87" wp14:editId="65998605">
            <wp:extent cx="241300" cy="241300"/>
            <wp:effectExtent l="0" t="0" r="6350" b="6350"/>
            <wp:docPr id="28" name="Grafik 28" descr="cid:YT_e9180d16-5a2b-4618-92e9-22a015f9cafb.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002CC3">
        <w:t> </w:t>
      </w:r>
      <w:r w:rsidRPr="00002CC3">
        <w:rPr>
          <w:noProof/>
          <w:color w:val="0563C1"/>
        </w:rPr>
        <w:drawing>
          <wp:inline distT="0" distB="0" distL="0" distR="0" wp14:anchorId="4DB769C0" wp14:editId="1060BC80">
            <wp:extent cx="241300" cy="241300"/>
            <wp:effectExtent l="0" t="0" r="6350" b="6350"/>
            <wp:docPr id="29" name="Grafik 29" descr="cid:LinkedIn_80de4e9c-c7a3-41e3-8e11-063f7eace13d.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002CC3">
        <w:t> </w:t>
      </w:r>
      <w:r w:rsidRPr="00002CC3">
        <w:rPr>
          <w:noProof/>
          <w:color w:val="0563C1"/>
        </w:rPr>
        <w:drawing>
          <wp:inline distT="0" distB="0" distL="0" distR="0" wp14:anchorId="6A2C347E" wp14:editId="3CE6B63E">
            <wp:extent cx="241300" cy="241300"/>
            <wp:effectExtent l="0" t="0" r="6350" b="6350"/>
            <wp:docPr id="30" name="Grafik 30" descr="cid:Xing1_e3730686-2953-47a9-9c47-dbaa518a9207.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002CC3">
        <w:t> </w:t>
      </w:r>
    </w:p>
    <w:p w:rsidR="008069D3" w:rsidRPr="00A46482" w:rsidRDefault="008069D3" w:rsidP="00A46482">
      <w:pPr>
        <w:tabs>
          <w:tab w:val="left" w:pos="7388"/>
        </w:tabs>
        <w:rPr>
          <w:rFonts w:ascii="Arial" w:hAnsi="Arial" w:cs="Arial"/>
          <w:sz w:val="20"/>
          <w:szCs w:val="20"/>
        </w:rPr>
      </w:pPr>
    </w:p>
    <w:sectPr w:rsidR="008069D3" w:rsidRPr="00A46482" w:rsidSect="0064692D">
      <w:headerReference w:type="default" r:id="rId30"/>
      <w:footerReference w:type="default" r:id="rId31"/>
      <w:pgSz w:w="11901" w:h="16840" w:code="9"/>
      <w:pgMar w:top="1418" w:right="567" w:bottom="1843"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FDD" w:rsidRDefault="00BA4FDD">
      <w:r>
        <w:separator/>
      </w:r>
    </w:p>
  </w:endnote>
  <w:endnote w:type="continuationSeparator" w:id="0">
    <w:p w:rsidR="00BA4FDD" w:rsidRDefault="00BA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766EB9">
                            <w:rPr>
                              <w:rFonts w:ascii="Arial" w:hAnsi="Arial"/>
                              <w:noProof/>
                              <w:sz w:val="20"/>
                            </w:rPr>
                            <w:t>5</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766EB9">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766EB9">
                      <w:rPr>
                        <w:rFonts w:ascii="Arial" w:hAnsi="Arial"/>
                        <w:noProof/>
                        <w:sz w:val="20"/>
                      </w:rPr>
                      <w:t>5</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766EB9">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www.amazone.fr</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www.amazone.fr</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FDD" w:rsidRDefault="00BA4FDD">
      <w:r>
        <w:separator/>
      </w:r>
    </w:p>
  </w:footnote>
  <w:footnote w:type="continuationSeparator" w:id="0">
    <w:p w:rsidR="00BA4FDD" w:rsidRDefault="00BA4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Communiqué de presse juin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Communiqué de presse juin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47C6"/>
    <w:rsid w:val="000055DA"/>
    <w:rsid w:val="0000569A"/>
    <w:rsid w:val="00005750"/>
    <w:rsid w:val="000057B1"/>
    <w:rsid w:val="00005A76"/>
    <w:rsid w:val="00013C90"/>
    <w:rsid w:val="00020A73"/>
    <w:rsid w:val="00022927"/>
    <w:rsid w:val="00022EA9"/>
    <w:rsid w:val="000247F3"/>
    <w:rsid w:val="00024BCC"/>
    <w:rsid w:val="000272A1"/>
    <w:rsid w:val="000272F0"/>
    <w:rsid w:val="00031552"/>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4C64"/>
    <w:rsid w:val="00065CAA"/>
    <w:rsid w:val="00066F1F"/>
    <w:rsid w:val="00072139"/>
    <w:rsid w:val="0007256B"/>
    <w:rsid w:val="0007594F"/>
    <w:rsid w:val="0009438C"/>
    <w:rsid w:val="00094B4F"/>
    <w:rsid w:val="00095B8B"/>
    <w:rsid w:val="00096E51"/>
    <w:rsid w:val="000A0836"/>
    <w:rsid w:val="000A0986"/>
    <w:rsid w:val="000A1204"/>
    <w:rsid w:val="000A1774"/>
    <w:rsid w:val="000A3CE5"/>
    <w:rsid w:val="000A73A3"/>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7D1"/>
    <w:rsid w:val="000D0EF1"/>
    <w:rsid w:val="000D1FED"/>
    <w:rsid w:val="000D6400"/>
    <w:rsid w:val="000D7D8C"/>
    <w:rsid w:val="000E3570"/>
    <w:rsid w:val="000E45C0"/>
    <w:rsid w:val="000E771E"/>
    <w:rsid w:val="000F451A"/>
    <w:rsid w:val="000F4BDC"/>
    <w:rsid w:val="000F680B"/>
    <w:rsid w:val="00100047"/>
    <w:rsid w:val="0010274B"/>
    <w:rsid w:val="00103E69"/>
    <w:rsid w:val="00110789"/>
    <w:rsid w:val="00112EDB"/>
    <w:rsid w:val="00113932"/>
    <w:rsid w:val="00114367"/>
    <w:rsid w:val="00114719"/>
    <w:rsid w:val="0011495E"/>
    <w:rsid w:val="00114F26"/>
    <w:rsid w:val="0012269E"/>
    <w:rsid w:val="00123BBE"/>
    <w:rsid w:val="0012682A"/>
    <w:rsid w:val="00126F6D"/>
    <w:rsid w:val="0012731C"/>
    <w:rsid w:val="00131235"/>
    <w:rsid w:val="00131E90"/>
    <w:rsid w:val="00134061"/>
    <w:rsid w:val="00136F8F"/>
    <w:rsid w:val="001418C0"/>
    <w:rsid w:val="001434B2"/>
    <w:rsid w:val="00143B0A"/>
    <w:rsid w:val="00143FD2"/>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7608"/>
    <w:rsid w:val="00157995"/>
    <w:rsid w:val="00161CDE"/>
    <w:rsid w:val="00162EFC"/>
    <w:rsid w:val="00164471"/>
    <w:rsid w:val="00170B9E"/>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6114"/>
    <w:rsid w:val="001B650D"/>
    <w:rsid w:val="001B6902"/>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6EDA"/>
    <w:rsid w:val="001E7DCB"/>
    <w:rsid w:val="001F10DE"/>
    <w:rsid w:val="001F2C8E"/>
    <w:rsid w:val="001F60F7"/>
    <w:rsid w:val="001F6110"/>
    <w:rsid w:val="001F62AF"/>
    <w:rsid w:val="001F6A87"/>
    <w:rsid w:val="001F7776"/>
    <w:rsid w:val="00205632"/>
    <w:rsid w:val="00206595"/>
    <w:rsid w:val="00211B27"/>
    <w:rsid w:val="00212120"/>
    <w:rsid w:val="0021724A"/>
    <w:rsid w:val="00220557"/>
    <w:rsid w:val="002213AC"/>
    <w:rsid w:val="002223F7"/>
    <w:rsid w:val="002269B0"/>
    <w:rsid w:val="00232BF5"/>
    <w:rsid w:val="00233AA4"/>
    <w:rsid w:val="002356E7"/>
    <w:rsid w:val="002364EF"/>
    <w:rsid w:val="002376D9"/>
    <w:rsid w:val="00241217"/>
    <w:rsid w:val="002416D9"/>
    <w:rsid w:val="00242354"/>
    <w:rsid w:val="00242FD7"/>
    <w:rsid w:val="00243BBA"/>
    <w:rsid w:val="00247E38"/>
    <w:rsid w:val="00253FE0"/>
    <w:rsid w:val="00255A4F"/>
    <w:rsid w:val="00255F3D"/>
    <w:rsid w:val="00256A84"/>
    <w:rsid w:val="00260884"/>
    <w:rsid w:val="002613D7"/>
    <w:rsid w:val="00261B3B"/>
    <w:rsid w:val="00262805"/>
    <w:rsid w:val="00263D84"/>
    <w:rsid w:val="002749F8"/>
    <w:rsid w:val="00280DCF"/>
    <w:rsid w:val="00281B1F"/>
    <w:rsid w:val="002829C0"/>
    <w:rsid w:val="0028387B"/>
    <w:rsid w:val="00286CAE"/>
    <w:rsid w:val="00286F63"/>
    <w:rsid w:val="002902E3"/>
    <w:rsid w:val="002906A8"/>
    <w:rsid w:val="00293D32"/>
    <w:rsid w:val="00295EFE"/>
    <w:rsid w:val="00297096"/>
    <w:rsid w:val="002A08F9"/>
    <w:rsid w:val="002A2D94"/>
    <w:rsid w:val="002A4ADB"/>
    <w:rsid w:val="002A65B1"/>
    <w:rsid w:val="002A71E4"/>
    <w:rsid w:val="002B48D1"/>
    <w:rsid w:val="002B6601"/>
    <w:rsid w:val="002B6C23"/>
    <w:rsid w:val="002B7690"/>
    <w:rsid w:val="002B7843"/>
    <w:rsid w:val="002B7E60"/>
    <w:rsid w:val="002C1CA3"/>
    <w:rsid w:val="002C29BD"/>
    <w:rsid w:val="002C3B05"/>
    <w:rsid w:val="002D3B27"/>
    <w:rsid w:val="002D4394"/>
    <w:rsid w:val="002D542A"/>
    <w:rsid w:val="002E0264"/>
    <w:rsid w:val="002E08E7"/>
    <w:rsid w:val="002E0F6F"/>
    <w:rsid w:val="002E3450"/>
    <w:rsid w:val="002E3B81"/>
    <w:rsid w:val="002E3F40"/>
    <w:rsid w:val="002E5188"/>
    <w:rsid w:val="002E51C1"/>
    <w:rsid w:val="002E6708"/>
    <w:rsid w:val="002F0698"/>
    <w:rsid w:val="002F06C3"/>
    <w:rsid w:val="002F0C60"/>
    <w:rsid w:val="002F3F80"/>
    <w:rsid w:val="002F53E9"/>
    <w:rsid w:val="002F5B4F"/>
    <w:rsid w:val="0030035B"/>
    <w:rsid w:val="00300C6C"/>
    <w:rsid w:val="00302020"/>
    <w:rsid w:val="00306BA2"/>
    <w:rsid w:val="0031078F"/>
    <w:rsid w:val="003123B7"/>
    <w:rsid w:val="003132FB"/>
    <w:rsid w:val="003156BE"/>
    <w:rsid w:val="00316911"/>
    <w:rsid w:val="003171E2"/>
    <w:rsid w:val="003203EE"/>
    <w:rsid w:val="00320F24"/>
    <w:rsid w:val="00321245"/>
    <w:rsid w:val="00322003"/>
    <w:rsid w:val="0033102D"/>
    <w:rsid w:val="003400A3"/>
    <w:rsid w:val="003418E1"/>
    <w:rsid w:val="00343381"/>
    <w:rsid w:val="00343E6D"/>
    <w:rsid w:val="00344BE6"/>
    <w:rsid w:val="00347783"/>
    <w:rsid w:val="00350B0F"/>
    <w:rsid w:val="00353CEF"/>
    <w:rsid w:val="0035596C"/>
    <w:rsid w:val="00364C64"/>
    <w:rsid w:val="00366CAA"/>
    <w:rsid w:val="003671CB"/>
    <w:rsid w:val="00370CBC"/>
    <w:rsid w:val="00371B65"/>
    <w:rsid w:val="00371C85"/>
    <w:rsid w:val="00375B0A"/>
    <w:rsid w:val="0038102A"/>
    <w:rsid w:val="003852C1"/>
    <w:rsid w:val="00391D61"/>
    <w:rsid w:val="00393134"/>
    <w:rsid w:val="00394C3D"/>
    <w:rsid w:val="00395BAA"/>
    <w:rsid w:val="003A0758"/>
    <w:rsid w:val="003A1DBE"/>
    <w:rsid w:val="003A3ADD"/>
    <w:rsid w:val="003B4998"/>
    <w:rsid w:val="003B4C18"/>
    <w:rsid w:val="003B6008"/>
    <w:rsid w:val="003C0AFD"/>
    <w:rsid w:val="003C18DD"/>
    <w:rsid w:val="003C19B9"/>
    <w:rsid w:val="003C2435"/>
    <w:rsid w:val="003C5BC0"/>
    <w:rsid w:val="003C7CD8"/>
    <w:rsid w:val="003D009A"/>
    <w:rsid w:val="003D0306"/>
    <w:rsid w:val="003D05D0"/>
    <w:rsid w:val="003D0990"/>
    <w:rsid w:val="003D2241"/>
    <w:rsid w:val="003D41ED"/>
    <w:rsid w:val="003D5F22"/>
    <w:rsid w:val="003D729F"/>
    <w:rsid w:val="003E0137"/>
    <w:rsid w:val="003E041D"/>
    <w:rsid w:val="003E77E7"/>
    <w:rsid w:val="003F0E72"/>
    <w:rsid w:val="003F0EE2"/>
    <w:rsid w:val="003F1171"/>
    <w:rsid w:val="003F1353"/>
    <w:rsid w:val="003F309D"/>
    <w:rsid w:val="003F3899"/>
    <w:rsid w:val="003F4774"/>
    <w:rsid w:val="003F501A"/>
    <w:rsid w:val="00401B17"/>
    <w:rsid w:val="00401E95"/>
    <w:rsid w:val="0040433A"/>
    <w:rsid w:val="0040591D"/>
    <w:rsid w:val="004062FE"/>
    <w:rsid w:val="004079B9"/>
    <w:rsid w:val="00410006"/>
    <w:rsid w:val="00410130"/>
    <w:rsid w:val="00411277"/>
    <w:rsid w:val="0041306D"/>
    <w:rsid w:val="0041402A"/>
    <w:rsid w:val="00415D98"/>
    <w:rsid w:val="00415F06"/>
    <w:rsid w:val="0042193D"/>
    <w:rsid w:val="00425508"/>
    <w:rsid w:val="00434861"/>
    <w:rsid w:val="00435862"/>
    <w:rsid w:val="0043678E"/>
    <w:rsid w:val="004377F1"/>
    <w:rsid w:val="00437D02"/>
    <w:rsid w:val="00440B98"/>
    <w:rsid w:val="004428EA"/>
    <w:rsid w:val="00447C09"/>
    <w:rsid w:val="004501EA"/>
    <w:rsid w:val="0045366A"/>
    <w:rsid w:val="00453E98"/>
    <w:rsid w:val="004554BE"/>
    <w:rsid w:val="00455758"/>
    <w:rsid w:val="004564A0"/>
    <w:rsid w:val="00460A83"/>
    <w:rsid w:val="004622AC"/>
    <w:rsid w:val="00463633"/>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82C7E"/>
    <w:rsid w:val="004841F0"/>
    <w:rsid w:val="00484610"/>
    <w:rsid w:val="00490CF7"/>
    <w:rsid w:val="00490EDF"/>
    <w:rsid w:val="00491596"/>
    <w:rsid w:val="00496D50"/>
    <w:rsid w:val="00497C62"/>
    <w:rsid w:val="004A0DBC"/>
    <w:rsid w:val="004A3910"/>
    <w:rsid w:val="004A6EEC"/>
    <w:rsid w:val="004B04CD"/>
    <w:rsid w:val="004B2822"/>
    <w:rsid w:val="004B2A12"/>
    <w:rsid w:val="004B5CF7"/>
    <w:rsid w:val="004B6D3C"/>
    <w:rsid w:val="004B7F70"/>
    <w:rsid w:val="004C422B"/>
    <w:rsid w:val="004C61E9"/>
    <w:rsid w:val="004C7E4E"/>
    <w:rsid w:val="004D0790"/>
    <w:rsid w:val="004D45C7"/>
    <w:rsid w:val="004D4ED8"/>
    <w:rsid w:val="004D79A3"/>
    <w:rsid w:val="004E0912"/>
    <w:rsid w:val="004E161C"/>
    <w:rsid w:val="004E1697"/>
    <w:rsid w:val="004E4EE0"/>
    <w:rsid w:val="004E51A5"/>
    <w:rsid w:val="004F412A"/>
    <w:rsid w:val="004F50C0"/>
    <w:rsid w:val="004F601B"/>
    <w:rsid w:val="004F67FD"/>
    <w:rsid w:val="004F6B58"/>
    <w:rsid w:val="0050395F"/>
    <w:rsid w:val="00510A20"/>
    <w:rsid w:val="00510E7F"/>
    <w:rsid w:val="00510F64"/>
    <w:rsid w:val="0051442B"/>
    <w:rsid w:val="00515380"/>
    <w:rsid w:val="00517789"/>
    <w:rsid w:val="00521C0A"/>
    <w:rsid w:val="00522B57"/>
    <w:rsid w:val="005231C4"/>
    <w:rsid w:val="00523E82"/>
    <w:rsid w:val="0052709A"/>
    <w:rsid w:val="00527A56"/>
    <w:rsid w:val="00530D82"/>
    <w:rsid w:val="00531F4D"/>
    <w:rsid w:val="00532E2E"/>
    <w:rsid w:val="00533B44"/>
    <w:rsid w:val="00534972"/>
    <w:rsid w:val="00536562"/>
    <w:rsid w:val="00541DA3"/>
    <w:rsid w:val="00542C76"/>
    <w:rsid w:val="005443A6"/>
    <w:rsid w:val="00547C11"/>
    <w:rsid w:val="0055044D"/>
    <w:rsid w:val="00552A6F"/>
    <w:rsid w:val="005543C9"/>
    <w:rsid w:val="00555280"/>
    <w:rsid w:val="00557A9A"/>
    <w:rsid w:val="00557C11"/>
    <w:rsid w:val="005606E2"/>
    <w:rsid w:val="005628F1"/>
    <w:rsid w:val="005640EC"/>
    <w:rsid w:val="00565E15"/>
    <w:rsid w:val="00571396"/>
    <w:rsid w:val="00571488"/>
    <w:rsid w:val="00571C13"/>
    <w:rsid w:val="00571D8C"/>
    <w:rsid w:val="005729F4"/>
    <w:rsid w:val="00572D00"/>
    <w:rsid w:val="005778C5"/>
    <w:rsid w:val="00577F08"/>
    <w:rsid w:val="00580534"/>
    <w:rsid w:val="00580557"/>
    <w:rsid w:val="00581AB9"/>
    <w:rsid w:val="00582445"/>
    <w:rsid w:val="0058582A"/>
    <w:rsid w:val="00586056"/>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731"/>
    <w:rsid w:val="005A5A06"/>
    <w:rsid w:val="005A5FEF"/>
    <w:rsid w:val="005A7C7B"/>
    <w:rsid w:val="005A7DBD"/>
    <w:rsid w:val="005B0182"/>
    <w:rsid w:val="005B0BAD"/>
    <w:rsid w:val="005B4503"/>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16D2"/>
    <w:rsid w:val="005F18BD"/>
    <w:rsid w:val="005F7267"/>
    <w:rsid w:val="00601972"/>
    <w:rsid w:val="00604D9C"/>
    <w:rsid w:val="00604DA3"/>
    <w:rsid w:val="006113A9"/>
    <w:rsid w:val="006123F0"/>
    <w:rsid w:val="006208D6"/>
    <w:rsid w:val="00621088"/>
    <w:rsid w:val="00630959"/>
    <w:rsid w:val="00630F4C"/>
    <w:rsid w:val="00631089"/>
    <w:rsid w:val="00632B65"/>
    <w:rsid w:val="00633078"/>
    <w:rsid w:val="0064037A"/>
    <w:rsid w:val="006407F3"/>
    <w:rsid w:val="0064180E"/>
    <w:rsid w:val="00641DBC"/>
    <w:rsid w:val="00643CBA"/>
    <w:rsid w:val="00644D00"/>
    <w:rsid w:val="0064542A"/>
    <w:rsid w:val="0064692D"/>
    <w:rsid w:val="006476AE"/>
    <w:rsid w:val="0065335F"/>
    <w:rsid w:val="00653C7C"/>
    <w:rsid w:val="006540FC"/>
    <w:rsid w:val="00655FC8"/>
    <w:rsid w:val="00656B40"/>
    <w:rsid w:val="00657E58"/>
    <w:rsid w:val="00660479"/>
    <w:rsid w:val="00660687"/>
    <w:rsid w:val="00661694"/>
    <w:rsid w:val="0066441E"/>
    <w:rsid w:val="00664F29"/>
    <w:rsid w:val="00665E14"/>
    <w:rsid w:val="00667531"/>
    <w:rsid w:val="00670B1E"/>
    <w:rsid w:val="0067189D"/>
    <w:rsid w:val="00672253"/>
    <w:rsid w:val="00672387"/>
    <w:rsid w:val="006725D6"/>
    <w:rsid w:val="00673AC6"/>
    <w:rsid w:val="00674639"/>
    <w:rsid w:val="006767D7"/>
    <w:rsid w:val="00677AC9"/>
    <w:rsid w:val="00681310"/>
    <w:rsid w:val="00682DA3"/>
    <w:rsid w:val="0069283F"/>
    <w:rsid w:val="00692B88"/>
    <w:rsid w:val="00692DA8"/>
    <w:rsid w:val="006940F6"/>
    <w:rsid w:val="00695C4D"/>
    <w:rsid w:val="0069613D"/>
    <w:rsid w:val="006978CD"/>
    <w:rsid w:val="006A0C55"/>
    <w:rsid w:val="006A28C0"/>
    <w:rsid w:val="006A3145"/>
    <w:rsid w:val="006A6622"/>
    <w:rsid w:val="006A7C72"/>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7755"/>
    <w:rsid w:val="0070072F"/>
    <w:rsid w:val="007012B0"/>
    <w:rsid w:val="00701ABC"/>
    <w:rsid w:val="00706A1F"/>
    <w:rsid w:val="00706C81"/>
    <w:rsid w:val="00714E6E"/>
    <w:rsid w:val="0071508C"/>
    <w:rsid w:val="0071613C"/>
    <w:rsid w:val="00717BA7"/>
    <w:rsid w:val="007208B2"/>
    <w:rsid w:val="00720CA7"/>
    <w:rsid w:val="0072351C"/>
    <w:rsid w:val="0072357C"/>
    <w:rsid w:val="0072408B"/>
    <w:rsid w:val="007256DF"/>
    <w:rsid w:val="00725A35"/>
    <w:rsid w:val="00726374"/>
    <w:rsid w:val="00730418"/>
    <w:rsid w:val="007324EA"/>
    <w:rsid w:val="00732B0E"/>
    <w:rsid w:val="0073306A"/>
    <w:rsid w:val="007347B9"/>
    <w:rsid w:val="007361CE"/>
    <w:rsid w:val="00737415"/>
    <w:rsid w:val="00741380"/>
    <w:rsid w:val="0074152E"/>
    <w:rsid w:val="00741FB2"/>
    <w:rsid w:val="00744D82"/>
    <w:rsid w:val="00750690"/>
    <w:rsid w:val="007510DD"/>
    <w:rsid w:val="007523C4"/>
    <w:rsid w:val="0075365E"/>
    <w:rsid w:val="00754A48"/>
    <w:rsid w:val="00756992"/>
    <w:rsid w:val="00757E8C"/>
    <w:rsid w:val="00760BD7"/>
    <w:rsid w:val="00760ECB"/>
    <w:rsid w:val="00761764"/>
    <w:rsid w:val="00766EB9"/>
    <w:rsid w:val="007671EC"/>
    <w:rsid w:val="00770F01"/>
    <w:rsid w:val="00771DA9"/>
    <w:rsid w:val="00776D54"/>
    <w:rsid w:val="0078043A"/>
    <w:rsid w:val="007855C2"/>
    <w:rsid w:val="007944D9"/>
    <w:rsid w:val="007949E1"/>
    <w:rsid w:val="00797A3E"/>
    <w:rsid w:val="00797F03"/>
    <w:rsid w:val="007A02B8"/>
    <w:rsid w:val="007B0E04"/>
    <w:rsid w:val="007B149F"/>
    <w:rsid w:val="007B22BA"/>
    <w:rsid w:val="007B3245"/>
    <w:rsid w:val="007B5A98"/>
    <w:rsid w:val="007C080C"/>
    <w:rsid w:val="007C2A54"/>
    <w:rsid w:val="007C48C4"/>
    <w:rsid w:val="007C5770"/>
    <w:rsid w:val="007C73D8"/>
    <w:rsid w:val="007D0428"/>
    <w:rsid w:val="007D4553"/>
    <w:rsid w:val="007D69F3"/>
    <w:rsid w:val="007D6E77"/>
    <w:rsid w:val="007E04C6"/>
    <w:rsid w:val="007E0615"/>
    <w:rsid w:val="007E1B2B"/>
    <w:rsid w:val="007E751A"/>
    <w:rsid w:val="007E7614"/>
    <w:rsid w:val="007E7615"/>
    <w:rsid w:val="007F0C2A"/>
    <w:rsid w:val="007F1B2A"/>
    <w:rsid w:val="007F20CF"/>
    <w:rsid w:val="007F2947"/>
    <w:rsid w:val="007F6027"/>
    <w:rsid w:val="007F60DA"/>
    <w:rsid w:val="008059F7"/>
    <w:rsid w:val="008069D3"/>
    <w:rsid w:val="008173EB"/>
    <w:rsid w:val="00817CEB"/>
    <w:rsid w:val="0082106F"/>
    <w:rsid w:val="00821D08"/>
    <w:rsid w:val="00822F56"/>
    <w:rsid w:val="00824DEA"/>
    <w:rsid w:val="0082511D"/>
    <w:rsid w:val="00830167"/>
    <w:rsid w:val="00830780"/>
    <w:rsid w:val="00831BAB"/>
    <w:rsid w:val="00831D65"/>
    <w:rsid w:val="00831EAF"/>
    <w:rsid w:val="008327FF"/>
    <w:rsid w:val="0083418E"/>
    <w:rsid w:val="00834BED"/>
    <w:rsid w:val="00835080"/>
    <w:rsid w:val="008356AE"/>
    <w:rsid w:val="00841287"/>
    <w:rsid w:val="00841879"/>
    <w:rsid w:val="008437E6"/>
    <w:rsid w:val="00843D17"/>
    <w:rsid w:val="00844F2A"/>
    <w:rsid w:val="00845A2B"/>
    <w:rsid w:val="008470D1"/>
    <w:rsid w:val="008507E9"/>
    <w:rsid w:val="00855B27"/>
    <w:rsid w:val="008561B4"/>
    <w:rsid w:val="008579CE"/>
    <w:rsid w:val="00861E30"/>
    <w:rsid w:val="00864049"/>
    <w:rsid w:val="00864751"/>
    <w:rsid w:val="00865F30"/>
    <w:rsid w:val="0087172D"/>
    <w:rsid w:val="00871C57"/>
    <w:rsid w:val="00871FC3"/>
    <w:rsid w:val="008739C9"/>
    <w:rsid w:val="00873EA7"/>
    <w:rsid w:val="008773C5"/>
    <w:rsid w:val="0088211C"/>
    <w:rsid w:val="00882549"/>
    <w:rsid w:val="00884996"/>
    <w:rsid w:val="00885B7D"/>
    <w:rsid w:val="00887231"/>
    <w:rsid w:val="00887686"/>
    <w:rsid w:val="008914EF"/>
    <w:rsid w:val="00891CD0"/>
    <w:rsid w:val="008921D5"/>
    <w:rsid w:val="00895458"/>
    <w:rsid w:val="00897C79"/>
    <w:rsid w:val="008A0983"/>
    <w:rsid w:val="008A0EE5"/>
    <w:rsid w:val="008A414C"/>
    <w:rsid w:val="008A7EE2"/>
    <w:rsid w:val="008B46CC"/>
    <w:rsid w:val="008B55FD"/>
    <w:rsid w:val="008B6BF1"/>
    <w:rsid w:val="008B71F9"/>
    <w:rsid w:val="008C0371"/>
    <w:rsid w:val="008C2317"/>
    <w:rsid w:val="008C3A7A"/>
    <w:rsid w:val="008C50E7"/>
    <w:rsid w:val="008C610C"/>
    <w:rsid w:val="008C6DC7"/>
    <w:rsid w:val="008D0F01"/>
    <w:rsid w:val="008D1E95"/>
    <w:rsid w:val="008D59C9"/>
    <w:rsid w:val="008D7813"/>
    <w:rsid w:val="008E16F1"/>
    <w:rsid w:val="008E26EA"/>
    <w:rsid w:val="008E416F"/>
    <w:rsid w:val="008E4FBE"/>
    <w:rsid w:val="008E4FE2"/>
    <w:rsid w:val="008E605B"/>
    <w:rsid w:val="008F17E1"/>
    <w:rsid w:val="008F2038"/>
    <w:rsid w:val="008F3BCA"/>
    <w:rsid w:val="00903BD1"/>
    <w:rsid w:val="009056AA"/>
    <w:rsid w:val="00910A7E"/>
    <w:rsid w:val="00913866"/>
    <w:rsid w:val="0091391B"/>
    <w:rsid w:val="00913ABA"/>
    <w:rsid w:val="009150C8"/>
    <w:rsid w:val="00915DF6"/>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250D"/>
    <w:rsid w:val="009529E2"/>
    <w:rsid w:val="00953945"/>
    <w:rsid w:val="00953E3B"/>
    <w:rsid w:val="00955674"/>
    <w:rsid w:val="00957108"/>
    <w:rsid w:val="00960265"/>
    <w:rsid w:val="0096108D"/>
    <w:rsid w:val="009613BE"/>
    <w:rsid w:val="009675BD"/>
    <w:rsid w:val="009725D6"/>
    <w:rsid w:val="00972808"/>
    <w:rsid w:val="00975FA5"/>
    <w:rsid w:val="00982DD1"/>
    <w:rsid w:val="0098571E"/>
    <w:rsid w:val="00986F49"/>
    <w:rsid w:val="00991C50"/>
    <w:rsid w:val="00994FBF"/>
    <w:rsid w:val="00997972"/>
    <w:rsid w:val="009A0956"/>
    <w:rsid w:val="009A2C67"/>
    <w:rsid w:val="009A42FB"/>
    <w:rsid w:val="009A5BC4"/>
    <w:rsid w:val="009A668A"/>
    <w:rsid w:val="009B2950"/>
    <w:rsid w:val="009B392B"/>
    <w:rsid w:val="009B4103"/>
    <w:rsid w:val="009C0A7D"/>
    <w:rsid w:val="009C0FA3"/>
    <w:rsid w:val="009C1465"/>
    <w:rsid w:val="009C5247"/>
    <w:rsid w:val="009C5D56"/>
    <w:rsid w:val="009C71A8"/>
    <w:rsid w:val="009C7BE0"/>
    <w:rsid w:val="009C7C6B"/>
    <w:rsid w:val="009D0FBB"/>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7CB2"/>
    <w:rsid w:val="00A004DD"/>
    <w:rsid w:val="00A049A0"/>
    <w:rsid w:val="00A1027B"/>
    <w:rsid w:val="00A10512"/>
    <w:rsid w:val="00A13169"/>
    <w:rsid w:val="00A16777"/>
    <w:rsid w:val="00A16D39"/>
    <w:rsid w:val="00A25385"/>
    <w:rsid w:val="00A25D04"/>
    <w:rsid w:val="00A263F0"/>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2065"/>
    <w:rsid w:val="00A638A2"/>
    <w:rsid w:val="00A70034"/>
    <w:rsid w:val="00A74116"/>
    <w:rsid w:val="00A74C0A"/>
    <w:rsid w:val="00A765FC"/>
    <w:rsid w:val="00A77631"/>
    <w:rsid w:val="00A77B93"/>
    <w:rsid w:val="00A77D84"/>
    <w:rsid w:val="00A81BB0"/>
    <w:rsid w:val="00A826E4"/>
    <w:rsid w:val="00A83EE4"/>
    <w:rsid w:val="00A8472A"/>
    <w:rsid w:val="00A84A1A"/>
    <w:rsid w:val="00A87F91"/>
    <w:rsid w:val="00A90303"/>
    <w:rsid w:val="00A90B2D"/>
    <w:rsid w:val="00A91153"/>
    <w:rsid w:val="00A93115"/>
    <w:rsid w:val="00A9375A"/>
    <w:rsid w:val="00A93922"/>
    <w:rsid w:val="00A94394"/>
    <w:rsid w:val="00A945EF"/>
    <w:rsid w:val="00AA1D65"/>
    <w:rsid w:val="00AA2ACC"/>
    <w:rsid w:val="00AA39EA"/>
    <w:rsid w:val="00AA3DD2"/>
    <w:rsid w:val="00AA41F8"/>
    <w:rsid w:val="00AA444E"/>
    <w:rsid w:val="00AA4A84"/>
    <w:rsid w:val="00AA4C35"/>
    <w:rsid w:val="00AA575F"/>
    <w:rsid w:val="00AA6FB0"/>
    <w:rsid w:val="00AB0145"/>
    <w:rsid w:val="00AB0C7F"/>
    <w:rsid w:val="00AB1899"/>
    <w:rsid w:val="00AB24F3"/>
    <w:rsid w:val="00AB458C"/>
    <w:rsid w:val="00AC04A2"/>
    <w:rsid w:val="00AC1948"/>
    <w:rsid w:val="00AC2FEB"/>
    <w:rsid w:val="00AC4035"/>
    <w:rsid w:val="00AC4FDA"/>
    <w:rsid w:val="00AC5950"/>
    <w:rsid w:val="00AC6EE2"/>
    <w:rsid w:val="00AC702A"/>
    <w:rsid w:val="00AD0821"/>
    <w:rsid w:val="00AD0A4E"/>
    <w:rsid w:val="00AD2461"/>
    <w:rsid w:val="00AD3A37"/>
    <w:rsid w:val="00AE1EBD"/>
    <w:rsid w:val="00AE2247"/>
    <w:rsid w:val="00AE2E57"/>
    <w:rsid w:val="00AE63B9"/>
    <w:rsid w:val="00AF0DDC"/>
    <w:rsid w:val="00AF26DC"/>
    <w:rsid w:val="00AF313B"/>
    <w:rsid w:val="00AF53BE"/>
    <w:rsid w:val="00AF55DB"/>
    <w:rsid w:val="00AF5BA8"/>
    <w:rsid w:val="00AF7DDA"/>
    <w:rsid w:val="00B004CF"/>
    <w:rsid w:val="00B0163F"/>
    <w:rsid w:val="00B02CA2"/>
    <w:rsid w:val="00B04F02"/>
    <w:rsid w:val="00B06453"/>
    <w:rsid w:val="00B067A9"/>
    <w:rsid w:val="00B117F2"/>
    <w:rsid w:val="00B12047"/>
    <w:rsid w:val="00B120E9"/>
    <w:rsid w:val="00B1395A"/>
    <w:rsid w:val="00B14395"/>
    <w:rsid w:val="00B15CE5"/>
    <w:rsid w:val="00B15EA3"/>
    <w:rsid w:val="00B17884"/>
    <w:rsid w:val="00B20461"/>
    <w:rsid w:val="00B21158"/>
    <w:rsid w:val="00B21209"/>
    <w:rsid w:val="00B232D0"/>
    <w:rsid w:val="00B240AC"/>
    <w:rsid w:val="00B311B3"/>
    <w:rsid w:val="00B31B44"/>
    <w:rsid w:val="00B35FD1"/>
    <w:rsid w:val="00B368C6"/>
    <w:rsid w:val="00B37970"/>
    <w:rsid w:val="00B41606"/>
    <w:rsid w:val="00B420FB"/>
    <w:rsid w:val="00B42575"/>
    <w:rsid w:val="00B42696"/>
    <w:rsid w:val="00B4591D"/>
    <w:rsid w:val="00B5039E"/>
    <w:rsid w:val="00B512FF"/>
    <w:rsid w:val="00B53A39"/>
    <w:rsid w:val="00B562FA"/>
    <w:rsid w:val="00B57393"/>
    <w:rsid w:val="00B57FAB"/>
    <w:rsid w:val="00B61FD4"/>
    <w:rsid w:val="00B63392"/>
    <w:rsid w:val="00B638A5"/>
    <w:rsid w:val="00B6709B"/>
    <w:rsid w:val="00B7337D"/>
    <w:rsid w:val="00B74954"/>
    <w:rsid w:val="00B7793F"/>
    <w:rsid w:val="00B80DA2"/>
    <w:rsid w:val="00B81EDD"/>
    <w:rsid w:val="00B85A30"/>
    <w:rsid w:val="00B90251"/>
    <w:rsid w:val="00B92D20"/>
    <w:rsid w:val="00B9476A"/>
    <w:rsid w:val="00B94B4C"/>
    <w:rsid w:val="00B97245"/>
    <w:rsid w:val="00BA4B47"/>
    <w:rsid w:val="00BA4D0F"/>
    <w:rsid w:val="00BA4FDD"/>
    <w:rsid w:val="00BA7C6D"/>
    <w:rsid w:val="00BB0614"/>
    <w:rsid w:val="00BB098E"/>
    <w:rsid w:val="00BC37A8"/>
    <w:rsid w:val="00BC65EA"/>
    <w:rsid w:val="00BC6DBA"/>
    <w:rsid w:val="00BC70A4"/>
    <w:rsid w:val="00BC7197"/>
    <w:rsid w:val="00BC7244"/>
    <w:rsid w:val="00BD04D0"/>
    <w:rsid w:val="00BE075A"/>
    <w:rsid w:val="00BE4277"/>
    <w:rsid w:val="00BE6083"/>
    <w:rsid w:val="00BF024B"/>
    <w:rsid w:val="00BF053F"/>
    <w:rsid w:val="00BF2C99"/>
    <w:rsid w:val="00BF51CE"/>
    <w:rsid w:val="00C0251B"/>
    <w:rsid w:val="00C02FDC"/>
    <w:rsid w:val="00C03BD8"/>
    <w:rsid w:val="00C05B74"/>
    <w:rsid w:val="00C1069D"/>
    <w:rsid w:val="00C1481C"/>
    <w:rsid w:val="00C2029F"/>
    <w:rsid w:val="00C20F17"/>
    <w:rsid w:val="00C20FFC"/>
    <w:rsid w:val="00C222D4"/>
    <w:rsid w:val="00C22A46"/>
    <w:rsid w:val="00C24EF3"/>
    <w:rsid w:val="00C26C45"/>
    <w:rsid w:val="00C3459B"/>
    <w:rsid w:val="00C36C13"/>
    <w:rsid w:val="00C372C7"/>
    <w:rsid w:val="00C37BD5"/>
    <w:rsid w:val="00C43705"/>
    <w:rsid w:val="00C451A2"/>
    <w:rsid w:val="00C45CCE"/>
    <w:rsid w:val="00C47CCD"/>
    <w:rsid w:val="00C51513"/>
    <w:rsid w:val="00C561D5"/>
    <w:rsid w:val="00C56D21"/>
    <w:rsid w:val="00C611FC"/>
    <w:rsid w:val="00C61E9A"/>
    <w:rsid w:val="00C62ECB"/>
    <w:rsid w:val="00C64A9E"/>
    <w:rsid w:val="00C656ED"/>
    <w:rsid w:val="00C668B4"/>
    <w:rsid w:val="00C7076D"/>
    <w:rsid w:val="00C712F0"/>
    <w:rsid w:val="00C72C05"/>
    <w:rsid w:val="00C7576D"/>
    <w:rsid w:val="00C847DC"/>
    <w:rsid w:val="00C85243"/>
    <w:rsid w:val="00C91AD5"/>
    <w:rsid w:val="00C921AC"/>
    <w:rsid w:val="00C95132"/>
    <w:rsid w:val="00C96874"/>
    <w:rsid w:val="00CA018E"/>
    <w:rsid w:val="00CA0A3F"/>
    <w:rsid w:val="00CA1297"/>
    <w:rsid w:val="00CA1443"/>
    <w:rsid w:val="00CA2160"/>
    <w:rsid w:val="00CA2E2A"/>
    <w:rsid w:val="00CA5846"/>
    <w:rsid w:val="00CB3961"/>
    <w:rsid w:val="00CB5517"/>
    <w:rsid w:val="00CB5586"/>
    <w:rsid w:val="00CB6619"/>
    <w:rsid w:val="00CB6909"/>
    <w:rsid w:val="00CB701C"/>
    <w:rsid w:val="00CC126C"/>
    <w:rsid w:val="00CC66D1"/>
    <w:rsid w:val="00CD1CC7"/>
    <w:rsid w:val="00CD53D2"/>
    <w:rsid w:val="00CD7020"/>
    <w:rsid w:val="00CD7C8B"/>
    <w:rsid w:val="00CE20C9"/>
    <w:rsid w:val="00CE264E"/>
    <w:rsid w:val="00CE491E"/>
    <w:rsid w:val="00CE6430"/>
    <w:rsid w:val="00CE6A41"/>
    <w:rsid w:val="00CE70E4"/>
    <w:rsid w:val="00CF0CB0"/>
    <w:rsid w:val="00CF3AD0"/>
    <w:rsid w:val="00CF3FBF"/>
    <w:rsid w:val="00CF4B64"/>
    <w:rsid w:val="00D03153"/>
    <w:rsid w:val="00D039F9"/>
    <w:rsid w:val="00D04276"/>
    <w:rsid w:val="00D04711"/>
    <w:rsid w:val="00D05560"/>
    <w:rsid w:val="00D060BF"/>
    <w:rsid w:val="00D10DE2"/>
    <w:rsid w:val="00D11FA7"/>
    <w:rsid w:val="00D13205"/>
    <w:rsid w:val="00D20825"/>
    <w:rsid w:val="00D211D5"/>
    <w:rsid w:val="00D22DD8"/>
    <w:rsid w:val="00D24F19"/>
    <w:rsid w:val="00D266B0"/>
    <w:rsid w:val="00D30748"/>
    <w:rsid w:val="00D3212E"/>
    <w:rsid w:val="00D3251C"/>
    <w:rsid w:val="00D33FAE"/>
    <w:rsid w:val="00D34974"/>
    <w:rsid w:val="00D359BD"/>
    <w:rsid w:val="00D35A62"/>
    <w:rsid w:val="00D37FAC"/>
    <w:rsid w:val="00D431D0"/>
    <w:rsid w:val="00D46166"/>
    <w:rsid w:val="00D47C69"/>
    <w:rsid w:val="00D52ABC"/>
    <w:rsid w:val="00D62FE8"/>
    <w:rsid w:val="00D63365"/>
    <w:rsid w:val="00D667C2"/>
    <w:rsid w:val="00D706D6"/>
    <w:rsid w:val="00D8077E"/>
    <w:rsid w:val="00D81F2C"/>
    <w:rsid w:val="00D83715"/>
    <w:rsid w:val="00D83CEC"/>
    <w:rsid w:val="00D83DCE"/>
    <w:rsid w:val="00D84C86"/>
    <w:rsid w:val="00D85976"/>
    <w:rsid w:val="00D86892"/>
    <w:rsid w:val="00D909EB"/>
    <w:rsid w:val="00D90D6B"/>
    <w:rsid w:val="00D93ED6"/>
    <w:rsid w:val="00D970DE"/>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7B4E"/>
    <w:rsid w:val="00DD7E7A"/>
    <w:rsid w:val="00DE1111"/>
    <w:rsid w:val="00DE694E"/>
    <w:rsid w:val="00DF0755"/>
    <w:rsid w:val="00DF202A"/>
    <w:rsid w:val="00DF2331"/>
    <w:rsid w:val="00DF5631"/>
    <w:rsid w:val="00DF5A84"/>
    <w:rsid w:val="00DF6639"/>
    <w:rsid w:val="00DF7498"/>
    <w:rsid w:val="00DF7522"/>
    <w:rsid w:val="00E01FD6"/>
    <w:rsid w:val="00E02DA7"/>
    <w:rsid w:val="00E0456D"/>
    <w:rsid w:val="00E12CE4"/>
    <w:rsid w:val="00E12DCB"/>
    <w:rsid w:val="00E210CD"/>
    <w:rsid w:val="00E236C2"/>
    <w:rsid w:val="00E247DB"/>
    <w:rsid w:val="00E25D8E"/>
    <w:rsid w:val="00E260F9"/>
    <w:rsid w:val="00E27DFB"/>
    <w:rsid w:val="00E32A90"/>
    <w:rsid w:val="00E33527"/>
    <w:rsid w:val="00E353FA"/>
    <w:rsid w:val="00E371A2"/>
    <w:rsid w:val="00E4238C"/>
    <w:rsid w:val="00E42F21"/>
    <w:rsid w:val="00E43F32"/>
    <w:rsid w:val="00E44961"/>
    <w:rsid w:val="00E46F37"/>
    <w:rsid w:val="00E4772D"/>
    <w:rsid w:val="00E503DA"/>
    <w:rsid w:val="00E50CD8"/>
    <w:rsid w:val="00E5382C"/>
    <w:rsid w:val="00E53991"/>
    <w:rsid w:val="00E547F7"/>
    <w:rsid w:val="00E54C4B"/>
    <w:rsid w:val="00E60959"/>
    <w:rsid w:val="00E62546"/>
    <w:rsid w:val="00E64735"/>
    <w:rsid w:val="00E6564F"/>
    <w:rsid w:val="00E66546"/>
    <w:rsid w:val="00E67FE5"/>
    <w:rsid w:val="00E7188A"/>
    <w:rsid w:val="00E73697"/>
    <w:rsid w:val="00E73FE0"/>
    <w:rsid w:val="00E76908"/>
    <w:rsid w:val="00E76AB5"/>
    <w:rsid w:val="00E76ABA"/>
    <w:rsid w:val="00E76DDD"/>
    <w:rsid w:val="00E77E76"/>
    <w:rsid w:val="00E81D17"/>
    <w:rsid w:val="00E828CD"/>
    <w:rsid w:val="00E82B25"/>
    <w:rsid w:val="00E934C0"/>
    <w:rsid w:val="00E940B2"/>
    <w:rsid w:val="00E9487C"/>
    <w:rsid w:val="00E953F2"/>
    <w:rsid w:val="00EA00A7"/>
    <w:rsid w:val="00EA0CD0"/>
    <w:rsid w:val="00EA6DCE"/>
    <w:rsid w:val="00EA76FC"/>
    <w:rsid w:val="00EB27C5"/>
    <w:rsid w:val="00EC38EB"/>
    <w:rsid w:val="00EC648D"/>
    <w:rsid w:val="00ED00C4"/>
    <w:rsid w:val="00ED1240"/>
    <w:rsid w:val="00ED14F1"/>
    <w:rsid w:val="00EE0AD5"/>
    <w:rsid w:val="00EE253D"/>
    <w:rsid w:val="00EE2691"/>
    <w:rsid w:val="00EE5530"/>
    <w:rsid w:val="00EF0CC3"/>
    <w:rsid w:val="00EF33C1"/>
    <w:rsid w:val="00EF3A76"/>
    <w:rsid w:val="00EF442C"/>
    <w:rsid w:val="00EF46F1"/>
    <w:rsid w:val="00F0011A"/>
    <w:rsid w:val="00F00425"/>
    <w:rsid w:val="00F04AA9"/>
    <w:rsid w:val="00F04BE9"/>
    <w:rsid w:val="00F1038F"/>
    <w:rsid w:val="00F11CCD"/>
    <w:rsid w:val="00F13A14"/>
    <w:rsid w:val="00F15443"/>
    <w:rsid w:val="00F15B68"/>
    <w:rsid w:val="00F16A78"/>
    <w:rsid w:val="00F170DD"/>
    <w:rsid w:val="00F214BC"/>
    <w:rsid w:val="00F254AC"/>
    <w:rsid w:val="00F2696A"/>
    <w:rsid w:val="00F3206D"/>
    <w:rsid w:val="00F3365D"/>
    <w:rsid w:val="00F34074"/>
    <w:rsid w:val="00F35B89"/>
    <w:rsid w:val="00F36BC3"/>
    <w:rsid w:val="00F374F7"/>
    <w:rsid w:val="00F40A18"/>
    <w:rsid w:val="00F42F23"/>
    <w:rsid w:val="00F43119"/>
    <w:rsid w:val="00F43E3C"/>
    <w:rsid w:val="00F452A2"/>
    <w:rsid w:val="00F50A75"/>
    <w:rsid w:val="00F53B5D"/>
    <w:rsid w:val="00F54237"/>
    <w:rsid w:val="00F5519B"/>
    <w:rsid w:val="00F552DB"/>
    <w:rsid w:val="00F57F74"/>
    <w:rsid w:val="00F605B6"/>
    <w:rsid w:val="00F61632"/>
    <w:rsid w:val="00F6206B"/>
    <w:rsid w:val="00F657A8"/>
    <w:rsid w:val="00F71206"/>
    <w:rsid w:val="00F7525F"/>
    <w:rsid w:val="00F8079B"/>
    <w:rsid w:val="00F80F29"/>
    <w:rsid w:val="00F8399A"/>
    <w:rsid w:val="00F923C5"/>
    <w:rsid w:val="00F93065"/>
    <w:rsid w:val="00F93DB3"/>
    <w:rsid w:val="00F96279"/>
    <w:rsid w:val="00F968EE"/>
    <w:rsid w:val="00FA0A20"/>
    <w:rsid w:val="00FA19B2"/>
    <w:rsid w:val="00FA7542"/>
    <w:rsid w:val="00FA75B7"/>
    <w:rsid w:val="00FB1A11"/>
    <w:rsid w:val="00FB330E"/>
    <w:rsid w:val="00FB38CE"/>
    <w:rsid w:val="00FB4C88"/>
    <w:rsid w:val="00FB55E1"/>
    <w:rsid w:val="00FB5C7B"/>
    <w:rsid w:val="00FB62E1"/>
    <w:rsid w:val="00FB7341"/>
    <w:rsid w:val="00FC043A"/>
    <w:rsid w:val="00FD06E8"/>
    <w:rsid w:val="00FD2295"/>
    <w:rsid w:val="00FD2924"/>
    <w:rsid w:val="00FD4B0C"/>
    <w:rsid w:val="00FD4DEC"/>
    <w:rsid w:val="00FD5E44"/>
    <w:rsid w:val="00FD6188"/>
    <w:rsid w:val="00FD6C59"/>
    <w:rsid w:val="00FD6EE5"/>
    <w:rsid w:val="00FD7A01"/>
    <w:rsid w:val="00FE0CC4"/>
    <w:rsid w:val="00FE0EE6"/>
    <w:rsid w:val="00FE17CC"/>
    <w:rsid w:val="00FE4C9A"/>
    <w:rsid w:val="00FE50E5"/>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azone.de/ceusultra" TargetMode="External"/><Relationship Id="rId13" Type="http://schemas.openxmlformats.org/officeDocument/2006/relationships/image" Target="media/image6.jpeg"/><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webSettings" Target="webSettings.xml"/><Relationship Id="rId21" Type="http://schemas.openxmlformats.org/officeDocument/2006/relationships/hyperlink" Target="https://www.youtube.com/user/amazonede"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cid:FB_70d43fd1-a841-4de4-bbaa-3e1f495f95d3.jpg" TargetMode="External"/><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styles" Target="styles.xml"/><Relationship Id="rId6" Type="http://schemas.openxmlformats.org/officeDocument/2006/relationships/hyperlink" Target="http://www.amazone.de/ceusultra" TargetMode="External"/><Relationship Id="rId11" Type="http://schemas.openxmlformats.org/officeDocument/2006/relationships/image" Target="media/image4.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11.jpeg"/><Relationship Id="rId10" Type="http://schemas.openxmlformats.org/officeDocument/2006/relationships/image" Target="media/image3.jpeg"/><Relationship Id="rId19" Type="http://schemas.openxmlformats.org/officeDocument/2006/relationships/image" Target="media/image8.jpeg"/><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hyperlink" Target="http://www.amazone." TargetMode="External"/><Relationship Id="rId22" Type="http://schemas.openxmlformats.org/officeDocument/2006/relationships/image" Target="media/image9.jpeg"/><Relationship Id="rId27" Type="http://schemas.openxmlformats.org/officeDocument/2006/relationships/hyperlink" Target="https://www.xing.com/company/amazone"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512</Words>
  <Characters>3100</Characters>
  <Application>Microsoft Office Word</Application>
  <DocSecurity>0</DocSecurity>
  <Lines>25</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CP Amazone Bilan annuel 2008</vt:lpstr>
      <vt:lpstr>PI Amazone Jahresbericht 2008</vt:lpstr>
    </vt:vector>
  </TitlesOfParts>
  <LinksUpToDate>false</LinksUpToDate>
  <CharactersWithSpaces>3605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Amazone Bilan annuel 2008</dc:title>
  <dc:creator/>
  <cp:lastModifiedBy/>
  <cp:revision>1</cp:revision>
  <cp:lastPrinted>2010-02-24T09:10:00Z</cp:lastPrinted>
  <dcterms:created xsi:type="dcterms:W3CDTF">2021-05-03T09:39:00Z</dcterms:created>
  <dcterms:modified xsi:type="dcterms:W3CDTF">2021-06-23T08:27:00Z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