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A55DB6" w14:textId="22CDF3A3" w:rsidR="00565576" w:rsidRPr="00565576" w:rsidRDefault="00565576" w:rsidP="00565576">
      <w:pPr>
        <w:spacing w:after="120" w:line="360" w:lineRule="auto"/>
        <w:ind w:left="567" w:right="1695"/>
        <w:rPr>
          <w:rFonts w:ascii="Arial" w:hAnsi="Arial" w:cs="Arial"/>
          <w:b/>
          <w:bCs/>
          <w:sz w:val="28"/>
          <w:szCs w:val="28"/>
          <w:lang w:val="fr-FR"/>
        </w:rPr>
      </w:pPr>
      <w:r>
        <w:rPr>
          <w:rFonts w:ascii="Arial" w:hAnsi="Arial" w:cs="Arial"/>
          <w:b/>
          <w:bCs/>
          <w:sz w:val="28"/>
          <w:szCs w:val="28"/>
        </w:rPr>
        <w:t>D</w:t>
      </w:r>
      <w:proofErr w:type="spellStart"/>
      <w:r w:rsidRPr="00565576">
        <w:rPr>
          <w:rFonts w:ascii="Arial" w:hAnsi="Arial" w:cs="Arial"/>
          <w:b/>
          <w:bCs/>
          <w:sz w:val="28"/>
          <w:szCs w:val="28"/>
          <w:lang w:val="fr-FR"/>
        </w:rPr>
        <w:t>échaumeur</w:t>
      </w:r>
      <w:proofErr w:type="spellEnd"/>
      <w:r w:rsidRPr="00565576">
        <w:rPr>
          <w:rFonts w:ascii="Arial" w:hAnsi="Arial" w:cs="Arial"/>
          <w:b/>
          <w:bCs/>
          <w:sz w:val="28"/>
          <w:szCs w:val="28"/>
          <w:lang w:val="fr-FR"/>
        </w:rPr>
        <w:t xml:space="preserve"> combinés disques – dents </w:t>
      </w:r>
      <w:proofErr w:type="spellStart"/>
      <w:r w:rsidRPr="00565576">
        <w:rPr>
          <w:rFonts w:ascii="Arial" w:hAnsi="Arial" w:cs="Arial"/>
          <w:b/>
          <w:bCs/>
          <w:sz w:val="28"/>
          <w:szCs w:val="28"/>
          <w:lang w:val="fr-FR"/>
        </w:rPr>
        <w:t>Ceus</w:t>
      </w:r>
      <w:proofErr w:type="spellEnd"/>
      <w:r w:rsidRPr="00565576">
        <w:rPr>
          <w:rFonts w:ascii="Arial" w:hAnsi="Arial" w:cs="Arial"/>
          <w:b/>
          <w:bCs/>
          <w:sz w:val="28"/>
          <w:szCs w:val="28"/>
          <w:lang w:val="fr-FR"/>
        </w:rPr>
        <w:t>-TX</w:t>
      </w:r>
    </w:p>
    <w:p w14:paraId="2CC8A610" w14:textId="77777777" w:rsidR="00565576" w:rsidRPr="00565576" w:rsidRDefault="00565576" w:rsidP="00565576">
      <w:pPr>
        <w:spacing w:line="360" w:lineRule="auto"/>
        <w:ind w:left="567" w:right="1695"/>
        <w:rPr>
          <w:rFonts w:ascii="Arial" w:hAnsi="Arial" w:cs="Arial"/>
          <w:b/>
          <w:bCs/>
          <w:lang w:val="fr-FR"/>
        </w:rPr>
      </w:pPr>
      <w:r w:rsidRPr="00565576">
        <w:rPr>
          <w:rFonts w:ascii="Arial" w:hAnsi="Arial" w:cs="Arial"/>
          <w:b/>
          <w:bCs/>
          <w:lang w:val="fr-FR"/>
        </w:rPr>
        <w:t>Un mixte parfait – déchaumage et mélange intensifs en surface, mais aussi ameublissement et incorporation en profondeur</w:t>
      </w:r>
    </w:p>
    <w:p w14:paraId="77523A59" w14:textId="77777777" w:rsidR="00070765" w:rsidRDefault="00070765" w:rsidP="00330541">
      <w:pPr>
        <w:spacing w:line="360" w:lineRule="auto"/>
        <w:ind w:left="567" w:right="1695"/>
        <w:rPr>
          <w:rFonts w:ascii="Arial" w:hAnsi="Arial" w:cs="Arial"/>
        </w:rPr>
      </w:pPr>
    </w:p>
    <w:p w14:paraId="2FE7D2B8"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AMAZONE propose deux nouveaux modèles de déchaumeur combiné disques - dents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en largeur de travail 3 m et 4 m, </w:t>
      </w:r>
      <w:proofErr w:type="spellStart"/>
      <w:r w:rsidRPr="00565576">
        <w:rPr>
          <w:rFonts w:ascii="Arial" w:eastAsia="Arial" w:hAnsi="Arial" w:cs="Arial"/>
          <w:lang w:val="fr-FR"/>
        </w:rPr>
        <w:t>chassis</w:t>
      </w:r>
      <w:proofErr w:type="spellEnd"/>
      <w:r w:rsidRPr="00565576">
        <w:rPr>
          <w:rFonts w:ascii="Arial" w:eastAsia="Arial" w:hAnsi="Arial" w:cs="Arial"/>
          <w:lang w:val="fr-FR"/>
        </w:rPr>
        <w:t xml:space="preserve"> fixe. Ainsi ce déchaumeur combiné peut être également utilisé par des exploitations plus petites et avec des tracteurs à partir de 150 Ch. Les nouveaux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3000-TX et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4000-TX, équipés d’un essieu central, se démarquent par leur précision et leur polyvalence, que cela soit pour le déchaumage ou pour le travail du sol, l’ameublissement en profondeur ou encore la préparation du lit de semis.</w:t>
      </w:r>
    </w:p>
    <w:p w14:paraId="6B8BB6C1" w14:textId="151DE0AE" w:rsid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En associant les disques et les dents, le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génère un mélange parfait à des vitesses de travail de 15 km/h maximum. La paille, les résidus et les couverts sont parfaitement broyés par le compartiment de disques. En associant le compartiment arrière de dents, la matière organique est incorporée de façon homogène, même avec des volumes importants. Grâce à cette combinaison d'outils, le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génère des conditions optimales pour une décomposition rapide des résidus et une très bonne levée des cultures, avec des risques cryptogamiques réduits pour le semis suivant.</w:t>
      </w:r>
    </w:p>
    <w:p w14:paraId="36411D06" w14:textId="77777777" w:rsidR="00565576" w:rsidRPr="00565576" w:rsidRDefault="00565576" w:rsidP="00565576">
      <w:pPr>
        <w:spacing w:after="120" w:line="360" w:lineRule="auto"/>
        <w:ind w:left="567" w:right="1695"/>
        <w:rPr>
          <w:rFonts w:ascii="Arial" w:eastAsia="Arial" w:hAnsi="Arial" w:cs="Arial"/>
          <w:lang w:val="fr-FR"/>
        </w:rPr>
      </w:pPr>
    </w:p>
    <w:p w14:paraId="4460812A" w14:textId="77777777" w:rsidR="00565576" w:rsidRDefault="00565576" w:rsidP="00565576">
      <w:pPr>
        <w:spacing w:after="120" w:line="360" w:lineRule="auto"/>
        <w:ind w:left="567" w:right="1695"/>
        <w:rPr>
          <w:rFonts w:ascii="Arial" w:eastAsia="Arial" w:hAnsi="Arial" w:cs="Arial"/>
          <w:b/>
          <w:bCs/>
          <w:lang w:val="fr-FR"/>
        </w:rPr>
      </w:pPr>
      <w:r w:rsidRPr="00565576">
        <w:rPr>
          <w:rFonts w:ascii="Arial" w:eastAsia="Arial" w:hAnsi="Arial" w:cs="Arial"/>
          <w:b/>
          <w:bCs/>
          <w:lang w:val="fr-FR"/>
        </w:rPr>
        <w:t>Principe de fonctionnement détaillé</w:t>
      </w:r>
    </w:p>
    <w:p w14:paraId="69EF091D" w14:textId="7B03304A"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Le compartiment de disques avant est équipé de grands disques qui </w:t>
      </w:r>
      <w:proofErr w:type="spellStart"/>
      <w:r w:rsidRPr="00565576">
        <w:rPr>
          <w:rFonts w:ascii="Arial" w:eastAsia="Arial" w:hAnsi="Arial" w:cs="Arial"/>
          <w:lang w:val="fr-FR"/>
        </w:rPr>
        <w:t>broyent</w:t>
      </w:r>
      <w:proofErr w:type="spellEnd"/>
      <w:r w:rsidRPr="00565576">
        <w:rPr>
          <w:rFonts w:ascii="Arial" w:eastAsia="Arial" w:hAnsi="Arial" w:cs="Arial"/>
          <w:lang w:val="fr-FR"/>
        </w:rPr>
        <w:t xml:space="preserve"> parfaitement les résidus végétaux en laissant une structure de sol bien émottée pour des conditions de semis optimales. Les disques sont disponibles en version lisse et crénelée ; grâce à leur bras support individuel, ils offrent un suivi parfait du sol et un très bon mélange paille et terre. La sécurité anti-pierre est assurée par des éléments caoutchouc, sans maintenance.</w:t>
      </w:r>
    </w:p>
    <w:p w14:paraId="123D993F"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Avec un inter-dents de 40 cm, les dents permettent une parfaite incorporation des matières organiques, même avec des volumes importants, et ne </w:t>
      </w:r>
      <w:proofErr w:type="spellStart"/>
      <w:r w:rsidRPr="00565576">
        <w:rPr>
          <w:rFonts w:ascii="Arial" w:eastAsia="Arial" w:hAnsi="Arial" w:cs="Arial"/>
          <w:lang w:val="fr-FR"/>
        </w:rPr>
        <w:t>necessitent</w:t>
      </w:r>
      <w:proofErr w:type="spellEnd"/>
      <w:r w:rsidRPr="00565576">
        <w:rPr>
          <w:rFonts w:ascii="Arial" w:eastAsia="Arial" w:hAnsi="Arial" w:cs="Arial"/>
          <w:lang w:val="fr-FR"/>
        </w:rPr>
        <w:t xml:space="preserve"> pas une forte puissance de traction. Les dents peuvent </w:t>
      </w:r>
      <w:proofErr w:type="spellStart"/>
      <w:r w:rsidRPr="00565576">
        <w:rPr>
          <w:rFonts w:ascii="Arial" w:eastAsia="Arial" w:hAnsi="Arial" w:cs="Arial"/>
          <w:lang w:val="fr-FR"/>
        </w:rPr>
        <w:t>travaillerjusqu’à</w:t>
      </w:r>
      <w:proofErr w:type="spellEnd"/>
      <w:r w:rsidRPr="00565576">
        <w:rPr>
          <w:rFonts w:ascii="Arial" w:eastAsia="Arial" w:hAnsi="Arial" w:cs="Arial"/>
          <w:lang w:val="fr-FR"/>
        </w:rPr>
        <w:t xml:space="preserve"> une profondeur de 30 cm. Le travail peut également être </w:t>
      </w:r>
      <w:r w:rsidRPr="00565576">
        <w:rPr>
          <w:rFonts w:ascii="Arial" w:eastAsia="Arial" w:hAnsi="Arial" w:cs="Arial"/>
          <w:lang w:val="fr-FR"/>
        </w:rPr>
        <w:lastRenderedPageBreak/>
        <w:t>superficiel, la pointe de soc est alors juste réglée en-dessous du travail des disques ; ceci dans des conditions humides et difficiles. Ainsi la couche superficielle est ameublie, une structure plus grossière est créée et les risques de battance sont ainsi réduits. Les dents C-Mix sont disponibles avec différentes versions de pointes et de socs. L’offre étendue permet de proposer la pointe la plus adaptée à chaque type d'application. Par ailleurs un système de changement rapide C-Mix-Clip est également proposé, offrant la possibilité de remplacer facilement et rapidement les pointes de dents. Différents socs HD, très résistantes à l'usure, sont aussi disponibles pour une utilisation prolongée.</w:t>
      </w:r>
    </w:p>
    <w:p w14:paraId="602CB517"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Pour assurer une sécurité au travail élevée, même dans des conditions les plus difficiles, les dents C-Mix-Super sont équipées d’une sécurité non-stop à ressort. En option, Amazone propose les nouvelles dents C-Mix-Ultra avec une sécurité non-stop hydraulique. La force de déclenchement se règle en continu jusqu’à 800 kg. Ainsi la profondeur de travail est maintenue jusqu’à 30 cm avec précision. D’autre part, le système C-Mix-Ultra protège le cultivateur des sollicitations extrêmes tout en assurant un déclenchement et un ré-enclenchement en douceur.</w:t>
      </w:r>
    </w:p>
    <w:p w14:paraId="2E2C1DD4"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Le train de dents est suivi de disques lisses ou crénelés ou encore de lames en acier à ressort assurant le nivellement. Pour un travail optimal, la hauteur et l’inclinaison des disques de bordure se règlent séparément.</w:t>
      </w:r>
    </w:p>
    <w:p w14:paraId="6D812C20"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Enfin pour le </w:t>
      </w:r>
      <w:proofErr w:type="spellStart"/>
      <w:r w:rsidRPr="00565576">
        <w:rPr>
          <w:rFonts w:ascii="Arial" w:eastAsia="Arial" w:hAnsi="Arial" w:cs="Arial"/>
          <w:lang w:val="fr-FR"/>
        </w:rPr>
        <w:t>rappui</w:t>
      </w:r>
      <w:proofErr w:type="spellEnd"/>
      <w:r w:rsidRPr="00565576">
        <w:rPr>
          <w:rFonts w:ascii="Arial" w:eastAsia="Arial" w:hAnsi="Arial" w:cs="Arial"/>
          <w:lang w:val="fr-FR"/>
        </w:rPr>
        <w:t xml:space="preserve">, onze différents rouleaux sont disponibles. Dans des conditions particulièrement humides, le rouleau peut être démonté pour travailler sans </w:t>
      </w:r>
      <w:proofErr w:type="spellStart"/>
      <w:r w:rsidRPr="00565576">
        <w:rPr>
          <w:rFonts w:ascii="Arial" w:eastAsia="Arial" w:hAnsi="Arial" w:cs="Arial"/>
          <w:lang w:val="fr-FR"/>
        </w:rPr>
        <w:t>rappui</w:t>
      </w:r>
      <w:proofErr w:type="spellEnd"/>
      <w:r w:rsidRPr="00565576">
        <w:rPr>
          <w:rFonts w:ascii="Arial" w:eastAsia="Arial" w:hAnsi="Arial" w:cs="Arial"/>
          <w:lang w:val="fr-FR"/>
        </w:rPr>
        <w:t> ; le sol travaillé peut ainsi sécher plus rapidement.</w:t>
      </w:r>
    </w:p>
    <w:p w14:paraId="79092DC8" w14:textId="77777777" w:rsid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Le réglage hydraulique de profondeur de travail, disponible en option, est particulièrement confortable pour une adaptation idéale aux conditions du sol.</w:t>
      </w:r>
    </w:p>
    <w:p w14:paraId="546B8B91" w14:textId="454812E1" w:rsidR="00070765" w:rsidRDefault="00D95FC6" w:rsidP="0056557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5963EC" wp14:editId="56812C61">
            <wp:extent cx="34848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1D5566B6"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Grâce à l’association de disques et de dents, les nouveaux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3000-TX et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4000-TX créent un mélange parfait à des vitesses de travail jusqu’à 15 km/h</w:t>
      </w:r>
    </w:p>
    <w:p w14:paraId="7E815348" w14:textId="4264F135" w:rsidR="00231069" w:rsidRDefault="00231069" w:rsidP="00070765">
      <w:pPr>
        <w:spacing w:after="120" w:line="360" w:lineRule="auto"/>
        <w:ind w:left="567" w:right="1695"/>
        <w:rPr>
          <w:rFonts w:ascii="Arial" w:eastAsia="Arial" w:hAnsi="Arial" w:cs="Arial"/>
        </w:rPr>
      </w:pPr>
    </w:p>
    <w:p w14:paraId="3586686E" w14:textId="00610634" w:rsidR="00231069" w:rsidRDefault="00231069" w:rsidP="00070765">
      <w:pPr>
        <w:spacing w:after="120" w:line="360" w:lineRule="auto"/>
        <w:ind w:left="567" w:right="1695"/>
        <w:rPr>
          <w:rFonts w:ascii="Arial" w:eastAsia="Arial" w:hAnsi="Arial" w:cs="Arial"/>
        </w:rPr>
      </w:pPr>
    </w:p>
    <w:p w14:paraId="25379BE2" w14:textId="3F6EAD52" w:rsidR="00231069"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FC0732" wp14:editId="61EECBBC">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56080BF"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Le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est doté d’une combinaison d'outils idéale pour la bonne préparation du lit de semence, ceci en un seul passage.</w:t>
      </w:r>
    </w:p>
    <w:p w14:paraId="546B571E" w14:textId="5C910152" w:rsidR="00231069" w:rsidRDefault="00231069" w:rsidP="00070765">
      <w:pPr>
        <w:spacing w:after="120" w:line="360" w:lineRule="auto"/>
        <w:ind w:left="567" w:right="1695"/>
        <w:rPr>
          <w:rFonts w:ascii="Arial" w:eastAsia="Arial" w:hAnsi="Arial" w:cs="Arial"/>
        </w:rPr>
      </w:pPr>
    </w:p>
    <w:p w14:paraId="3E272389" w14:textId="7E8B0606" w:rsidR="00231069" w:rsidRDefault="00231069" w:rsidP="00D95FC6">
      <w:pPr>
        <w:spacing w:after="120" w:line="360" w:lineRule="auto"/>
        <w:ind w:right="1695"/>
        <w:rPr>
          <w:rFonts w:ascii="Arial" w:eastAsia="Arial" w:hAnsi="Arial" w:cs="Arial"/>
        </w:rPr>
      </w:pPr>
    </w:p>
    <w:p w14:paraId="4EC5B005"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Vidéo du </w:t>
      </w:r>
      <w:proofErr w:type="spellStart"/>
      <w:r w:rsidRPr="00565576">
        <w:rPr>
          <w:rFonts w:ascii="Arial" w:eastAsia="Arial" w:hAnsi="Arial" w:cs="Arial"/>
        </w:rPr>
        <w:t>Ceus</w:t>
      </w:r>
      <w:proofErr w:type="spellEnd"/>
      <w:r w:rsidRPr="00565576">
        <w:rPr>
          <w:rFonts w:ascii="Arial" w:eastAsia="Arial" w:hAnsi="Arial" w:cs="Arial"/>
        </w:rPr>
        <w:t>-TX</w:t>
      </w:r>
      <w:r w:rsidRPr="00565576">
        <w:rPr>
          <w:rFonts w:ascii="Arial" w:eastAsia="Arial" w:hAnsi="Arial" w:cs="Arial"/>
          <w:lang w:val="fr-FR"/>
        </w:rPr>
        <w:t xml:space="preserve"> au travail :</w:t>
      </w:r>
    </w:p>
    <w:p w14:paraId="60CAA41A" w14:textId="03E1D673" w:rsidR="00231069" w:rsidRPr="00231069" w:rsidRDefault="00231069" w:rsidP="00231069">
      <w:pPr>
        <w:spacing w:after="120" w:line="360" w:lineRule="auto"/>
        <w:ind w:left="567" w:right="1695"/>
        <w:rPr>
          <w:rFonts w:ascii="Arial" w:eastAsia="Arial" w:hAnsi="Arial" w:cs="Arial"/>
          <w:b/>
          <w:bCs/>
        </w:rPr>
      </w:pPr>
      <w:r w:rsidRPr="00231069">
        <w:rPr>
          <w:rFonts w:ascii="Arial" w:eastAsia="Arial" w:hAnsi="Arial" w:cs="Arial"/>
          <w:b/>
          <w:bCs/>
        </w:rPr>
        <w:t>www.amazone.net/yt-ceus-tx</w:t>
      </w:r>
    </w:p>
    <w:p w14:paraId="36730A6B" w14:textId="4349293B" w:rsidR="00231069"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BF81E4" wp14:editId="579CB593">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BF16FB8" w14:textId="3857C29B" w:rsidR="00231069" w:rsidRDefault="00231069" w:rsidP="00070765">
      <w:pPr>
        <w:spacing w:after="120" w:line="360" w:lineRule="auto"/>
        <w:ind w:left="567" w:right="1695"/>
        <w:rPr>
          <w:rFonts w:ascii="Arial" w:eastAsia="Arial" w:hAnsi="Arial" w:cs="Arial"/>
        </w:rPr>
      </w:pPr>
    </w:p>
    <w:p w14:paraId="19D18934" w14:textId="31EEA3D1" w:rsidR="00231069" w:rsidRDefault="00231069" w:rsidP="00070765">
      <w:pPr>
        <w:spacing w:after="120" w:line="360" w:lineRule="auto"/>
        <w:ind w:left="567" w:right="1695"/>
        <w:rPr>
          <w:rFonts w:ascii="Arial" w:eastAsia="Arial" w:hAnsi="Arial" w:cs="Arial"/>
        </w:rPr>
      </w:pPr>
    </w:p>
    <w:p w14:paraId="2B0F537B" w14:textId="4AF52D70" w:rsidR="00D95FC6"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ADD038B" wp14:editId="398AFD65">
            <wp:extent cx="6120000" cy="1695600"/>
            <wp:effectExtent l="0" t="0" r="1905" b="635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695600"/>
                    </a:xfrm>
                    <a:prstGeom prst="rect">
                      <a:avLst/>
                    </a:prstGeom>
                  </pic:spPr>
                </pic:pic>
              </a:graphicData>
            </a:graphic>
          </wp:inline>
        </w:drawing>
      </w:r>
    </w:p>
    <w:p w14:paraId="2A9498F5" w14:textId="77777777" w:rsidR="00D95FC6" w:rsidRDefault="00D95FC6" w:rsidP="00231069">
      <w:pPr>
        <w:spacing w:after="120" w:line="360" w:lineRule="auto"/>
        <w:ind w:left="567" w:right="1695"/>
        <w:rPr>
          <w:rFonts w:ascii="Arial" w:eastAsia="Arial" w:hAnsi="Arial" w:cs="Arial"/>
        </w:rPr>
      </w:pPr>
    </w:p>
    <w:p w14:paraId="6101E8B1" w14:textId="5B4210EC" w:rsidR="00D95FC6" w:rsidRDefault="00D95FC6" w:rsidP="00231069">
      <w:pPr>
        <w:spacing w:after="120" w:line="360" w:lineRule="auto"/>
        <w:ind w:left="567" w:right="1695"/>
        <w:rPr>
          <w:rFonts w:ascii="Arial" w:eastAsia="Arial" w:hAnsi="Arial" w:cs="Arial"/>
        </w:rPr>
      </w:pPr>
    </w:p>
    <w:p w14:paraId="10901969" w14:textId="032B854C" w:rsidR="00565576" w:rsidRDefault="00565576" w:rsidP="00231069">
      <w:pPr>
        <w:spacing w:after="120" w:line="360" w:lineRule="auto"/>
        <w:ind w:left="567" w:right="1695"/>
        <w:rPr>
          <w:rFonts w:ascii="Arial" w:eastAsia="Arial" w:hAnsi="Arial" w:cs="Arial"/>
        </w:rPr>
      </w:pPr>
    </w:p>
    <w:p w14:paraId="37A57845" w14:textId="6203C9BB" w:rsidR="00565576" w:rsidRDefault="00565576" w:rsidP="00231069">
      <w:pPr>
        <w:spacing w:after="120" w:line="360" w:lineRule="auto"/>
        <w:ind w:left="567" w:right="1695"/>
        <w:rPr>
          <w:rFonts w:ascii="Arial" w:eastAsia="Arial" w:hAnsi="Arial" w:cs="Arial"/>
        </w:rPr>
      </w:pPr>
    </w:p>
    <w:p w14:paraId="465EF389" w14:textId="43B19820" w:rsidR="00565576" w:rsidRDefault="00565576" w:rsidP="00231069">
      <w:pPr>
        <w:spacing w:after="120" w:line="360" w:lineRule="auto"/>
        <w:ind w:left="567" w:right="1695"/>
        <w:rPr>
          <w:rFonts w:ascii="Arial" w:eastAsia="Arial" w:hAnsi="Arial" w:cs="Arial"/>
        </w:rPr>
      </w:pPr>
    </w:p>
    <w:p w14:paraId="0F25D6CC" w14:textId="77777777" w:rsidR="00565576" w:rsidRDefault="00565576" w:rsidP="00231069">
      <w:pPr>
        <w:spacing w:after="120" w:line="360" w:lineRule="auto"/>
        <w:ind w:left="567" w:right="1695"/>
        <w:rPr>
          <w:rFonts w:ascii="Arial" w:eastAsia="Arial" w:hAnsi="Arial" w:cs="Arial"/>
        </w:rPr>
      </w:pPr>
    </w:p>
    <w:p w14:paraId="7FA5CDDC" w14:textId="4AD742DC" w:rsidR="00D95FC6" w:rsidRDefault="00D95FC6" w:rsidP="0023106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F2CBE59" wp14:editId="2181044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9305891" w14:textId="39AE1B6A" w:rsid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Le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se caractérise par sa précision et sa polyvalence, que cela soit pour le déchaumage et la préparation du sol, l’ameublissement en profondeur et la préparation du lit de semis, en particulier lorsque les volumes de résidus sont importants</w:t>
      </w:r>
    </w:p>
    <w:p w14:paraId="675E7A09" w14:textId="5B33076C" w:rsidR="00565576" w:rsidRDefault="00565576" w:rsidP="00565576">
      <w:pPr>
        <w:spacing w:after="120" w:line="360" w:lineRule="auto"/>
        <w:ind w:left="567" w:right="1695"/>
        <w:rPr>
          <w:rFonts w:ascii="Arial" w:eastAsia="Arial" w:hAnsi="Arial" w:cs="Arial"/>
          <w:lang w:val="fr-FR"/>
        </w:rPr>
      </w:pPr>
    </w:p>
    <w:p w14:paraId="4FB0A741" w14:textId="77777777" w:rsidR="00565576" w:rsidRPr="00565576" w:rsidRDefault="00565576" w:rsidP="00565576">
      <w:pPr>
        <w:spacing w:after="120" w:line="360" w:lineRule="auto"/>
        <w:ind w:left="567" w:right="1695"/>
        <w:rPr>
          <w:rFonts w:ascii="Arial" w:eastAsia="Arial" w:hAnsi="Arial" w:cs="Arial"/>
          <w:lang w:val="fr-FR"/>
        </w:rPr>
      </w:pPr>
    </w:p>
    <w:p w14:paraId="19B2670C" w14:textId="57AFB500" w:rsidR="00D95FC6" w:rsidRDefault="00D95FC6" w:rsidP="00565576">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155D327B" wp14:editId="73D788A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660490" w14:textId="77777777" w:rsidR="00565576" w:rsidRPr="00565576" w:rsidRDefault="00565576" w:rsidP="00565576">
      <w:pPr>
        <w:spacing w:after="120" w:line="360" w:lineRule="auto"/>
        <w:ind w:left="567" w:right="1695"/>
        <w:rPr>
          <w:rFonts w:ascii="Arial" w:eastAsia="Arial" w:hAnsi="Arial" w:cs="Arial"/>
          <w:lang w:val="fr-FR"/>
        </w:rPr>
      </w:pPr>
      <w:r w:rsidRPr="00565576">
        <w:rPr>
          <w:rFonts w:ascii="Arial" w:eastAsia="Arial" w:hAnsi="Arial" w:cs="Arial"/>
          <w:lang w:val="fr-FR"/>
        </w:rPr>
        <w:t xml:space="preserve">Déchaumeur combiné disques-dents </w:t>
      </w:r>
      <w:proofErr w:type="spellStart"/>
      <w:r w:rsidRPr="00565576">
        <w:rPr>
          <w:rFonts w:ascii="Arial" w:eastAsia="Arial" w:hAnsi="Arial" w:cs="Arial"/>
          <w:lang w:val="fr-FR"/>
        </w:rPr>
        <w:t>Ceus</w:t>
      </w:r>
      <w:proofErr w:type="spellEnd"/>
      <w:r w:rsidRPr="00565576">
        <w:rPr>
          <w:rFonts w:ascii="Arial" w:eastAsia="Arial" w:hAnsi="Arial" w:cs="Arial"/>
          <w:lang w:val="fr-FR"/>
        </w:rPr>
        <w:t xml:space="preserve"> 4000-TX pour un déchaumage et un ameublissement en profondeur du sol</w:t>
      </w:r>
    </w:p>
    <w:p w14:paraId="0ABF9F0A" w14:textId="77777777" w:rsidR="00565576" w:rsidRPr="00565576" w:rsidRDefault="00565576" w:rsidP="00565576">
      <w:pPr>
        <w:spacing w:after="120" w:line="360" w:lineRule="auto"/>
        <w:ind w:right="1695" w:firstLine="567"/>
        <w:rPr>
          <w:rFonts w:ascii="Arial" w:eastAsia="Arial" w:hAnsi="Arial" w:cs="Arial"/>
        </w:rPr>
      </w:pPr>
    </w:p>
    <w:p w14:paraId="39755100" w14:textId="64B12D70" w:rsidR="00D95FC6" w:rsidRDefault="00D95FC6">
      <w:pPr>
        <w:rPr>
          <w:rFonts w:ascii="Arial" w:hAnsi="Arial" w:cs="Arial"/>
          <w:b/>
          <w:bCs/>
          <w:color w:val="808080" w:themeColor="background1" w:themeShade="80"/>
          <w:sz w:val="20"/>
          <w:szCs w:val="20"/>
        </w:rPr>
      </w:pPr>
    </w:p>
    <w:p w14:paraId="7C29039E" w14:textId="4C7CADBF" w:rsidR="00D95FC6" w:rsidRDefault="00D95FC6">
      <w:pPr>
        <w:rPr>
          <w:rFonts w:ascii="Arial" w:hAnsi="Arial" w:cs="Arial"/>
          <w:b/>
          <w:bCs/>
          <w:color w:val="808080" w:themeColor="background1" w:themeShade="80"/>
          <w:sz w:val="20"/>
          <w:szCs w:val="20"/>
        </w:rPr>
      </w:pPr>
    </w:p>
    <w:p w14:paraId="18B4B5AF" w14:textId="77777777" w:rsidR="00D95FC6" w:rsidRDefault="00D95FC6">
      <w:pPr>
        <w:rPr>
          <w:rFonts w:ascii="Arial" w:hAnsi="Arial" w:cs="Arial"/>
          <w:b/>
          <w:bCs/>
          <w:color w:val="808080" w:themeColor="background1" w:themeShade="80"/>
          <w:sz w:val="20"/>
          <w:szCs w:val="20"/>
        </w:rPr>
      </w:pPr>
    </w:p>
    <w:p w14:paraId="3670E728" w14:textId="77777777" w:rsidR="00565576" w:rsidRPr="00565576" w:rsidRDefault="00565576" w:rsidP="00565576">
      <w:pPr>
        <w:tabs>
          <w:tab w:val="left" w:pos="3550"/>
        </w:tabs>
        <w:spacing w:line="360" w:lineRule="auto"/>
        <w:ind w:left="567" w:right="2262"/>
        <w:rPr>
          <w:rFonts w:ascii="Arial" w:hAnsi="Arial" w:cs="Arial"/>
          <w:b/>
          <w:bCs/>
          <w:color w:val="808080" w:themeColor="background1" w:themeShade="80"/>
          <w:sz w:val="20"/>
          <w:szCs w:val="20"/>
          <w:lang w:val="en-GB"/>
        </w:rPr>
      </w:pPr>
      <w:r w:rsidRPr="00565576">
        <w:rPr>
          <w:rFonts w:ascii="Arial" w:hAnsi="Arial" w:cs="Arial"/>
          <w:b/>
          <w:bCs/>
          <w:color w:val="808080" w:themeColor="background1" w:themeShade="80"/>
          <w:sz w:val="20"/>
          <w:szCs w:val="20"/>
          <w:lang w:val="en-GB"/>
        </w:rPr>
        <w:lastRenderedPageBreak/>
        <w:t xml:space="preserve">A </w:t>
      </w:r>
      <w:proofErr w:type="spellStart"/>
      <w:r w:rsidRPr="00565576">
        <w:rPr>
          <w:rFonts w:ascii="Arial" w:hAnsi="Arial" w:cs="Arial"/>
          <w:b/>
          <w:bCs/>
          <w:color w:val="808080" w:themeColor="background1" w:themeShade="80"/>
          <w:sz w:val="20"/>
          <w:szCs w:val="20"/>
          <w:lang w:val="en-GB"/>
        </w:rPr>
        <w:t>propos</w:t>
      </w:r>
      <w:proofErr w:type="spellEnd"/>
      <w:r w:rsidRPr="00565576">
        <w:rPr>
          <w:rFonts w:ascii="Arial" w:hAnsi="Arial" w:cs="Arial"/>
          <w:b/>
          <w:bCs/>
          <w:color w:val="808080" w:themeColor="background1" w:themeShade="80"/>
          <w:sz w:val="20"/>
          <w:szCs w:val="20"/>
          <w:lang w:val="en-GB"/>
        </w:rPr>
        <w:t xml:space="preserve"> de la </w:t>
      </w:r>
      <w:proofErr w:type="spellStart"/>
      <w:r w:rsidRPr="00565576">
        <w:rPr>
          <w:rFonts w:ascii="Arial" w:hAnsi="Arial" w:cs="Arial"/>
          <w:b/>
          <w:bCs/>
          <w:color w:val="808080" w:themeColor="background1" w:themeShade="80"/>
          <w:sz w:val="20"/>
          <w:szCs w:val="20"/>
          <w:lang w:val="en-GB"/>
        </w:rPr>
        <w:t>société</w:t>
      </w:r>
      <w:proofErr w:type="spellEnd"/>
      <w:r w:rsidRPr="00565576">
        <w:rPr>
          <w:rFonts w:ascii="Arial" w:hAnsi="Arial" w:cs="Arial"/>
          <w:b/>
          <w:bCs/>
          <w:color w:val="808080" w:themeColor="background1" w:themeShade="80"/>
          <w:sz w:val="20"/>
          <w:szCs w:val="20"/>
          <w:lang w:val="en-GB"/>
        </w:rPr>
        <w:t xml:space="preserve"> AMAZONE</w:t>
      </w:r>
    </w:p>
    <w:p w14:paraId="2460B92F" w14:textId="77777777" w:rsidR="00565576" w:rsidRPr="00565576" w:rsidRDefault="00565576" w:rsidP="00565576">
      <w:pPr>
        <w:tabs>
          <w:tab w:val="left" w:pos="3550"/>
        </w:tabs>
        <w:spacing w:line="360" w:lineRule="auto"/>
        <w:ind w:left="567" w:right="2262"/>
        <w:rPr>
          <w:rFonts w:ascii="Arial" w:hAnsi="Arial" w:cs="Arial"/>
          <w:color w:val="808080" w:themeColor="background1" w:themeShade="80"/>
          <w:sz w:val="20"/>
          <w:szCs w:val="20"/>
          <w:lang w:val="en-GB"/>
        </w:rPr>
      </w:pPr>
      <w:r w:rsidRPr="00565576">
        <w:rPr>
          <w:rFonts w:ascii="Arial" w:hAnsi="Arial" w:cs="Arial"/>
          <w:color w:val="808080" w:themeColor="background1" w:themeShade="80"/>
          <w:sz w:val="20"/>
          <w:szCs w:val="20"/>
          <w:lang w:val="en-GB"/>
        </w:rPr>
        <w:t xml:space="preserve">Les AMAZONEN-WERKE H. Dreyer SE &amp; Co. KG </w:t>
      </w:r>
      <w:proofErr w:type="spellStart"/>
      <w:r w:rsidRPr="00565576">
        <w:rPr>
          <w:rFonts w:ascii="Arial" w:hAnsi="Arial" w:cs="Arial"/>
          <w:color w:val="808080" w:themeColor="background1" w:themeShade="80"/>
          <w:sz w:val="20"/>
          <w:szCs w:val="20"/>
          <w:lang w:val="en-GB"/>
        </w:rPr>
        <w:t>dont</w:t>
      </w:r>
      <w:proofErr w:type="spellEnd"/>
      <w:r w:rsidRPr="00565576">
        <w:rPr>
          <w:rFonts w:ascii="Arial" w:hAnsi="Arial" w:cs="Arial"/>
          <w:color w:val="808080" w:themeColor="background1" w:themeShade="80"/>
          <w:sz w:val="20"/>
          <w:szCs w:val="20"/>
          <w:lang w:val="en-GB"/>
        </w:rPr>
        <w:t xml:space="preserve"> le </w:t>
      </w:r>
      <w:proofErr w:type="spellStart"/>
      <w:r w:rsidRPr="00565576">
        <w:rPr>
          <w:rFonts w:ascii="Arial" w:hAnsi="Arial" w:cs="Arial"/>
          <w:color w:val="808080" w:themeColor="background1" w:themeShade="80"/>
          <w:sz w:val="20"/>
          <w:szCs w:val="20"/>
          <w:lang w:val="en-GB"/>
        </w:rPr>
        <w:t>siège</w:t>
      </w:r>
      <w:proofErr w:type="spellEnd"/>
      <w:r w:rsidRPr="00565576">
        <w:rPr>
          <w:rFonts w:ascii="Arial" w:hAnsi="Arial" w:cs="Arial"/>
          <w:color w:val="808080" w:themeColor="background1" w:themeShade="80"/>
          <w:sz w:val="20"/>
          <w:szCs w:val="20"/>
          <w:lang w:val="en-GB"/>
        </w:rPr>
        <w:t xml:space="preserve"> principal se </w:t>
      </w:r>
      <w:proofErr w:type="spellStart"/>
      <w:r w:rsidRPr="00565576">
        <w:rPr>
          <w:rFonts w:ascii="Arial" w:hAnsi="Arial" w:cs="Arial"/>
          <w:color w:val="808080" w:themeColor="background1" w:themeShade="80"/>
          <w:sz w:val="20"/>
          <w:szCs w:val="20"/>
          <w:lang w:val="en-GB"/>
        </w:rPr>
        <w:t>situe</w:t>
      </w:r>
      <w:proofErr w:type="spellEnd"/>
      <w:r w:rsidRPr="00565576">
        <w:rPr>
          <w:rFonts w:ascii="Arial" w:hAnsi="Arial" w:cs="Arial"/>
          <w:color w:val="808080" w:themeColor="background1" w:themeShade="80"/>
          <w:sz w:val="20"/>
          <w:szCs w:val="20"/>
          <w:lang w:val="en-GB"/>
        </w:rPr>
        <w:t xml:space="preserve"> à 49205 </w:t>
      </w:r>
      <w:proofErr w:type="spellStart"/>
      <w:r w:rsidRPr="00565576">
        <w:rPr>
          <w:rFonts w:ascii="Arial" w:hAnsi="Arial" w:cs="Arial"/>
          <w:color w:val="808080" w:themeColor="background1" w:themeShade="80"/>
          <w:sz w:val="20"/>
          <w:szCs w:val="20"/>
          <w:lang w:val="en-GB"/>
        </w:rPr>
        <w:t>Hasbergen-Gaste</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fabriquent</w:t>
      </w:r>
      <w:proofErr w:type="spellEnd"/>
      <w:r w:rsidRPr="00565576">
        <w:rPr>
          <w:rFonts w:ascii="Arial" w:hAnsi="Arial" w:cs="Arial"/>
          <w:color w:val="808080" w:themeColor="background1" w:themeShade="80"/>
          <w:sz w:val="20"/>
          <w:szCs w:val="20"/>
          <w:lang w:val="en-GB"/>
        </w:rPr>
        <w:t xml:space="preserve"> des machines </w:t>
      </w:r>
      <w:proofErr w:type="spellStart"/>
      <w:r w:rsidRPr="00565576">
        <w:rPr>
          <w:rFonts w:ascii="Arial" w:hAnsi="Arial" w:cs="Arial"/>
          <w:color w:val="808080" w:themeColor="background1" w:themeShade="80"/>
          <w:sz w:val="20"/>
          <w:szCs w:val="20"/>
          <w:lang w:val="en-GB"/>
        </w:rPr>
        <w:t>agricoles</w:t>
      </w:r>
      <w:proofErr w:type="spellEnd"/>
      <w:r w:rsidRPr="00565576">
        <w:rPr>
          <w:rFonts w:ascii="Arial" w:hAnsi="Arial" w:cs="Arial"/>
          <w:color w:val="808080" w:themeColor="background1" w:themeShade="80"/>
          <w:sz w:val="20"/>
          <w:szCs w:val="20"/>
          <w:lang w:val="en-GB"/>
        </w:rPr>
        <w:t xml:space="preserve"> et </w:t>
      </w:r>
      <w:proofErr w:type="spellStart"/>
      <w:r w:rsidRPr="00565576">
        <w:rPr>
          <w:rFonts w:ascii="Arial" w:hAnsi="Arial" w:cs="Arial"/>
          <w:color w:val="808080" w:themeColor="background1" w:themeShade="80"/>
          <w:sz w:val="20"/>
          <w:szCs w:val="20"/>
          <w:lang w:val="en-GB"/>
        </w:rPr>
        <w:t>espaces</w:t>
      </w:r>
      <w:proofErr w:type="spellEnd"/>
      <w:r w:rsidRPr="00565576">
        <w:rPr>
          <w:rFonts w:ascii="Arial" w:hAnsi="Arial" w:cs="Arial"/>
          <w:color w:val="808080" w:themeColor="background1" w:themeShade="80"/>
          <w:sz w:val="20"/>
          <w:szCs w:val="20"/>
          <w:lang w:val="en-GB"/>
        </w:rPr>
        <w:t xml:space="preserve"> verts. </w:t>
      </w:r>
      <w:proofErr w:type="spellStart"/>
      <w:r w:rsidRPr="00565576">
        <w:rPr>
          <w:rFonts w:ascii="Arial" w:hAnsi="Arial" w:cs="Arial"/>
          <w:color w:val="808080" w:themeColor="background1" w:themeShade="80"/>
          <w:sz w:val="20"/>
          <w:szCs w:val="20"/>
          <w:lang w:val="en-GB"/>
        </w:rPr>
        <w:t>L’entreprise</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dirigée</w:t>
      </w:r>
      <w:proofErr w:type="spellEnd"/>
      <w:r w:rsidRPr="00565576">
        <w:rPr>
          <w:rFonts w:ascii="Arial" w:hAnsi="Arial" w:cs="Arial"/>
          <w:color w:val="808080" w:themeColor="background1" w:themeShade="80"/>
          <w:sz w:val="20"/>
          <w:szCs w:val="20"/>
          <w:lang w:val="en-GB"/>
        </w:rPr>
        <w:t xml:space="preserve"> par </w:t>
      </w:r>
      <w:proofErr w:type="spellStart"/>
      <w:r w:rsidRPr="00565576">
        <w:rPr>
          <w:rFonts w:ascii="Arial" w:hAnsi="Arial" w:cs="Arial"/>
          <w:color w:val="808080" w:themeColor="background1" w:themeShade="80"/>
          <w:sz w:val="20"/>
          <w:szCs w:val="20"/>
          <w:lang w:val="en-GB"/>
        </w:rPr>
        <w:t>ses</w:t>
      </w:r>
      <w:proofErr w:type="spellEnd"/>
      <w:r w:rsidRPr="00565576">
        <w:rPr>
          <w:rFonts w:ascii="Arial" w:hAnsi="Arial" w:cs="Arial"/>
          <w:color w:val="808080" w:themeColor="background1" w:themeShade="80"/>
          <w:sz w:val="20"/>
          <w:szCs w:val="20"/>
          <w:lang w:val="en-GB"/>
        </w:rPr>
        <w:t xml:space="preserve"> propriétaires </w:t>
      </w:r>
      <w:proofErr w:type="spellStart"/>
      <w:r w:rsidRPr="00565576">
        <w:rPr>
          <w:rFonts w:ascii="Arial" w:hAnsi="Arial" w:cs="Arial"/>
          <w:color w:val="808080" w:themeColor="background1" w:themeShade="80"/>
          <w:sz w:val="20"/>
          <w:szCs w:val="20"/>
          <w:lang w:val="en-GB"/>
        </w:rPr>
        <w:t>emploie</w:t>
      </w:r>
      <w:proofErr w:type="spellEnd"/>
      <w:r w:rsidRPr="00565576">
        <w:rPr>
          <w:rFonts w:ascii="Arial" w:hAnsi="Arial" w:cs="Arial"/>
          <w:color w:val="808080" w:themeColor="background1" w:themeShade="80"/>
          <w:sz w:val="20"/>
          <w:szCs w:val="20"/>
          <w:lang w:val="en-GB"/>
        </w:rPr>
        <w:t xml:space="preserve"> 1 900 </w:t>
      </w:r>
      <w:proofErr w:type="spellStart"/>
      <w:r w:rsidRPr="00565576">
        <w:rPr>
          <w:rFonts w:ascii="Arial" w:hAnsi="Arial" w:cs="Arial"/>
          <w:color w:val="808080" w:themeColor="background1" w:themeShade="80"/>
          <w:sz w:val="20"/>
          <w:szCs w:val="20"/>
          <w:lang w:val="en-GB"/>
        </w:rPr>
        <w:t>salariés</w:t>
      </w:r>
      <w:proofErr w:type="spellEnd"/>
      <w:r w:rsidRPr="00565576">
        <w:rPr>
          <w:rFonts w:ascii="Arial" w:hAnsi="Arial" w:cs="Arial"/>
          <w:color w:val="808080" w:themeColor="background1" w:themeShade="80"/>
          <w:sz w:val="20"/>
          <w:szCs w:val="20"/>
          <w:lang w:val="en-GB"/>
        </w:rPr>
        <w:t xml:space="preserve"> environ sur </w:t>
      </w:r>
      <w:proofErr w:type="spellStart"/>
      <w:r w:rsidRPr="00565576">
        <w:rPr>
          <w:rFonts w:ascii="Arial" w:hAnsi="Arial" w:cs="Arial"/>
          <w:color w:val="808080" w:themeColor="background1" w:themeShade="80"/>
          <w:sz w:val="20"/>
          <w:szCs w:val="20"/>
          <w:lang w:val="en-GB"/>
        </w:rPr>
        <w:t>neuf</w:t>
      </w:r>
      <w:proofErr w:type="spellEnd"/>
      <w:r w:rsidRPr="00565576">
        <w:rPr>
          <w:rFonts w:ascii="Arial" w:hAnsi="Arial" w:cs="Arial"/>
          <w:color w:val="808080" w:themeColor="background1" w:themeShade="80"/>
          <w:sz w:val="20"/>
          <w:szCs w:val="20"/>
          <w:lang w:val="en-GB"/>
        </w:rPr>
        <w:t xml:space="preserve"> sites de production </w:t>
      </w:r>
      <w:proofErr w:type="spellStart"/>
      <w:r w:rsidRPr="00565576">
        <w:rPr>
          <w:rFonts w:ascii="Arial" w:hAnsi="Arial" w:cs="Arial"/>
          <w:color w:val="808080" w:themeColor="background1" w:themeShade="80"/>
          <w:sz w:val="20"/>
          <w:szCs w:val="20"/>
          <w:lang w:val="en-GB"/>
        </w:rPr>
        <w:t>différents</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en</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Allemagne</w:t>
      </w:r>
      <w:proofErr w:type="spellEnd"/>
      <w:r w:rsidRPr="00565576">
        <w:rPr>
          <w:rFonts w:ascii="Arial" w:hAnsi="Arial" w:cs="Arial"/>
          <w:color w:val="808080" w:themeColor="background1" w:themeShade="80"/>
          <w:sz w:val="20"/>
          <w:szCs w:val="20"/>
          <w:lang w:val="en-GB"/>
        </w:rPr>
        <w:t xml:space="preserve">, France, </w:t>
      </w:r>
      <w:proofErr w:type="spellStart"/>
      <w:r w:rsidRPr="00565576">
        <w:rPr>
          <w:rFonts w:ascii="Arial" w:hAnsi="Arial" w:cs="Arial"/>
          <w:color w:val="808080" w:themeColor="background1" w:themeShade="80"/>
          <w:sz w:val="20"/>
          <w:szCs w:val="20"/>
          <w:lang w:val="en-GB"/>
        </w:rPr>
        <w:t>Russie</w:t>
      </w:r>
      <w:proofErr w:type="spellEnd"/>
      <w:r w:rsidRPr="00565576">
        <w:rPr>
          <w:rFonts w:ascii="Arial" w:hAnsi="Arial" w:cs="Arial"/>
          <w:color w:val="808080" w:themeColor="background1" w:themeShade="80"/>
          <w:sz w:val="20"/>
          <w:szCs w:val="20"/>
          <w:lang w:val="en-GB"/>
        </w:rPr>
        <w:t xml:space="preserve"> et </w:t>
      </w:r>
      <w:proofErr w:type="spellStart"/>
      <w:r w:rsidRPr="00565576">
        <w:rPr>
          <w:rFonts w:ascii="Arial" w:hAnsi="Arial" w:cs="Arial"/>
          <w:color w:val="808080" w:themeColor="background1" w:themeShade="80"/>
          <w:sz w:val="20"/>
          <w:szCs w:val="20"/>
          <w:lang w:val="en-GB"/>
        </w:rPr>
        <w:t>Hongrie</w:t>
      </w:r>
      <w:proofErr w:type="spellEnd"/>
      <w:r w:rsidRPr="00565576">
        <w:rPr>
          <w:rFonts w:ascii="Arial" w:hAnsi="Arial" w:cs="Arial"/>
          <w:color w:val="808080" w:themeColor="background1" w:themeShade="80"/>
          <w:sz w:val="20"/>
          <w:szCs w:val="20"/>
          <w:lang w:val="en-GB"/>
        </w:rPr>
        <w:t xml:space="preserve">. Les </w:t>
      </w:r>
      <w:proofErr w:type="spellStart"/>
      <w:r w:rsidRPr="00565576">
        <w:rPr>
          <w:rFonts w:ascii="Arial" w:hAnsi="Arial" w:cs="Arial"/>
          <w:color w:val="808080" w:themeColor="background1" w:themeShade="80"/>
          <w:sz w:val="20"/>
          <w:szCs w:val="20"/>
          <w:lang w:val="en-GB"/>
        </w:rPr>
        <w:t>outils</w:t>
      </w:r>
      <w:proofErr w:type="spellEnd"/>
      <w:r w:rsidRPr="00565576">
        <w:rPr>
          <w:rFonts w:ascii="Arial" w:hAnsi="Arial" w:cs="Arial"/>
          <w:color w:val="808080" w:themeColor="background1" w:themeShade="80"/>
          <w:sz w:val="20"/>
          <w:szCs w:val="20"/>
          <w:lang w:val="en-GB"/>
        </w:rPr>
        <w:t xml:space="preserve"> de </w:t>
      </w:r>
      <w:proofErr w:type="spellStart"/>
      <w:r w:rsidRPr="00565576">
        <w:rPr>
          <w:rFonts w:ascii="Arial" w:hAnsi="Arial" w:cs="Arial"/>
          <w:color w:val="808080" w:themeColor="background1" w:themeShade="80"/>
          <w:sz w:val="20"/>
          <w:szCs w:val="20"/>
          <w:lang w:val="en-GB"/>
        </w:rPr>
        <w:t>préparation</w:t>
      </w:r>
      <w:proofErr w:type="spellEnd"/>
      <w:r w:rsidRPr="00565576">
        <w:rPr>
          <w:rFonts w:ascii="Arial" w:hAnsi="Arial" w:cs="Arial"/>
          <w:color w:val="808080" w:themeColor="background1" w:themeShade="80"/>
          <w:sz w:val="20"/>
          <w:szCs w:val="20"/>
          <w:lang w:val="en-GB"/>
        </w:rPr>
        <w:t xml:space="preserve"> du sol, les </w:t>
      </w:r>
      <w:proofErr w:type="spellStart"/>
      <w:r w:rsidRPr="00565576">
        <w:rPr>
          <w:rFonts w:ascii="Arial" w:hAnsi="Arial" w:cs="Arial"/>
          <w:color w:val="808080" w:themeColor="background1" w:themeShade="80"/>
          <w:sz w:val="20"/>
          <w:szCs w:val="20"/>
          <w:lang w:val="en-GB"/>
        </w:rPr>
        <w:t>semoirs</w:t>
      </w:r>
      <w:proofErr w:type="spellEnd"/>
      <w:r w:rsidRPr="00565576">
        <w:rPr>
          <w:rFonts w:ascii="Arial" w:hAnsi="Arial" w:cs="Arial"/>
          <w:color w:val="808080" w:themeColor="background1" w:themeShade="80"/>
          <w:sz w:val="20"/>
          <w:szCs w:val="20"/>
          <w:lang w:val="en-GB"/>
        </w:rPr>
        <w:t xml:space="preserve">, les </w:t>
      </w:r>
      <w:proofErr w:type="spellStart"/>
      <w:r w:rsidRPr="00565576">
        <w:rPr>
          <w:rFonts w:ascii="Arial" w:hAnsi="Arial" w:cs="Arial"/>
          <w:color w:val="808080" w:themeColor="background1" w:themeShade="80"/>
          <w:sz w:val="20"/>
          <w:szCs w:val="20"/>
          <w:lang w:val="en-GB"/>
        </w:rPr>
        <w:t>épandeurs</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d’engrais</w:t>
      </w:r>
      <w:proofErr w:type="spellEnd"/>
      <w:r w:rsidRPr="00565576">
        <w:rPr>
          <w:rFonts w:ascii="Arial" w:hAnsi="Arial" w:cs="Arial"/>
          <w:color w:val="808080" w:themeColor="background1" w:themeShade="80"/>
          <w:sz w:val="20"/>
          <w:szCs w:val="20"/>
          <w:lang w:val="en-GB"/>
        </w:rPr>
        <w:t xml:space="preserve"> et les </w:t>
      </w:r>
      <w:proofErr w:type="spellStart"/>
      <w:r w:rsidRPr="00565576">
        <w:rPr>
          <w:rFonts w:ascii="Arial" w:hAnsi="Arial" w:cs="Arial"/>
          <w:color w:val="808080" w:themeColor="background1" w:themeShade="80"/>
          <w:sz w:val="20"/>
          <w:szCs w:val="20"/>
          <w:lang w:val="en-GB"/>
        </w:rPr>
        <w:t>pulvérisateurs</w:t>
      </w:r>
      <w:proofErr w:type="spellEnd"/>
      <w:r w:rsidRPr="00565576">
        <w:rPr>
          <w:rFonts w:ascii="Arial" w:hAnsi="Arial" w:cs="Arial"/>
          <w:color w:val="808080" w:themeColor="background1" w:themeShade="80"/>
          <w:sz w:val="20"/>
          <w:szCs w:val="20"/>
          <w:lang w:val="en-GB"/>
        </w:rPr>
        <w:t xml:space="preserve"> font </w:t>
      </w:r>
      <w:proofErr w:type="spellStart"/>
      <w:r w:rsidRPr="00565576">
        <w:rPr>
          <w:rFonts w:ascii="Arial" w:hAnsi="Arial" w:cs="Arial"/>
          <w:color w:val="808080" w:themeColor="background1" w:themeShade="80"/>
          <w:sz w:val="20"/>
          <w:szCs w:val="20"/>
          <w:lang w:val="en-GB"/>
        </w:rPr>
        <w:t>partie</w:t>
      </w:r>
      <w:proofErr w:type="spellEnd"/>
      <w:r w:rsidRPr="00565576">
        <w:rPr>
          <w:rFonts w:ascii="Arial" w:hAnsi="Arial" w:cs="Arial"/>
          <w:color w:val="808080" w:themeColor="background1" w:themeShade="80"/>
          <w:sz w:val="20"/>
          <w:szCs w:val="20"/>
          <w:lang w:val="en-GB"/>
        </w:rPr>
        <w:t xml:space="preserve"> de la </w:t>
      </w:r>
      <w:proofErr w:type="spellStart"/>
      <w:r w:rsidRPr="00565576">
        <w:rPr>
          <w:rFonts w:ascii="Arial" w:hAnsi="Arial" w:cs="Arial"/>
          <w:color w:val="808080" w:themeColor="background1" w:themeShade="80"/>
          <w:sz w:val="20"/>
          <w:szCs w:val="20"/>
          <w:lang w:val="en-GB"/>
        </w:rPr>
        <w:t>gamme</w:t>
      </w:r>
      <w:proofErr w:type="spellEnd"/>
      <w:r w:rsidRPr="00565576">
        <w:rPr>
          <w:rFonts w:ascii="Arial" w:hAnsi="Arial" w:cs="Arial"/>
          <w:color w:val="808080" w:themeColor="background1" w:themeShade="80"/>
          <w:sz w:val="20"/>
          <w:szCs w:val="20"/>
          <w:lang w:val="en-GB"/>
        </w:rPr>
        <w:t xml:space="preserve"> de production des machines </w:t>
      </w:r>
      <w:proofErr w:type="spellStart"/>
      <w:r w:rsidRPr="00565576">
        <w:rPr>
          <w:rFonts w:ascii="Arial" w:hAnsi="Arial" w:cs="Arial"/>
          <w:color w:val="808080" w:themeColor="background1" w:themeShade="80"/>
          <w:sz w:val="20"/>
          <w:szCs w:val="20"/>
          <w:lang w:val="en-GB"/>
        </w:rPr>
        <w:t>agricoles</w:t>
      </w:r>
      <w:proofErr w:type="spellEnd"/>
      <w:r w:rsidRPr="00565576">
        <w:rPr>
          <w:rFonts w:ascii="Arial" w:hAnsi="Arial" w:cs="Arial"/>
          <w:color w:val="808080" w:themeColor="background1" w:themeShade="80"/>
          <w:sz w:val="20"/>
          <w:szCs w:val="20"/>
          <w:lang w:val="en-GB"/>
        </w:rPr>
        <w:t xml:space="preserve">. La technique de </w:t>
      </w:r>
      <w:proofErr w:type="spellStart"/>
      <w:r w:rsidRPr="00565576">
        <w:rPr>
          <w:rFonts w:ascii="Arial" w:hAnsi="Arial" w:cs="Arial"/>
          <w:color w:val="808080" w:themeColor="background1" w:themeShade="80"/>
          <w:sz w:val="20"/>
          <w:szCs w:val="20"/>
          <w:lang w:val="en-GB"/>
        </w:rPr>
        <w:t>binage</w:t>
      </w:r>
      <w:proofErr w:type="spellEnd"/>
      <w:r w:rsidRPr="00565576">
        <w:rPr>
          <w:rFonts w:ascii="Arial" w:hAnsi="Arial" w:cs="Arial"/>
          <w:color w:val="808080" w:themeColor="background1" w:themeShade="80"/>
          <w:sz w:val="20"/>
          <w:szCs w:val="20"/>
          <w:lang w:val="en-GB"/>
        </w:rPr>
        <w:t xml:space="preserve"> SCHMOTZER fait </w:t>
      </w:r>
      <w:proofErr w:type="spellStart"/>
      <w:r w:rsidRPr="00565576">
        <w:rPr>
          <w:rFonts w:ascii="Arial" w:hAnsi="Arial" w:cs="Arial"/>
          <w:color w:val="808080" w:themeColor="background1" w:themeShade="80"/>
          <w:sz w:val="20"/>
          <w:szCs w:val="20"/>
          <w:lang w:val="en-GB"/>
        </w:rPr>
        <w:t>partie</w:t>
      </w:r>
      <w:proofErr w:type="spellEnd"/>
      <w:r w:rsidRPr="00565576">
        <w:rPr>
          <w:rFonts w:ascii="Arial" w:hAnsi="Arial" w:cs="Arial"/>
          <w:color w:val="808080" w:themeColor="background1" w:themeShade="80"/>
          <w:sz w:val="20"/>
          <w:szCs w:val="20"/>
          <w:lang w:val="en-GB"/>
        </w:rPr>
        <w:t xml:space="preserve"> du </w:t>
      </w:r>
      <w:proofErr w:type="spellStart"/>
      <w:r w:rsidRPr="00565576">
        <w:rPr>
          <w:rFonts w:ascii="Arial" w:hAnsi="Arial" w:cs="Arial"/>
          <w:color w:val="808080" w:themeColor="background1" w:themeShade="80"/>
          <w:sz w:val="20"/>
          <w:szCs w:val="20"/>
          <w:lang w:val="en-GB"/>
        </w:rPr>
        <w:t>groupe</w:t>
      </w:r>
      <w:proofErr w:type="spellEnd"/>
      <w:r w:rsidRPr="00565576">
        <w:rPr>
          <w:rFonts w:ascii="Arial" w:hAnsi="Arial" w:cs="Arial"/>
          <w:color w:val="808080" w:themeColor="background1" w:themeShade="80"/>
          <w:sz w:val="20"/>
          <w:szCs w:val="20"/>
          <w:lang w:val="en-GB"/>
        </w:rPr>
        <w:t xml:space="preserve"> AMAZONE </w:t>
      </w:r>
      <w:proofErr w:type="spellStart"/>
      <w:r w:rsidRPr="00565576">
        <w:rPr>
          <w:rFonts w:ascii="Arial" w:hAnsi="Arial" w:cs="Arial"/>
          <w:color w:val="808080" w:themeColor="background1" w:themeShade="80"/>
          <w:sz w:val="20"/>
          <w:szCs w:val="20"/>
          <w:lang w:val="en-GB"/>
        </w:rPr>
        <w:t>depuis</w:t>
      </w:r>
      <w:proofErr w:type="spellEnd"/>
      <w:r w:rsidRPr="00565576">
        <w:rPr>
          <w:rFonts w:ascii="Arial" w:hAnsi="Arial" w:cs="Arial"/>
          <w:color w:val="808080" w:themeColor="background1" w:themeShade="80"/>
          <w:sz w:val="20"/>
          <w:szCs w:val="20"/>
          <w:lang w:val="en-GB"/>
        </w:rPr>
        <w:t xml:space="preserve"> 2019. Sur la base de </w:t>
      </w:r>
      <w:proofErr w:type="spellStart"/>
      <w:r w:rsidRPr="00565576">
        <w:rPr>
          <w:rFonts w:ascii="Arial" w:hAnsi="Arial" w:cs="Arial"/>
          <w:color w:val="808080" w:themeColor="background1" w:themeShade="80"/>
          <w:sz w:val="20"/>
          <w:szCs w:val="20"/>
          <w:lang w:val="en-GB"/>
        </w:rPr>
        <w:t>ces</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compétences</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clés</w:t>
      </w:r>
      <w:proofErr w:type="spellEnd"/>
      <w:r w:rsidRPr="00565576">
        <w:rPr>
          <w:rFonts w:ascii="Arial" w:hAnsi="Arial" w:cs="Arial"/>
          <w:color w:val="808080" w:themeColor="background1" w:themeShade="80"/>
          <w:sz w:val="20"/>
          <w:szCs w:val="20"/>
          <w:lang w:val="en-GB"/>
        </w:rPr>
        <w:t xml:space="preserve">, AMAZONE </w:t>
      </w:r>
      <w:proofErr w:type="spellStart"/>
      <w:r w:rsidRPr="00565576">
        <w:rPr>
          <w:rFonts w:ascii="Arial" w:hAnsi="Arial" w:cs="Arial"/>
          <w:color w:val="808080" w:themeColor="background1" w:themeShade="80"/>
          <w:sz w:val="20"/>
          <w:szCs w:val="20"/>
          <w:lang w:val="en-GB"/>
        </w:rPr>
        <w:t>est</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aujourd’hui</w:t>
      </w:r>
      <w:proofErr w:type="spellEnd"/>
      <w:r w:rsidRPr="00565576">
        <w:rPr>
          <w:rFonts w:ascii="Arial" w:hAnsi="Arial" w:cs="Arial"/>
          <w:color w:val="808080" w:themeColor="background1" w:themeShade="80"/>
          <w:sz w:val="20"/>
          <w:szCs w:val="20"/>
          <w:lang w:val="en-GB"/>
        </w:rPr>
        <w:t xml:space="preserve"> </w:t>
      </w:r>
      <w:proofErr w:type="spellStart"/>
      <w:r w:rsidRPr="00565576">
        <w:rPr>
          <w:rFonts w:ascii="Arial" w:hAnsi="Arial" w:cs="Arial"/>
          <w:color w:val="808080" w:themeColor="background1" w:themeShade="80"/>
          <w:sz w:val="20"/>
          <w:szCs w:val="20"/>
          <w:lang w:val="en-GB"/>
        </w:rPr>
        <w:t>spécialiste</w:t>
      </w:r>
      <w:proofErr w:type="spellEnd"/>
      <w:r w:rsidRPr="00565576">
        <w:rPr>
          <w:rFonts w:ascii="Arial" w:hAnsi="Arial" w:cs="Arial"/>
          <w:color w:val="808080" w:themeColor="background1" w:themeShade="80"/>
          <w:sz w:val="20"/>
          <w:szCs w:val="20"/>
          <w:lang w:val="en-GB"/>
        </w:rPr>
        <w:t xml:space="preserve"> pour </w:t>
      </w:r>
      <w:proofErr w:type="spellStart"/>
      <w:r w:rsidRPr="00565576">
        <w:rPr>
          <w:rFonts w:ascii="Arial" w:hAnsi="Arial" w:cs="Arial"/>
          <w:color w:val="808080" w:themeColor="background1" w:themeShade="80"/>
          <w:sz w:val="20"/>
          <w:szCs w:val="20"/>
          <w:lang w:val="en-GB"/>
        </w:rPr>
        <w:t>une</w:t>
      </w:r>
      <w:proofErr w:type="spellEnd"/>
      <w:r w:rsidRPr="00565576">
        <w:rPr>
          <w:rFonts w:ascii="Arial" w:hAnsi="Arial" w:cs="Arial"/>
          <w:color w:val="808080" w:themeColor="background1" w:themeShade="80"/>
          <w:sz w:val="20"/>
          <w:szCs w:val="20"/>
          <w:lang w:val="en-GB"/>
        </w:rPr>
        <w:t xml:space="preserve"> "agriculture durable". </w:t>
      </w:r>
      <w:proofErr w:type="spellStart"/>
      <w:r w:rsidRPr="00565576">
        <w:rPr>
          <w:rFonts w:ascii="Arial" w:hAnsi="Arial" w:cs="Arial"/>
          <w:color w:val="808080" w:themeColor="background1" w:themeShade="80"/>
          <w:sz w:val="20"/>
          <w:szCs w:val="20"/>
          <w:lang w:val="en-GB"/>
        </w:rPr>
        <w:t>Autres</w:t>
      </w:r>
      <w:proofErr w:type="spellEnd"/>
      <w:r w:rsidRPr="00565576">
        <w:rPr>
          <w:rFonts w:ascii="Arial" w:hAnsi="Arial" w:cs="Arial"/>
          <w:color w:val="808080" w:themeColor="background1" w:themeShade="80"/>
          <w:sz w:val="20"/>
          <w:szCs w:val="20"/>
          <w:lang w:val="en-GB"/>
        </w:rPr>
        <w:t xml:space="preserve"> </w:t>
      </w:r>
      <w:proofErr w:type="spellStart"/>
      <w:proofErr w:type="gramStart"/>
      <w:r w:rsidRPr="00565576">
        <w:rPr>
          <w:rFonts w:ascii="Arial" w:hAnsi="Arial" w:cs="Arial"/>
          <w:color w:val="808080" w:themeColor="background1" w:themeShade="80"/>
          <w:sz w:val="20"/>
          <w:szCs w:val="20"/>
          <w:lang w:val="en-GB"/>
        </w:rPr>
        <w:t>informations</w:t>
      </w:r>
      <w:proofErr w:type="spellEnd"/>
      <w:r w:rsidRPr="00565576">
        <w:rPr>
          <w:rFonts w:ascii="Arial" w:hAnsi="Arial" w:cs="Arial"/>
          <w:color w:val="808080" w:themeColor="background1" w:themeShade="80"/>
          <w:sz w:val="20"/>
          <w:szCs w:val="20"/>
          <w:lang w:val="en-GB"/>
        </w:rPr>
        <w:t> :</w:t>
      </w:r>
      <w:proofErr w:type="gramEnd"/>
      <w:r w:rsidRPr="00565576">
        <w:rPr>
          <w:rFonts w:ascii="Arial" w:hAnsi="Arial" w:cs="Arial"/>
          <w:color w:val="808080" w:themeColor="background1" w:themeShade="80"/>
          <w:sz w:val="20"/>
          <w:szCs w:val="20"/>
          <w:lang w:val="en-GB"/>
        </w:rPr>
        <w:t xml:space="preserve"> </w:t>
      </w:r>
      <w:hyperlink r:id="rId14" w:history="1">
        <w:r w:rsidRPr="00565576">
          <w:rPr>
            <w:rStyle w:val="Hyperlink"/>
            <w:rFonts w:ascii="Arial" w:hAnsi="Arial" w:cs="Arial"/>
            <w:sz w:val="20"/>
            <w:szCs w:val="20"/>
            <w:lang w:val="en-GB"/>
          </w:rPr>
          <w:t>www.amazone.fr</w:t>
        </w:r>
      </w:hyperlink>
    </w:p>
    <w:p w14:paraId="2DACF6C6" w14:textId="77777777" w:rsidR="00565576" w:rsidRPr="00565576" w:rsidRDefault="00565576" w:rsidP="00565576">
      <w:pPr>
        <w:tabs>
          <w:tab w:val="left" w:pos="3550"/>
        </w:tabs>
        <w:spacing w:line="360" w:lineRule="auto"/>
        <w:ind w:left="567" w:right="2262"/>
        <w:rPr>
          <w:rFonts w:ascii="Arial" w:hAnsi="Arial" w:cs="Arial"/>
          <w:b/>
          <w:bCs/>
          <w:color w:val="808080" w:themeColor="background1" w:themeShade="80"/>
          <w:sz w:val="20"/>
          <w:szCs w:val="20"/>
          <w:lang w:val="en-GB"/>
        </w:rPr>
      </w:pPr>
      <w:r w:rsidRPr="00565576">
        <w:rPr>
          <w:rFonts w:ascii="Arial" w:hAnsi="Arial" w:cs="Arial"/>
          <w:b/>
          <w:bCs/>
          <w:color w:val="808080" w:themeColor="background1" w:themeShade="80"/>
          <w:sz w:val="20"/>
          <w:szCs w:val="20"/>
        </w:rPr>
        <w:drawing>
          <wp:inline distT="0" distB="0" distL="0" distR="0" wp14:anchorId="5F83D455" wp14:editId="5F75A8E1">
            <wp:extent cx="241300" cy="241300"/>
            <wp:effectExtent l="0" t="0" r="6350" b="6350"/>
            <wp:docPr id="24" name="Grafik 24"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65576">
        <w:rPr>
          <w:rFonts w:ascii="Arial" w:hAnsi="Arial" w:cs="Arial"/>
          <w:b/>
          <w:bCs/>
          <w:color w:val="808080" w:themeColor="background1" w:themeShade="80"/>
          <w:sz w:val="20"/>
          <w:szCs w:val="20"/>
          <w:lang w:val="en-GB"/>
        </w:rPr>
        <w:t> </w:t>
      </w:r>
      <w:r w:rsidRPr="00565576">
        <w:rPr>
          <w:rFonts w:ascii="Arial" w:hAnsi="Arial" w:cs="Arial"/>
          <w:b/>
          <w:bCs/>
          <w:color w:val="808080" w:themeColor="background1" w:themeShade="80"/>
          <w:sz w:val="20"/>
          <w:szCs w:val="20"/>
        </w:rPr>
        <w:drawing>
          <wp:inline distT="0" distB="0" distL="0" distR="0" wp14:anchorId="3FDC9E13" wp14:editId="0DA90CAE">
            <wp:extent cx="241300" cy="241300"/>
            <wp:effectExtent l="0" t="0" r="6350" b="6350"/>
            <wp:docPr id="25" name="Grafik 25"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65576">
        <w:rPr>
          <w:rFonts w:ascii="Arial" w:hAnsi="Arial" w:cs="Arial"/>
          <w:b/>
          <w:bCs/>
          <w:color w:val="808080" w:themeColor="background1" w:themeShade="80"/>
          <w:sz w:val="20"/>
          <w:szCs w:val="20"/>
          <w:lang w:val="en-GB"/>
        </w:rPr>
        <w:t> </w:t>
      </w:r>
      <w:r w:rsidRPr="00565576">
        <w:rPr>
          <w:rFonts w:ascii="Arial" w:hAnsi="Arial" w:cs="Arial"/>
          <w:b/>
          <w:bCs/>
          <w:color w:val="808080" w:themeColor="background1" w:themeShade="80"/>
          <w:sz w:val="20"/>
          <w:szCs w:val="20"/>
        </w:rPr>
        <w:drawing>
          <wp:inline distT="0" distB="0" distL="0" distR="0" wp14:anchorId="29583785" wp14:editId="3856A7A8">
            <wp:extent cx="241300" cy="241300"/>
            <wp:effectExtent l="0" t="0" r="6350" b="6350"/>
            <wp:docPr id="26" name="Grafik 26"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65576">
        <w:rPr>
          <w:rFonts w:ascii="Arial" w:hAnsi="Arial" w:cs="Arial"/>
          <w:b/>
          <w:bCs/>
          <w:color w:val="808080" w:themeColor="background1" w:themeShade="80"/>
          <w:sz w:val="20"/>
          <w:szCs w:val="20"/>
          <w:lang w:val="en-GB"/>
        </w:rPr>
        <w:t> </w:t>
      </w:r>
      <w:r w:rsidRPr="00565576">
        <w:rPr>
          <w:rFonts w:ascii="Arial" w:hAnsi="Arial" w:cs="Arial"/>
          <w:b/>
          <w:bCs/>
          <w:color w:val="808080" w:themeColor="background1" w:themeShade="80"/>
          <w:sz w:val="20"/>
          <w:szCs w:val="20"/>
        </w:rPr>
        <w:drawing>
          <wp:inline distT="0" distB="0" distL="0" distR="0" wp14:anchorId="6F6AB6AA" wp14:editId="6BEE8168">
            <wp:extent cx="241300" cy="241300"/>
            <wp:effectExtent l="0" t="0" r="6350" b="6350"/>
            <wp:docPr id="27" name="Grafik 27"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65576">
        <w:rPr>
          <w:rFonts w:ascii="Arial" w:hAnsi="Arial" w:cs="Arial"/>
          <w:b/>
          <w:bCs/>
          <w:color w:val="808080" w:themeColor="background1" w:themeShade="80"/>
          <w:sz w:val="20"/>
          <w:szCs w:val="20"/>
          <w:lang w:val="en-GB"/>
        </w:rPr>
        <w:t> </w:t>
      </w:r>
      <w:r w:rsidRPr="00565576">
        <w:rPr>
          <w:rFonts w:ascii="Arial" w:hAnsi="Arial" w:cs="Arial"/>
          <w:b/>
          <w:bCs/>
          <w:color w:val="808080" w:themeColor="background1" w:themeShade="80"/>
          <w:sz w:val="20"/>
          <w:szCs w:val="20"/>
        </w:rPr>
        <w:drawing>
          <wp:inline distT="0" distB="0" distL="0" distR="0" wp14:anchorId="37E7511E" wp14:editId="401FB9C0">
            <wp:extent cx="241300" cy="241300"/>
            <wp:effectExtent l="0" t="0" r="6350" b="6350"/>
            <wp:docPr id="28" name="Grafik 28"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65576">
        <w:rPr>
          <w:rFonts w:ascii="Arial" w:hAnsi="Arial" w:cs="Arial"/>
          <w:b/>
          <w:bCs/>
          <w:color w:val="808080" w:themeColor="background1" w:themeShade="80"/>
          <w:sz w:val="20"/>
          <w:szCs w:val="20"/>
          <w:lang w:val="en-GB"/>
        </w:rPr>
        <w:t> </w:t>
      </w:r>
    </w:p>
    <w:p w14:paraId="252D2E94" w14:textId="58044250" w:rsidR="00A46482" w:rsidRDefault="00A46482" w:rsidP="00565576">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9EDC7" w14:textId="77777777" w:rsidR="003E7A82" w:rsidRDefault="003E7A82">
      <w:r>
        <w:separator/>
      </w:r>
    </w:p>
  </w:endnote>
  <w:endnote w:type="continuationSeparator" w:id="0">
    <w:p w14:paraId="3412DA6F" w14:textId="77777777" w:rsidR="003E7A82" w:rsidRDefault="003E7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70407D4" w14:textId="77777777" w:rsidR="00565576" w:rsidRPr="0093254A" w:rsidRDefault="00565576" w:rsidP="00565576">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099E3FD8"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170407D4" w14:textId="77777777" w:rsidR="00565576" w:rsidRPr="0093254A" w:rsidRDefault="00565576" w:rsidP="00565576">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099E3FD8"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93214B" w14:textId="77777777" w:rsidR="00565576" w:rsidRPr="0093254A" w:rsidRDefault="00565576" w:rsidP="00565576">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6471222B" w14:textId="77777777" w:rsidR="00565576" w:rsidRPr="0093254A" w:rsidRDefault="00565576" w:rsidP="00565576">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7BA41A55"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6193214B" w14:textId="77777777" w:rsidR="00565576" w:rsidRPr="0093254A" w:rsidRDefault="00565576" w:rsidP="00565576">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6471222B" w14:textId="77777777" w:rsidR="00565576" w:rsidRPr="0093254A" w:rsidRDefault="00565576" w:rsidP="00565576">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7BA41A55"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21BA1" w14:textId="77777777" w:rsidR="003E7A82" w:rsidRDefault="003E7A82">
      <w:r>
        <w:separator/>
      </w:r>
    </w:p>
  </w:footnote>
  <w:footnote w:type="continuationSeparator" w:id="0">
    <w:p w14:paraId="0CABA82A" w14:textId="77777777" w:rsidR="003E7A82" w:rsidRDefault="003E7A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A82"/>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576"/>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5655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734</Words>
  <Characters>4625</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5349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2021-10-12T12:37:00Z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