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40C8C4" w14:textId="0B75C047" w:rsidR="000B1232" w:rsidRPr="002E5C69" w:rsidRDefault="000B1232" w:rsidP="000B1232">
      <w:pPr>
        <w:spacing w:after="120" w:line="360" w:lineRule="auto"/>
        <w:ind w:left="567" w:right="1695"/>
        <w:rPr>
          <w:rFonts w:ascii="Arial" w:hAnsi="Arial" w:cs="Arial"/>
          <w:b/>
          <w:bCs/>
          <w:color w:val="000000" w:themeColor="text1"/>
          <w:sz w:val="28"/>
          <w:szCs w:val="28"/>
          <w:lang w:val="fr-FR"/>
        </w:rPr>
      </w:pPr>
      <w:r w:rsidRPr="002E5C69">
        <w:rPr>
          <w:rFonts w:ascii="Arial" w:hAnsi="Arial" w:cs="Arial"/>
          <w:b/>
          <w:bCs/>
          <w:color w:val="000000" w:themeColor="text1"/>
          <w:sz w:val="28"/>
          <w:szCs w:val="28"/>
          <w:lang w:val="fr-FR"/>
        </w:rPr>
        <w:t>Projet : Porte-outils TopCut</w:t>
      </w:r>
    </w:p>
    <w:p w14:paraId="1AF9BDD9" w14:textId="77777777" w:rsidR="000B1232" w:rsidRPr="002E5C69" w:rsidRDefault="000B1232" w:rsidP="000B1232">
      <w:pPr>
        <w:spacing w:line="360" w:lineRule="auto"/>
        <w:ind w:left="567" w:right="1695"/>
        <w:rPr>
          <w:rFonts w:ascii="Arial" w:hAnsi="Arial" w:cs="Arial"/>
          <w:b/>
          <w:bCs/>
          <w:color w:val="000000" w:themeColor="text1"/>
          <w:lang w:val="fr-FR"/>
        </w:rPr>
      </w:pPr>
      <w:r w:rsidRPr="002E5C69">
        <w:rPr>
          <w:rFonts w:ascii="Arial" w:hAnsi="Arial" w:cs="Arial"/>
          <w:b/>
          <w:bCs/>
          <w:color w:val="000000" w:themeColor="text1"/>
          <w:lang w:val="fr-FR"/>
        </w:rPr>
        <w:t>Le déchaumage du futur est-il ultra superficiel ?</w:t>
      </w:r>
    </w:p>
    <w:p w14:paraId="77523A59" w14:textId="77777777" w:rsidR="00070765" w:rsidRPr="002E5C69" w:rsidRDefault="00070765" w:rsidP="00330541">
      <w:pPr>
        <w:spacing w:line="360" w:lineRule="auto"/>
        <w:ind w:left="567" w:right="1695"/>
        <w:rPr>
          <w:rFonts w:ascii="Arial" w:hAnsi="Arial" w:cs="Arial"/>
          <w:color w:val="000000" w:themeColor="text1"/>
          <w:lang w:val="fr-FR"/>
        </w:rPr>
      </w:pPr>
    </w:p>
    <w:p w14:paraId="0FC9A2E5" w14:textId="30BCB3FF" w:rsidR="007E2701" w:rsidRPr="002E5C69" w:rsidRDefault="007E2701" w:rsidP="007E2701">
      <w:pPr>
        <w:spacing w:after="120" w:line="360" w:lineRule="auto"/>
        <w:ind w:left="567" w:right="1695"/>
        <w:rPr>
          <w:rFonts w:ascii="Arial" w:eastAsia="Arial" w:hAnsi="Arial" w:cs="Arial"/>
          <w:b/>
          <w:bCs/>
          <w:color w:val="000000" w:themeColor="text1"/>
          <w:lang w:val="fr-FR"/>
        </w:rPr>
      </w:pPr>
      <w:r w:rsidRPr="002E5C69">
        <w:rPr>
          <w:rFonts w:ascii="Arial" w:eastAsia="Arial" w:hAnsi="Arial" w:cs="Arial"/>
          <w:b/>
          <w:bCs/>
          <w:color w:val="000000" w:themeColor="text1"/>
          <w:lang w:val="fr-FR"/>
        </w:rPr>
        <w:t>Le défi :</w:t>
      </w:r>
    </w:p>
    <w:p w14:paraId="457AEB7B" w14:textId="77777777" w:rsidR="007E2701" w:rsidRPr="002E5C69" w:rsidRDefault="007E2701" w:rsidP="007E2701">
      <w:pPr>
        <w:spacing w:after="120" w:line="360" w:lineRule="auto"/>
        <w:ind w:left="567" w:right="1695"/>
        <w:rPr>
          <w:rFonts w:ascii="Arial" w:eastAsia="Arial" w:hAnsi="Arial" w:cs="Arial"/>
          <w:color w:val="000000" w:themeColor="text1"/>
          <w:lang w:val="fr-FR"/>
        </w:rPr>
      </w:pPr>
      <w:r w:rsidRPr="002E5C69">
        <w:rPr>
          <w:rFonts w:ascii="Arial" w:eastAsia="Arial" w:hAnsi="Arial" w:cs="Arial"/>
          <w:color w:val="000000" w:themeColor="text1"/>
          <w:lang w:val="fr-FR"/>
        </w:rPr>
        <w:t xml:space="preserve">Le thème du travail du sol est à nouveau de plus en plus présent dans les stratégies d’itinéraires culturaux des exploitations. Plus les problèmes de sécheresse, de résistance et de réduction des produits phytosanitaires augmentent, plus la technique de préparation du sol est important. Le premier déchaumage prend une importance toute particulière. En effet, les défis sont ici importants. Il faut d’une part générer un lit de semis idéal pour la levée des repousses et des adventices. Ainsi les plantes indésirables pour la culture suivante vont germer rapidement après le déchaumage et être ensuite détruites mécaniquement par le second passage. Un travail ultra superficiel générant des conditions de germination optimales pour les repousses, les adventices et les graminées est extrêmement important. </w:t>
      </w:r>
    </w:p>
    <w:p w14:paraId="17A8A1AE" w14:textId="77777777" w:rsidR="007E2701" w:rsidRPr="002E5C69" w:rsidRDefault="007E2701" w:rsidP="007E2701">
      <w:pPr>
        <w:spacing w:after="120" w:line="360" w:lineRule="auto"/>
        <w:ind w:left="567" w:right="1695"/>
        <w:rPr>
          <w:rFonts w:ascii="Arial" w:eastAsia="Arial" w:hAnsi="Arial" w:cs="Arial"/>
          <w:color w:val="000000" w:themeColor="text1"/>
          <w:lang w:val="fr-FR"/>
        </w:rPr>
      </w:pPr>
      <w:r w:rsidRPr="002E5C69">
        <w:rPr>
          <w:rFonts w:ascii="Arial" w:eastAsia="Arial" w:hAnsi="Arial" w:cs="Arial"/>
          <w:color w:val="000000" w:themeColor="text1"/>
          <w:lang w:val="fr-FR"/>
        </w:rPr>
        <w:t>Par ailleurs la décomposition de la matière organique est extrêmement importante pour l'état sanitaire des parcelles. La décomposition réduit la transmission des maladies fongiques et des parasites. Il est donc important de couper ou de défibrer les résidus organiques dès le premier passage.</w:t>
      </w:r>
    </w:p>
    <w:p w14:paraId="3B4F5B71" w14:textId="52521168" w:rsidR="007E2701" w:rsidRPr="002E5C69" w:rsidRDefault="007E2701" w:rsidP="007E2701">
      <w:pPr>
        <w:spacing w:after="120" w:line="360" w:lineRule="auto"/>
        <w:ind w:left="567" w:right="1695"/>
        <w:rPr>
          <w:rFonts w:ascii="Arial" w:eastAsia="Arial" w:hAnsi="Arial" w:cs="Arial"/>
          <w:color w:val="000000" w:themeColor="text1"/>
          <w:lang w:val="fr-FR"/>
        </w:rPr>
      </w:pPr>
      <w:r w:rsidRPr="002E5C69">
        <w:rPr>
          <w:rFonts w:ascii="Arial" w:eastAsia="Arial" w:hAnsi="Arial" w:cs="Arial"/>
          <w:color w:val="000000" w:themeColor="text1"/>
          <w:lang w:val="fr-FR"/>
        </w:rPr>
        <w:t xml:space="preserve">En raison des sécheresses estivales croissantes, il est également important de réduire l'évaporation et d'économiser l'eau lors de toute intervention. Il faut donc savoir parfaitement ajuster la profondeur de travail lors du premier passage. </w:t>
      </w:r>
    </w:p>
    <w:p w14:paraId="31729F78" w14:textId="77777777" w:rsidR="007E2701" w:rsidRPr="002E5C69" w:rsidRDefault="007E2701" w:rsidP="007E2701">
      <w:pPr>
        <w:spacing w:after="120" w:line="360" w:lineRule="auto"/>
        <w:ind w:left="567" w:right="1695"/>
        <w:rPr>
          <w:rFonts w:ascii="Arial" w:eastAsia="Arial" w:hAnsi="Arial" w:cs="Arial"/>
          <w:color w:val="000000" w:themeColor="text1"/>
          <w:lang w:val="fr-FR"/>
        </w:rPr>
      </w:pPr>
    </w:p>
    <w:p w14:paraId="6E73BF9C" w14:textId="155C8C86" w:rsidR="007E2701" w:rsidRPr="002E5C69" w:rsidRDefault="007E2701" w:rsidP="007E2701">
      <w:pPr>
        <w:spacing w:after="120" w:line="360" w:lineRule="auto"/>
        <w:ind w:left="567" w:right="1695"/>
        <w:rPr>
          <w:rFonts w:ascii="Arial" w:eastAsia="Arial" w:hAnsi="Arial" w:cs="Arial"/>
          <w:b/>
          <w:bCs/>
          <w:color w:val="000000" w:themeColor="text1"/>
          <w:lang w:val="fr-FR"/>
        </w:rPr>
      </w:pPr>
      <w:r w:rsidRPr="002E5C69">
        <w:rPr>
          <w:rFonts w:ascii="Arial" w:eastAsia="Arial" w:hAnsi="Arial" w:cs="Arial"/>
          <w:b/>
          <w:bCs/>
          <w:color w:val="000000" w:themeColor="text1"/>
          <w:lang w:val="fr-FR"/>
        </w:rPr>
        <w:t xml:space="preserve">La solution : </w:t>
      </w:r>
      <w:r w:rsidRPr="002E5C69">
        <w:rPr>
          <w:rFonts w:ascii="Arial" w:eastAsia="Arial" w:hAnsi="Arial" w:cs="Arial"/>
          <w:b/>
          <w:bCs/>
          <w:color w:val="000000" w:themeColor="text1"/>
          <w:lang w:val="fr-FR"/>
        </w:rPr>
        <w:br/>
        <w:t>Porte-outil TopCut pour la préparation ultra superficielle du sol</w:t>
      </w:r>
    </w:p>
    <w:p w14:paraId="698AC166" w14:textId="77777777" w:rsidR="007E2701" w:rsidRPr="002E5C69" w:rsidRDefault="007E2701" w:rsidP="007E2701">
      <w:pPr>
        <w:spacing w:after="120" w:line="360" w:lineRule="auto"/>
        <w:ind w:left="567" w:right="1695"/>
        <w:rPr>
          <w:rFonts w:ascii="Arial" w:eastAsia="Arial" w:hAnsi="Arial" w:cs="Arial"/>
          <w:color w:val="000000" w:themeColor="text1"/>
          <w:lang w:val="fr-FR"/>
        </w:rPr>
      </w:pPr>
      <w:r w:rsidRPr="002E5C69">
        <w:rPr>
          <w:rFonts w:ascii="Arial" w:eastAsia="Arial" w:hAnsi="Arial" w:cs="Arial"/>
          <w:color w:val="000000" w:themeColor="text1"/>
          <w:lang w:val="fr-FR"/>
        </w:rPr>
        <w:t>Pour répondre aux exigences croissantes de la préparation ultra superficielle du sol, AMAZONE a initié le projet TopCut. L’objectif de ce projet était de développer un combiné d’outils parfait pour la préparation ultra superficielle du sol. Les points suivants ont été pris en compte :</w:t>
      </w:r>
    </w:p>
    <w:p w14:paraId="0B2A5E78" w14:textId="1A87A090" w:rsidR="007E2701" w:rsidRPr="002E5C69" w:rsidRDefault="007E2701" w:rsidP="007E2701">
      <w:pPr>
        <w:pStyle w:val="Listenabsatz"/>
        <w:numPr>
          <w:ilvl w:val="0"/>
          <w:numId w:val="10"/>
        </w:numPr>
        <w:spacing w:after="120" w:line="360" w:lineRule="auto"/>
        <w:ind w:right="1695"/>
        <w:rPr>
          <w:rFonts w:ascii="Arial" w:eastAsia="Arial" w:hAnsi="Arial" w:cs="Arial"/>
          <w:color w:val="000000" w:themeColor="text1"/>
          <w:lang w:val="fr-FR"/>
        </w:rPr>
      </w:pPr>
      <w:r w:rsidRPr="002E5C69">
        <w:rPr>
          <w:rFonts w:ascii="Arial" w:eastAsia="Arial" w:hAnsi="Arial" w:cs="Arial"/>
          <w:color w:val="000000" w:themeColor="text1"/>
          <w:lang w:val="fr-FR"/>
        </w:rPr>
        <w:lastRenderedPageBreak/>
        <w:t>Couper les résidus organiques pour améliorer le processus de décomposition</w:t>
      </w:r>
    </w:p>
    <w:p w14:paraId="7376D118" w14:textId="60276A69" w:rsidR="007E2701" w:rsidRPr="002E5C69" w:rsidRDefault="007E2701" w:rsidP="007E2701">
      <w:pPr>
        <w:pStyle w:val="Listenabsatz"/>
        <w:numPr>
          <w:ilvl w:val="0"/>
          <w:numId w:val="10"/>
        </w:numPr>
        <w:spacing w:after="120" w:line="360" w:lineRule="auto"/>
        <w:ind w:right="1695"/>
        <w:rPr>
          <w:rFonts w:ascii="Arial" w:eastAsia="Arial" w:hAnsi="Arial" w:cs="Arial"/>
          <w:color w:val="000000" w:themeColor="text1"/>
          <w:lang w:val="fr-FR"/>
        </w:rPr>
      </w:pPr>
      <w:r w:rsidRPr="002E5C69">
        <w:rPr>
          <w:rFonts w:ascii="Arial" w:eastAsia="Arial" w:hAnsi="Arial" w:cs="Arial"/>
          <w:color w:val="000000" w:themeColor="text1"/>
          <w:lang w:val="fr-FR"/>
        </w:rPr>
        <w:t>Générer suffisamment de terre fine pour des conditions de germination optimales</w:t>
      </w:r>
    </w:p>
    <w:p w14:paraId="30408C11" w14:textId="632A1D87" w:rsidR="007E2701" w:rsidRPr="002E5C69" w:rsidRDefault="007E2701" w:rsidP="007E2701">
      <w:pPr>
        <w:pStyle w:val="Listenabsatz"/>
        <w:numPr>
          <w:ilvl w:val="0"/>
          <w:numId w:val="10"/>
        </w:numPr>
        <w:spacing w:after="120" w:line="360" w:lineRule="auto"/>
        <w:ind w:right="1695"/>
        <w:rPr>
          <w:rFonts w:ascii="Arial" w:eastAsia="Arial" w:hAnsi="Arial" w:cs="Arial"/>
          <w:color w:val="000000" w:themeColor="text1"/>
          <w:lang w:val="fr-FR"/>
        </w:rPr>
      </w:pPr>
      <w:r w:rsidRPr="002E5C69">
        <w:rPr>
          <w:rFonts w:ascii="Arial" w:eastAsia="Arial" w:hAnsi="Arial" w:cs="Arial"/>
          <w:color w:val="000000" w:themeColor="text1"/>
          <w:lang w:val="fr-FR"/>
        </w:rPr>
        <w:t>Travailler aussi superficiel que possible – Pas d'enfouissement des graines et limiter l'évaporation</w:t>
      </w:r>
    </w:p>
    <w:p w14:paraId="374A35E1" w14:textId="61BBA6A6" w:rsidR="007E2701" w:rsidRPr="002E5C69" w:rsidRDefault="007E2701" w:rsidP="007E2701">
      <w:pPr>
        <w:pStyle w:val="Listenabsatz"/>
        <w:numPr>
          <w:ilvl w:val="0"/>
          <w:numId w:val="10"/>
        </w:numPr>
        <w:spacing w:after="120" w:line="360" w:lineRule="auto"/>
        <w:ind w:right="1695"/>
        <w:rPr>
          <w:rFonts w:ascii="Arial" w:eastAsia="Arial" w:hAnsi="Arial" w:cs="Arial"/>
          <w:color w:val="000000" w:themeColor="text1"/>
          <w:lang w:val="fr-FR"/>
        </w:rPr>
      </w:pPr>
      <w:r w:rsidRPr="002E5C69">
        <w:rPr>
          <w:rFonts w:ascii="Arial" w:eastAsia="Arial" w:hAnsi="Arial" w:cs="Arial"/>
          <w:color w:val="000000" w:themeColor="text1"/>
          <w:lang w:val="fr-FR"/>
        </w:rPr>
        <w:t>Avec pour condition un suivi parfait du sol par les outils</w:t>
      </w:r>
    </w:p>
    <w:p w14:paraId="3501BA14" w14:textId="76F509A4" w:rsidR="007E2701" w:rsidRPr="002E5C69" w:rsidRDefault="007E2701" w:rsidP="007E2701">
      <w:pPr>
        <w:pStyle w:val="Listenabsatz"/>
        <w:numPr>
          <w:ilvl w:val="0"/>
          <w:numId w:val="10"/>
        </w:numPr>
        <w:spacing w:after="120" w:line="360" w:lineRule="auto"/>
        <w:ind w:right="1695"/>
        <w:rPr>
          <w:rFonts w:ascii="Arial" w:eastAsia="Arial" w:hAnsi="Arial" w:cs="Arial"/>
          <w:color w:val="000000" w:themeColor="text1"/>
          <w:lang w:val="fr-FR"/>
        </w:rPr>
      </w:pPr>
      <w:r w:rsidRPr="002E5C69">
        <w:rPr>
          <w:rFonts w:ascii="Arial" w:eastAsia="Arial" w:hAnsi="Arial" w:cs="Arial"/>
          <w:color w:val="000000" w:themeColor="text1"/>
          <w:lang w:val="fr-FR"/>
        </w:rPr>
        <w:t>Si besoin, il faut réaliser une post-répartition de la paille</w:t>
      </w:r>
    </w:p>
    <w:p w14:paraId="1E4C53BB" w14:textId="317FC287" w:rsidR="007E2701" w:rsidRPr="002E5C69" w:rsidRDefault="007E2701" w:rsidP="007E2701">
      <w:pPr>
        <w:pStyle w:val="Listenabsatz"/>
        <w:numPr>
          <w:ilvl w:val="0"/>
          <w:numId w:val="10"/>
        </w:numPr>
        <w:spacing w:after="120" w:line="360" w:lineRule="auto"/>
        <w:ind w:right="1695"/>
        <w:rPr>
          <w:rFonts w:ascii="Arial" w:eastAsia="Arial" w:hAnsi="Arial" w:cs="Arial"/>
          <w:color w:val="000000" w:themeColor="text1"/>
          <w:lang w:val="fr-FR"/>
        </w:rPr>
      </w:pPr>
      <w:r w:rsidRPr="002E5C69">
        <w:rPr>
          <w:rFonts w:ascii="Arial" w:eastAsia="Arial" w:hAnsi="Arial" w:cs="Arial"/>
          <w:color w:val="000000" w:themeColor="text1"/>
          <w:lang w:val="fr-FR"/>
        </w:rPr>
        <w:t>Dans des conditions sèches, un bon rappui est nécessaire pour des conditions de germination optimales</w:t>
      </w:r>
    </w:p>
    <w:p w14:paraId="7134E4D4" w14:textId="77777777" w:rsidR="007E2701" w:rsidRPr="002E5C69" w:rsidRDefault="007E2701" w:rsidP="007E2701">
      <w:pPr>
        <w:spacing w:after="120" w:line="360" w:lineRule="auto"/>
        <w:ind w:left="567" w:right="1695"/>
        <w:rPr>
          <w:rFonts w:ascii="Arial" w:eastAsia="Arial" w:hAnsi="Arial" w:cs="Arial"/>
          <w:color w:val="000000" w:themeColor="text1"/>
          <w:lang w:val="fr-FR"/>
        </w:rPr>
      </w:pPr>
      <w:r w:rsidRPr="002E5C69">
        <w:rPr>
          <w:rFonts w:ascii="Arial" w:eastAsia="Arial" w:hAnsi="Arial" w:cs="Arial"/>
          <w:color w:val="000000" w:themeColor="text1"/>
          <w:lang w:val="fr-FR"/>
        </w:rPr>
        <w:t>Pour satisfaire à toutes les cultures et les conditions, il faut un appareil qui puisse s’adapter aux différentes exigences de l’agriculteur et doit donc disposer de différents outils.</w:t>
      </w:r>
    </w:p>
    <w:p w14:paraId="153B8630" w14:textId="236B7445" w:rsidR="007E2701" w:rsidRPr="002E5C69" w:rsidRDefault="007E2701" w:rsidP="007E2701">
      <w:pPr>
        <w:spacing w:after="120" w:line="360" w:lineRule="auto"/>
        <w:ind w:left="567" w:right="1695"/>
        <w:rPr>
          <w:rFonts w:ascii="Arial" w:eastAsia="Arial" w:hAnsi="Arial" w:cs="Arial"/>
          <w:color w:val="000000" w:themeColor="text1"/>
          <w:lang w:val="fr-FR"/>
        </w:rPr>
      </w:pPr>
      <w:r w:rsidRPr="002E5C69">
        <w:rPr>
          <w:rFonts w:ascii="Arial" w:eastAsia="Arial" w:hAnsi="Arial" w:cs="Arial"/>
          <w:color w:val="000000" w:themeColor="text1"/>
          <w:lang w:val="fr-FR"/>
        </w:rPr>
        <w:t>Ainsi durant l’été 2021, les premiers tests ont été menés avec un porte-outil TopCut 12000-2 d’une largeur de travail de 12 m et différents outils.</w:t>
      </w:r>
    </w:p>
    <w:p w14:paraId="6C5843F9" w14:textId="77777777" w:rsidR="007E2701" w:rsidRPr="002E5C69" w:rsidRDefault="007E2701" w:rsidP="007E2701">
      <w:pPr>
        <w:spacing w:after="120" w:line="360" w:lineRule="auto"/>
        <w:ind w:left="567" w:right="1695"/>
        <w:rPr>
          <w:rFonts w:ascii="Arial" w:eastAsia="Arial" w:hAnsi="Arial" w:cs="Arial"/>
          <w:color w:val="000000" w:themeColor="text1"/>
          <w:lang w:val="fr-FR"/>
        </w:rPr>
      </w:pPr>
    </w:p>
    <w:p w14:paraId="2797ABF1" w14:textId="77777777" w:rsidR="007E2701" w:rsidRPr="002E5C69" w:rsidRDefault="007E2701" w:rsidP="007E2701">
      <w:pPr>
        <w:spacing w:after="120" w:line="360" w:lineRule="auto"/>
        <w:ind w:left="567" w:right="1695"/>
        <w:rPr>
          <w:rFonts w:ascii="Arial" w:eastAsia="Arial" w:hAnsi="Arial" w:cs="Arial"/>
          <w:b/>
          <w:bCs/>
          <w:color w:val="000000" w:themeColor="text1"/>
          <w:lang w:val="fr-FR"/>
        </w:rPr>
      </w:pPr>
      <w:r w:rsidRPr="002E5C69">
        <w:rPr>
          <w:rFonts w:ascii="Arial" w:eastAsia="Arial" w:hAnsi="Arial" w:cs="Arial"/>
          <w:b/>
          <w:bCs/>
          <w:color w:val="000000" w:themeColor="text1"/>
          <w:lang w:val="fr-FR"/>
        </w:rPr>
        <w:t>Différents outils pour le travail ultra superficiel</w:t>
      </w:r>
    </w:p>
    <w:p w14:paraId="00AC017D" w14:textId="77777777" w:rsidR="007E2701" w:rsidRPr="002E5C69" w:rsidRDefault="007E2701" w:rsidP="007E2701">
      <w:pPr>
        <w:spacing w:after="120" w:line="360" w:lineRule="auto"/>
        <w:ind w:left="567" w:right="1695"/>
        <w:rPr>
          <w:rFonts w:ascii="Arial" w:eastAsia="Arial" w:hAnsi="Arial" w:cs="Arial"/>
          <w:color w:val="000000" w:themeColor="text1"/>
          <w:lang w:val="fr-FR"/>
        </w:rPr>
      </w:pPr>
      <w:r w:rsidRPr="002E5C69">
        <w:rPr>
          <w:rFonts w:ascii="Arial" w:eastAsia="Arial" w:hAnsi="Arial" w:cs="Arial"/>
          <w:color w:val="000000" w:themeColor="text1"/>
          <w:lang w:val="fr-FR"/>
        </w:rPr>
        <w:t>En plus de l’utilisation classique avec le colza, les couverts ou le tournesol où l’on utilise, dans des conditions de sols optimales, un combiné composé d’un rouleau double couteaux plus herse-peigne ou rouleau, il faut également concevoir des outils qui génèrent, dans des conditions sèches et dans les chaumes de céréales, assez de terre fine pour de bonnes conditions de germination.</w:t>
      </w:r>
    </w:p>
    <w:p w14:paraId="61C1D015" w14:textId="11348592" w:rsidR="007E2701" w:rsidRPr="002E5C69" w:rsidRDefault="007E2701" w:rsidP="007E2701">
      <w:pPr>
        <w:spacing w:after="120" w:line="360" w:lineRule="auto"/>
        <w:ind w:left="567" w:right="1695"/>
        <w:rPr>
          <w:rFonts w:ascii="Arial" w:eastAsia="Arial" w:hAnsi="Arial" w:cs="Arial"/>
          <w:color w:val="000000" w:themeColor="text1"/>
          <w:lang w:val="fr-FR"/>
        </w:rPr>
      </w:pPr>
      <w:r w:rsidRPr="002E5C69">
        <w:rPr>
          <w:rFonts w:ascii="Arial" w:eastAsia="Arial" w:hAnsi="Arial" w:cs="Arial"/>
          <w:color w:val="000000" w:themeColor="text1"/>
          <w:lang w:val="fr-FR"/>
        </w:rPr>
        <w:t xml:space="preserve">Le TopCut est composé de trois ensembles qui peuvent être équipés de différents outils en fonction des souhaits du client et de ses exigences. Ainsi un simple rouleau couteaux, un Crushboard ou un disque ondulé peut être utilisé comme outil à l’avant. Le rouleau double couteaux travaille ensuite dans la partie centrale. Il est cependant aussi possible d’utiliser ici les doubles disques ondulés ou une association de disques ondulés et de rouleau couteaux. Différents disques en forme de bêche et d’étoile sont également testés. Les </w:t>
      </w:r>
      <w:r w:rsidRPr="002E5C69">
        <w:rPr>
          <w:rFonts w:ascii="Arial" w:eastAsia="Arial" w:hAnsi="Arial" w:cs="Arial"/>
          <w:color w:val="000000" w:themeColor="text1"/>
          <w:lang w:val="fr-FR"/>
        </w:rPr>
        <w:lastRenderedPageBreak/>
        <w:t>disques ondulés, disques bêches et disques étoile travaillent le sol à minima, mais ils produisent de la terre fine pour des conditions de germination idéales.</w:t>
      </w:r>
    </w:p>
    <w:p w14:paraId="26F4EAE9" w14:textId="77777777" w:rsidR="007E2701" w:rsidRPr="002E5C69" w:rsidRDefault="007E2701" w:rsidP="007E2701">
      <w:pPr>
        <w:spacing w:after="120" w:line="360" w:lineRule="auto"/>
        <w:ind w:left="567" w:right="1695"/>
        <w:rPr>
          <w:rFonts w:ascii="Arial" w:eastAsia="Arial" w:hAnsi="Arial" w:cs="Arial"/>
          <w:color w:val="000000" w:themeColor="text1"/>
          <w:lang w:val="fr-FR"/>
        </w:rPr>
      </w:pPr>
    </w:p>
    <w:p w14:paraId="63588DE5" w14:textId="77777777" w:rsidR="007E2701" w:rsidRPr="002E5C69" w:rsidRDefault="007E2701" w:rsidP="007E2701">
      <w:pPr>
        <w:spacing w:after="120" w:line="360" w:lineRule="auto"/>
        <w:ind w:left="567" w:right="1695"/>
        <w:rPr>
          <w:rFonts w:ascii="Arial" w:eastAsia="Arial" w:hAnsi="Arial" w:cs="Arial"/>
          <w:color w:val="000000" w:themeColor="text1"/>
          <w:lang w:val="fr-FR"/>
        </w:rPr>
      </w:pPr>
      <w:r w:rsidRPr="002E5C69">
        <w:rPr>
          <w:rFonts w:ascii="Arial" w:eastAsia="Arial" w:hAnsi="Arial" w:cs="Arial"/>
          <w:b/>
          <w:bCs/>
          <w:color w:val="000000" w:themeColor="text1"/>
          <w:lang w:val="fr-FR"/>
        </w:rPr>
        <w:t>Rappui ou herse</w:t>
      </w:r>
    </w:p>
    <w:p w14:paraId="57486E72" w14:textId="1CE4C151" w:rsidR="007E2701" w:rsidRPr="002E5C69" w:rsidRDefault="007E2701" w:rsidP="007E2701">
      <w:pPr>
        <w:spacing w:after="120" w:line="360" w:lineRule="auto"/>
        <w:ind w:left="567" w:right="1695"/>
        <w:rPr>
          <w:rFonts w:ascii="Arial" w:eastAsia="Arial" w:hAnsi="Arial" w:cs="Arial"/>
          <w:color w:val="000000" w:themeColor="text1"/>
          <w:lang w:val="fr-FR"/>
        </w:rPr>
      </w:pPr>
      <w:r w:rsidRPr="002E5C69">
        <w:rPr>
          <w:rFonts w:ascii="Arial" w:eastAsia="Arial" w:hAnsi="Arial" w:cs="Arial"/>
          <w:color w:val="000000" w:themeColor="text1"/>
          <w:lang w:val="fr-FR"/>
        </w:rPr>
        <w:t>Dans des conditions sèches, il est intéressant de rappuyer le sol légèrement travaillé. Il est alors possible d’utiliser TopCut avec un rouleau, tel que par exemple le rouleau Matrix KWM 650. Un élément herse-peigne peut aussi être intercalé devant la rangée de rouleau. Au lieu du rouleau, une herse-peigne trois rangs peut être montée comme outil suiveur. Il assure une répartition de la paille et extrait les graines de la paille, des gousses ou des épis.</w:t>
      </w:r>
    </w:p>
    <w:p w14:paraId="0ED8FDA5" w14:textId="77777777" w:rsidR="007E2701" w:rsidRPr="002E5C69" w:rsidRDefault="007E2701" w:rsidP="007E2701">
      <w:pPr>
        <w:spacing w:after="120" w:line="360" w:lineRule="auto"/>
        <w:ind w:left="567" w:right="1695"/>
        <w:rPr>
          <w:rFonts w:ascii="Arial" w:eastAsia="Arial" w:hAnsi="Arial" w:cs="Arial"/>
          <w:color w:val="000000" w:themeColor="text1"/>
          <w:lang w:val="fr-FR"/>
        </w:rPr>
      </w:pPr>
    </w:p>
    <w:p w14:paraId="10C1E69B" w14:textId="77777777" w:rsidR="007E2701" w:rsidRPr="002E5C69" w:rsidRDefault="007E2701" w:rsidP="007E2701">
      <w:pPr>
        <w:spacing w:after="120" w:line="360" w:lineRule="auto"/>
        <w:ind w:left="567" w:right="1695"/>
        <w:rPr>
          <w:rFonts w:ascii="Arial" w:eastAsia="Arial" w:hAnsi="Arial" w:cs="Arial"/>
          <w:color w:val="000000" w:themeColor="text1"/>
          <w:lang w:val="fr-FR"/>
        </w:rPr>
      </w:pPr>
      <w:r w:rsidRPr="002E5C69">
        <w:rPr>
          <w:rFonts w:ascii="Arial" w:eastAsia="Arial" w:hAnsi="Arial" w:cs="Arial"/>
          <w:b/>
          <w:bCs/>
          <w:color w:val="000000" w:themeColor="text1"/>
          <w:lang w:val="fr-FR"/>
        </w:rPr>
        <w:t>Succès des expériences sur le terrain</w:t>
      </w:r>
    </w:p>
    <w:p w14:paraId="79B87DF4" w14:textId="5284D5D7" w:rsidR="007E2701" w:rsidRPr="002E5C69" w:rsidRDefault="007E2701" w:rsidP="007E2701">
      <w:pPr>
        <w:spacing w:after="120" w:line="360" w:lineRule="auto"/>
        <w:ind w:left="567" w:right="1695"/>
        <w:rPr>
          <w:rFonts w:ascii="Arial" w:eastAsia="Arial" w:hAnsi="Arial" w:cs="Arial"/>
          <w:color w:val="000000" w:themeColor="text1"/>
          <w:lang w:val="fr-FR"/>
        </w:rPr>
      </w:pPr>
      <w:r w:rsidRPr="002E5C69">
        <w:rPr>
          <w:rFonts w:ascii="Arial" w:eastAsia="Arial" w:hAnsi="Arial" w:cs="Arial"/>
          <w:color w:val="000000" w:themeColor="text1"/>
          <w:lang w:val="fr-FR"/>
        </w:rPr>
        <w:t>Le TopCut 12000-2 a travaillé en 2021</w:t>
      </w:r>
      <w:r w:rsidR="00383E9D" w:rsidRPr="002E5C69">
        <w:rPr>
          <w:rFonts w:ascii="Arial" w:eastAsia="Arial" w:hAnsi="Arial" w:cs="Arial"/>
          <w:color w:val="000000" w:themeColor="text1"/>
          <w:lang w:val="fr-FR"/>
        </w:rPr>
        <w:t>/2022</w:t>
      </w:r>
      <w:r w:rsidRPr="002E5C69">
        <w:rPr>
          <w:rFonts w:ascii="Arial" w:eastAsia="Arial" w:hAnsi="Arial" w:cs="Arial"/>
          <w:color w:val="000000" w:themeColor="text1"/>
          <w:lang w:val="fr-FR"/>
        </w:rPr>
        <w:t xml:space="preserve"> avec différents combinés d’outils sur différentes exploitations agricoles et dans des conditions les plus variées. En complément, un essai dans les champs de chaumes de colza et de blé a été mené avec l’école supérieure de Bernburg afin de juger les combinaisons d’outils d’un point de vue comportement de levée, effet de broyage, profondeur de travail et autres paramètres. </w:t>
      </w:r>
    </w:p>
    <w:p w14:paraId="26585E08" w14:textId="77777777" w:rsidR="007E2701" w:rsidRPr="002E5C69" w:rsidRDefault="007E2701" w:rsidP="007E2701">
      <w:pPr>
        <w:spacing w:after="120" w:line="360" w:lineRule="auto"/>
        <w:ind w:left="567" w:right="1695"/>
        <w:rPr>
          <w:rFonts w:ascii="Arial" w:eastAsia="Arial" w:hAnsi="Arial" w:cs="Arial"/>
          <w:color w:val="000000" w:themeColor="text1"/>
          <w:lang w:val="fr-FR"/>
        </w:rPr>
      </w:pPr>
    </w:p>
    <w:p w14:paraId="35C4FBF1" w14:textId="77777777" w:rsidR="007E2701" w:rsidRPr="002E5C69" w:rsidRDefault="007E2701" w:rsidP="007E2701">
      <w:pPr>
        <w:spacing w:after="120" w:line="360" w:lineRule="auto"/>
        <w:ind w:left="567" w:right="1695"/>
        <w:rPr>
          <w:rFonts w:ascii="Arial" w:eastAsia="Arial" w:hAnsi="Arial" w:cs="Arial"/>
          <w:b/>
          <w:bCs/>
          <w:color w:val="000000" w:themeColor="text1"/>
          <w:lang w:val="fr-FR"/>
        </w:rPr>
      </w:pPr>
      <w:r w:rsidRPr="002E5C69">
        <w:rPr>
          <w:rFonts w:ascii="Arial" w:eastAsia="Arial" w:hAnsi="Arial" w:cs="Arial"/>
          <w:b/>
          <w:bCs/>
          <w:color w:val="000000" w:themeColor="text1"/>
          <w:lang w:val="fr-FR"/>
        </w:rPr>
        <w:t>Jusqu’à présent les résultats montrent les avantages du porte-outils TopCut :</w:t>
      </w:r>
    </w:p>
    <w:p w14:paraId="61022198" w14:textId="271C3179" w:rsidR="007E2701" w:rsidRPr="002E5C69" w:rsidRDefault="007E2701" w:rsidP="007E2701">
      <w:pPr>
        <w:pStyle w:val="Listenabsatz"/>
        <w:numPr>
          <w:ilvl w:val="0"/>
          <w:numId w:val="11"/>
        </w:numPr>
        <w:spacing w:after="120" w:line="360" w:lineRule="auto"/>
        <w:ind w:right="1695"/>
        <w:rPr>
          <w:rFonts w:ascii="Arial" w:eastAsia="Arial" w:hAnsi="Arial" w:cs="Arial"/>
          <w:color w:val="000000" w:themeColor="text1"/>
          <w:lang w:val="fr-FR"/>
        </w:rPr>
      </w:pPr>
      <w:r w:rsidRPr="002E5C69">
        <w:rPr>
          <w:rFonts w:ascii="Arial" w:eastAsia="Arial" w:hAnsi="Arial" w:cs="Arial"/>
          <w:color w:val="000000" w:themeColor="text1"/>
          <w:lang w:val="fr-FR"/>
        </w:rPr>
        <w:t>Travail du sol ultra superficiel avec un taux élevé de terre fine pour des conditions parfaites de germination, même sur les chaumes de céréales</w:t>
      </w:r>
    </w:p>
    <w:p w14:paraId="29CFA447" w14:textId="7FA2BD41" w:rsidR="007E2701" w:rsidRPr="002E5C69" w:rsidRDefault="007E2701" w:rsidP="007E2701">
      <w:pPr>
        <w:pStyle w:val="Listenabsatz"/>
        <w:numPr>
          <w:ilvl w:val="0"/>
          <w:numId w:val="11"/>
        </w:numPr>
        <w:spacing w:after="120" w:line="360" w:lineRule="auto"/>
        <w:ind w:right="1695"/>
        <w:rPr>
          <w:rFonts w:ascii="Arial" w:eastAsia="Arial" w:hAnsi="Arial" w:cs="Arial"/>
          <w:color w:val="000000" w:themeColor="text1"/>
          <w:lang w:val="fr-FR"/>
        </w:rPr>
      </w:pPr>
      <w:r w:rsidRPr="002E5C69">
        <w:rPr>
          <w:rFonts w:ascii="Arial" w:eastAsia="Arial" w:hAnsi="Arial" w:cs="Arial"/>
          <w:color w:val="000000" w:themeColor="text1"/>
          <w:lang w:val="fr-FR"/>
        </w:rPr>
        <w:t>Nette réduction de l’évaporation par rapport aux autres techniques</w:t>
      </w:r>
    </w:p>
    <w:p w14:paraId="1DDE0C64" w14:textId="21435FB3" w:rsidR="007E2701" w:rsidRPr="002E5C69" w:rsidRDefault="007E2701" w:rsidP="007E2701">
      <w:pPr>
        <w:pStyle w:val="Listenabsatz"/>
        <w:numPr>
          <w:ilvl w:val="0"/>
          <w:numId w:val="11"/>
        </w:numPr>
        <w:spacing w:after="120" w:line="360" w:lineRule="auto"/>
        <w:ind w:right="1695"/>
        <w:rPr>
          <w:rFonts w:ascii="Arial" w:eastAsia="Arial" w:hAnsi="Arial" w:cs="Arial"/>
          <w:color w:val="000000" w:themeColor="text1"/>
          <w:lang w:val="fr-FR"/>
        </w:rPr>
      </w:pPr>
      <w:r w:rsidRPr="002E5C69">
        <w:rPr>
          <w:rFonts w:ascii="Arial" w:eastAsia="Arial" w:hAnsi="Arial" w:cs="Arial"/>
          <w:color w:val="000000" w:themeColor="text1"/>
          <w:lang w:val="fr-FR"/>
        </w:rPr>
        <w:t>Rappui optimal pour une levée parfaite</w:t>
      </w:r>
    </w:p>
    <w:p w14:paraId="6A8E0E93" w14:textId="30BB1DE3" w:rsidR="007E2701" w:rsidRPr="002E5C69" w:rsidRDefault="007E2701" w:rsidP="007E2701">
      <w:pPr>
        <w:pStyle w:val="Listenabsatz"/>
        <w:numPr>
          <w:ilvl w:val="0"/>
          <w:numId w:val="11"/>
        </w:numPr>
        <w:spacing w:after="120" w:line="360" w:lineRule="auto"/>
        <w:ind w:right="1695"/>
        <w:rPr>
          <w:rFonts w:ascii="Arial" w:eastAsia="Arial" w:hAnsi="Arial" w:cs="Arial"/>
          <w:color w:val="000000" w:themeColor="text1"/>
          <w:lang w:val="fr-FR"/>
        </w:rPr>
      </w:pPr>
      <w:r w:rsidRPr="002E5C69">
        <w:rPr>
          <w:rFonts w:ascii="Arial" w:eastAsia="Arial" w:hAnsi="Arial" w:cs="Arial"/>
          <w:color w:val="000000" w:themeColor="text1"/>
          <w:lang w:val="fr-FR"/>
        </w:rPr>
        <w:t>Effet de coupe parfait dans les chaumes de colza, de tournesols et de maïs et dans les couverts</w:t>
      </w:r>
    </w:p>
    <w:p w14:paraId="66D20AB8" w14:textId="1576485D" w:rsidR="007E2701" w:rsidRPr="002E5C69" w:rsidRDefault="007E2701" w:rsidP="007E2701">
      <w:pPr>
        <w:pStyle w:val="Listenabsatz"/>
        <w:numPr>
          <w:ilvl w:val="0"/>
          <w:numId w:val="11"/>
        </w:numPr>
        <w:spacing w:after="120" w:line="360" w:lineRule="auto"/>
        <w:ind w:right="1695"/>
        <w:rPr>
          <w:rFonts w:ascii="Arial" w:eastAsia="Arial" w:hAnsi="Arial" w:cs="Arial"/>
          <w:color w:val="000000" w:themeColor="text1"/>
          <w:lang w:val="fr-FR"/>
        </w:rPr>
      </w:pPr>
      <w:r w:rsidRPr="002E5C69">
        <w:rPr>
          <w:rFonts w:ascii="Arial" w:eastAsia="Arial" w:hAnsi="Arial" w:cs="Arial"/>
          <w:color w:val="000000" w:themeColor="text1"/>
          <w:lang w:val="fr-FR"/>
        </w:rPr>
        <w:t>Rendement élevé pour une faible consommation de carburant</w:t>
      </w:r>
    </w:p>
    <w:p w14:paraId="7960E479" w14:textId="77777777" w:rsidR="002E5C69" w:rsidRPr="002E5C69" w:rsidRDefault="002E5C69" w:rsidP="002E5C69">
      <w:pPr>
        <w:spacing w:after="120" w:line="360" w:lineRule="auto"/>
        <w:ind w:left="567" w:right="1695"/>
        <w:rPr>
          <w:rFonts w:ascii="Arial" w:eastAsia="Arial" w:hAnsi="Arial" w:cs="Arial"/>
          <w:color w:val="000000" w:themeColor="text1"/>
          <w:lang w:val="fr-FR"/>
        </w:rPr>
      </w:pPr>
      <w:r w:rsidRPr="002E5C69">
        <w:rPr>
          <w:rFonts w:ascii="Arial" w:eastAsia="Arial" w:hAnsi="Arial" w:cs="Arial"/>
          <w:color w:val="000000" w:themeColor="text1"/>
          <w:lang w:val="fr-FR"/>
        </w:rPr>
        <w:lastRenderedPageBreak/>
        <w:t xml:space="preserve">D’autres machines sont construites pour être utilisées dans les conditions les plus variées sur diverses exploitations et en tournée, afin d’accumuler d’autres impressions et expériences avec différents combinés d’outils. </w:t>
      </w:r>
    </w:p>
    <w:p w14:paraId="57833B09" w14:textId="40FDFE20" w:rsidR="000B1232" w:rsidRPr="002E5C69" w:rsidRDefault="000B1232" w:rsidP="007E2701">
      <w:pPr>
        <w:spacing w:after="120" w:line="360" w:lineRule="auto"/>
        <w:ind w:left="567" w:right="1695"/>
        <w:rPr>
          <w:rFonts w:ascii="Arial" w:eastAsia="Arial" w:hAnsi="Arial" w:cs="Arial"/>
          <w:color w:val="000000" w:themeColor="text1"/>
          <w:lang w:val="fr-FR"/>
        </w:rPr>
      </w:pPr>
    </w:p>
    <w:p w14:paraId="4EDB8339" w14:textId="607C9E36" w:rsidR="00070765" w:rsidRPr="002E5C69" w:rsidRDefault="00070765" w:rsidP="000B1232">
      <w:pPr>
        <w:spacing w:after="120" w:line="360" w:lineRule="auto"/>
        <w:ind w:left="567" w:right="1695"/>
        <w:rPr>
          <w:rFonts w:ascii="Arial" w:eastAsia="Arial" w:hAnsi="Arial" w:cs="Arial"/>
          <w:color w:val="000000" w:themeColor="text1"/>
          <w:lang w:val="fr-FR"/>
        </w:rPr>
      </w:pPr>
    </w:p>
    <w:p w14:paraId="6CFAFD1F" w14:textId="49DB48B3" w:rsidR="00B75CE9" w:rsidRPr="002E5C69" w:rsidRDefault="00A65AF6" w:rsidP="00070765">
      <w:pPr>
        <w:spacing w:after="120" w:line="360" w:lineRule="auto"/>
        <w:ind w:left="567" w:right="1695"/>
        <w:rPr>
          <w:rFonts w:ascii="Arial" w:eastAsia="Arial" w:hAnsi="Arial" w:cs="Arial"/>
          <w:color w:val="000000" w:themeColor="text1"/>
        </w:rPr>
      </w:pPr>
      <w:r w:rsidRPr="002E5C69">
        <w:rPr>
          <w:rFonts w:ascii="Arial" w:eastAsia="Arial" w:hAnsi="Arial" w:cs="Arial"/>
          <w:noProof/>
          <w:color w:val="000000" w:themeColor="text1"/>
        </w:rPr>
        <w:drawing>
          <wp:inline distT="0" distB="0" distL="0" distR="0" wp14:anchorId="7C80CE45" wp14:editId="0B2D1533">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EDF3EA6" w14:textId="77777777" w:rsidR="000B1232" w:rsidRPr="002E5C69" w:rsidRDefault="000B1232" w:rsidP="000B1232">
      <w:pPr>
        <w:spacing w:after="120" w:line="360" w:lineRule="auto"/>
        <w:ind w:left="567" w:right="1695"/>
        <w:rPr>
          <w:rFonts w:ascii="Arial" w:eastAsia="Arial" w:hAnsi="Arial" w:cs="Arial"/>
          <w:color w:val="000000" w:themeColor="text1"/>
          <w:lang w:val="fr-FR"/>
        </w:rPr>
      </w:pPr>
      <w:r w:rsidRPr="002E5C69">
        <w:rPr>
          <w:rFonts w:ascii="Arial" w:eastAsia="Arial" w:hAnsi="Arial" w:cs="Arial"/>
          <w:color w:val="000000" w:themeColor="text1"/>
          <w:lang w:val="fr-FR"/>
        </w:rPr>
        <w:t>Le porte-outil TopCut pour une adaptation aux conditions climatiques. En fonction des conditions, les agriculteurs peuventchoisir entre différents outils.</w:t>
      </w:r>
    </w:p>
    <w:p w14:paraId="2BD46B89" w14:textId="5A446D6C" w:rsidR="00B75CE9" w:rsidRPr="002E5C69" w:rsidRDefault="00B75CE9" w:rsidP="00070765">
      <w:pPr>
        <w:spacing w:after="120" w:line="360" w:lineRule="auto"/>
        <w:ind w:left="567" w:right="1695"/>
        <w:rPr>
          <w:rFonts w:ascii="Arial" w:eastAsia="Arial" w:hAnsi="Arial" w:cs="Arial"/>
          <w:color w:val="000000" w:themeColor="text1"/>
          <w:lang w:val="fr-FR"/>
        </w:rPr>
      </w:pPr>
    </w:p>
    <w:p w14:paraId="0E26A752" w14:textId="7BEDBB85" w:rsidR="00DA0D16" w:rsidRPr="002E5C69" w:rsidRDefault="00DA0D16" w:rsidP="00070765">
      <w:pPr>
        <w:spacing w:after="120" w:line="360" w:lineRule="auto"/>
        <w:ind w:left="567" w:right="1695"/>
        <w:rPr>
          <w:rFonts w:ascii="Arial" w:eastAsia="Arial" w:hAnsi="Arial" w:cs="Arial"/>
          <w:color w:val="000000" w:themeColor="text1"/>
          <w:lang w:val="fr-FR"/>
        </w:rPr>
      </w:pPr>
    </w:p>
    <w:p w14:paraId="6A3FC923" w14:textId="371B906B" w:rsidR="00DA0D16" w:rsidRPr="002E5C69" w:rsidRDefault="00A65AF6" w:rsidP="00070765">
      <w:pPr>
        <w:spacing w:after="120" w:line="360" w:lineRule="auto"/>
        <w:ind w:left="567" w:right="1695"/>
        <w:rPr>
          <w:rFonts w:ascii="Arial" w:eastAsia="Arial" w:hAnsi="Arial" w:cs="Arial"/>
          <w:color w:val="000000" w:themeColor="text1"/>
        </w:rPr>
      </w:pPr>
      <w:r w:rsidRPr="002E5C69">
        <w:rPr>
          <w:rFonts w:ascii="Arial" w:eastAsia="Arial" w:hAnsi="Arial" w:cs="Arial"/>
          <w:noProof/>
          <w:color w:val="000000" w:themeColor="text1"/>
        </w:rPr>
        <w:lastRenderedPageBreak/>
        <w:drawing>
          <wp:inline distT="0" distB="0" distL="0" distR="0" wp14:anchorId="37802825" wp14:editId="31A9B5B1">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0649F7F" w14:textId="77777777" w:rsidR="000B1232" w:rsidRPr="002E5C69" w:rsidRDefault="000B1232" w:rsidP="000B1232">
      <w:pPr>
        <w:spacing w:after="120" w:line="360" w:lineRule="auto"/>
        <w:ind w:left="567" w:right="1695"/>
        <w:rPr>
          <w:rFonts w:ascii="Arial" w:eastAsia="Arial" w:hAnsi="Arial" w:cs="Arial"/>
          <w:color w:val="000000" w:themeColor="text1"/>
          <w:lang w:val="fr-FR"/>
        </w:rPr>
      </w:pPr>
      <w:r w:rsidRPr="002E5C69">
        <w:rPr>
          <w:rFonts w:ascii="Arial" w:eastAsia="Arial" w:hAnsi="Arial" w:cs="Arial"/>
          <w:color w:val="000000" w:themeColor="text1"/>
          <w:lang w:val="fr-FR"/>
        </w:rPr>
        <w:t>De nombreuses possibilités de combinaisons d’outils seront disponibles en position avant</w:t>
      </w:r>
    </w:p>
    <w:p w14:paraId="1CF208EA" w14:textId="17FC3AE0" w:rsidR="00DA0D16" w:rsidRPr="002E5C69" w:rsidRDefault="00DA0D16" w:rsidP="00070765">
      <w:pPr>
        <w:spacing w:after="120" w:line="360" w:lineRule="auto"/>
        <w:ind w:left="567" w:right="1695"/>
        <w:rPr>
          <w:rFonts w:ascii="Arial" w:eastAsia="Arial" w:hAnsi="Arial" w:cs="Arial"/>
          <w:color w:val="000000" w:themeColor="text1"/>
          <w:lang w:val="fr-FR"/>
        </w:rPr>
      </w:pPr>
    </w:p>
    <w:p w14:paraId="426B6B4E" w14:textId="2E007790" w:rsidR="00DA0D16" w:rsidRPr="002E5C69" w:rsidRDefault="00DA0D16" w:rsidP="00070765">
      <w:pPr>
        <w:spacing w:after="120" w:line="360" w:lineRule="auto"/>
        <w:ind w:left="567" w:right="1695"/>
        <w:rPr>
          <w:rFonts w:ascii="Arial" w:eastAsia="Arial" w:hAnsi="Arial" w:cs="Arial"/>
          <w:color w:val="000000" w:themeColor="text1"/>
          <w:lang w:val="fr-FR"/>
        </w:rPr>
      </w:pPr>
    </w:p>
    <w:p w14:paraId="62F79C30" w14:textId="62158882" w:rsidR="00DA0D16" w:rsidRPr="002E5C69" w:rsidRDefault="00A65AF6" w:rsidP="00070765">
      <w:pPr>
        <w:spacing w:after="120" w:line="360" w:lineRule="auto"/>
        <w:ind w:left="567" w:right="1695"/>
        <w:rPr>
          <w:rFonts w:ascii="Arial" w:eastAsia="Arial" w:hAnsi="Arial" w:cs="Arial"/>
          <w:color w:val="000000" w:themeColor="text1"/>
        </w:rPr>
      </w:pPr>
      <w:r w:rsidRPr="002E5C69">
        <w:rPr>
          <w:rFonts w:ascii="Arial" w:eastAsia="Arial" w:hAnsi="Arial" w:cs="Arial"/>
          <w:noProof/>
          <w:color w:val="000000" w:themeColor="text1"/>
        </w:rPr>
        <w:drawing>
          <wp:inline distT="0" distB="0" distL="0" distR="0" wp14:anchorId="6F22D39E" wp14:editId="397474C9">
            <wp:extent cx="4060800" cy="2880000"/>
            <wp:effectExtent l="0" t="0" r="381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0800" cy="2880000"/>
                    </a:xfrm>
                    <a:prstGeom prst="rect">
                      <a:avLst/>
                    </a:prstGeom>
                  </pic:spPr>
                </pic:pic>
              </a:graphicData>
            </a:graphic>
          </wp:inline>
        </w:drawing>
      </w:r>
    </w:p>
    <w:p w14:paraId="382D4A25" w14:textId="77777777" w:rsidR="000B1232" w:rsidRPr="002E5C69" w:rsidRDefault="000B1232" w:rsidP="000B1232">
      <w:pPr>
        <w:spacing w:after="120" w:line="360" w:lineRule="auto"/>
        <w:ind w:left="567" w:right="1695"/>
        <w:rPr>
          <w:rFonts w:ascii="Arial" w:eastAsia="Arial" w:hAnsi="Arial" w:cs="Arial"/>
          <w:color w:val="000000" w:themeColor="text1"/>
          <w:lang w:val="fr-FR"/>
        </w:rPr>
      </w:pPr>
      <w:r w:rsidRPr="002E5C69">
        <w:rPr>
          <w:rFonts w:ascii="Arial" w:eastAsia="Arial" w:hAnsi="Arial" w:cs="Arial"/>
          <w:color w:val="000000" w:themeColor="text1"/>
          <w:lang w:val="fr-FR"/>
        </w:rPr>
        <w:t xml:space="preserve">Au lieu de la herse-peigne, le porte-outils peut aussiêtre équipé de différents rouleaux pour un bon rappui </w:t>
      </w:r>
    </w:p>
    <w:p w14:paraId="53AD9869" w14:textId="21932CD2" w:rsidR="00DA0D16" w:rsidRPr="002E5C69" w:rsidRDefault="00DA0D16" w:rsidP="00070765">
      <w:pPr>
        <w:spacing w:after="120" w:line="360" w:lineRule="auto"/>
        <w:ind w:left="567" w:right="1695"/>
        <w:rPr>
          <w:rFonts w:ascii="Arial" w:eastAsia="Arial" w:hAnsi="Arial" w:cs="Arial"/>
          <w:color w:val="000000" w:themeColor="text1"/>
          <w:lang w:val="fr-FR"/>
        </w:rPr>
      </w:pPr>
    </w:p>
    <w:p w14:paraId="262B36C1" w14:textId="62E04202" w:rsidR="00DA0D16" w:rsidRPr="002E5C69" w:rsidRDefault="00DA0D16" w:rsidP="00070765">
      <w:pPr>
        <w:spacing w:after="120" w:line="360" w:lineRule="auto"/>
        <w:ind w:left="567" w:right="1695"/>
        <w:rPr>
          <w:rFonts w:ascii="Arial" w:eastAsia="Arial" w:hAnsi="Arial" w:cs="Arial"/>
          <w:color w:val="000000" w:themeColor="text1"/>
          <w:lang w:val="fr-FR"/>
        </w:rPr>
      </w:pPr>
    </w:p>
    <w:p w14:paraId="505133E5" w14:textId="3C50D613" w:rsidR="00DA0D16" w:rsidRPr="002E5C69" w:rsidRDefault="00A65AF6" w:rsidP="00070765">
      <w:pPr>
        <w:spacing w:after="120" w:line="360" w:lineRule="auto"/>
        <w:ind w:left="567" w:right="1695"/>
        <w:rPr>
          <w:rFonts w:ascii="Arial" w:eastAsia="Arial" w:hAnsi="Arial" w:cs="Arial"/>
          <w:color w:val="000000" w:themeColor="text1"/>
        </w:rPr>
      </w:pPr>
      <w:r w:rsidRPr="002E5C69">
        <w:rPr>
          <w:rFonts w:ascii="Arial" w:eastAsia="Arial" w:hAnsi="Arial" w:cs="Arial"/>
          <w:noProof/>
          <w:color w:val="000000" w:themeColor="text1"/>
        </w:rPr>
        <w:lastRenderedPageBreak/>
        <w:drawing>
          <wp:inline distT="0" distB="0" distL="0" distR="0" wp14:anchorId="04316655" wp14:editId="7A175CB0">
            <wp:extent cx="6120000" cy="2109600"/>
            <wp:effectExtent l="0" t="0" r="190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09A493EA" w14:textId="77777777" w:rsidR="000B1232" w:rsidRPr="002E5C69" w:rsidRDefault="000B1232" w:rsidP="000B1232">
      <w:pPr>
        <w:spacing w:after="120" w:line="360" w:lineRule="auto"/>
        <w:ind w:left="567" w:right="1695"/>
        <w:rPr>
          <w:rFonts w:ascii="Arial" w:eastAsia="Arial" w:hAnsi="Arial" w:cs="Arial"/>
          <w:color w:val="000000" w:themeColor="text1"/>
          <w:lang w:val="fr-FR"/>
        </w:rPr>
      </w:pPr>
      <w:r w:rsidRPr="002E5C69">
        <w:rPr>
          <w:rFonts w:ascii="Arial" w:eastAsia="Arial" w:hAnsi="Arial" w:cs="Arial"/>
          <w:color w:val="000000" w:themeColor="text1"/>
          <w:lang w:val="fr-FR"/>
        </w:rPr>
        <w:t>Rendement élevé avec effet de coupe parfait</w:t>
      </w:r>
    </w:p>
    <w:p w14:paraId="0EB7E384" w14:textId="55A96EA2" w:rsidR="00DA0D16" w:rsidRPr="002E5C69" w:rsidRDefault="00DA0D16" w:rsidP="00070765">
      <w:pPr>
        <w:spacing w:after="120" w:line="360" w:lineRule="auto"/>
        <w:ind w:left="567" w:right="1695"/>
        <w:rPr>
          <w:rFonts w:ascii="Arial" w:eastAsia="Arial" w:hAnsi="Arial" w:cs="Arial"/>
          <w:color w:val="000000" w:themeColor="text1"/>
          <w:lang w:val="fr-FR"/>
        </w:rPr>
      </w:pPr>
    </w:p>
    <w:p w14:paraId="60061E7B" w14:textId="77777777" w:rsidR="00A65AF6" w:rsidRPr="002E5C69" w:rsidRDefault="00A65AF6" w:rsidP="00070765">
      <w:pPr>
        <w:spacing w:after="120" w:line="360" w:lineRule="auto"/>
        <w:ind w:left="567" w:right="1695"/>
        <w:rPr>
          <w:rFonts w:ascii="Arial" w:eastAsia="Arial" w:hAnsi="Arial" w:cs="Arial"/>
          <w:color w:val="000000" w:themeColor="text1"/>
          <w:lang w:val="fr-FR"/>
        </w:rPr>
      </w:pPr>
    </w:p>
    <w:p w14:paraId="174D4F92" w14:textId="7A742B2E" w:rsidR="00DA0D16" w:rsidRPr="002E5C69" w:rsidRDefault="00A65AF6" w:rsidP="00A65AF6">
      <w:pPr>
        <w:spacing w:after="120" w:line="360" w:lineRule="auto"/>
        <w:ind w:left="567" w:right="1695"/>
        <w:rPr>
          <w:rFonts w:ascii="Arial" w:eastAsia="Arial" w:hAnsi="Arial" w:cs="Arial"/>
          <w:color w:val="000000" w:themeColor="text1"/>
        </w:rPr>
      </w:pPr>
      <w:r w:rsidRPr="002E5C69">
        <w:rPr>
          <w:rFonts w:ascii="Arial" w:eastAsia="Arial" w:hAnsi="Arial" w:cs="Arial"/>
          <w:noProof/>
          <w:color w:val="000000" w:themeColor="text1"/>
        </w:rPr>
        <w:drawing>
          <wp:inline distT="0" distB="0" distL="0" distR="0" wp14:anchorId="014352A7" wp14:editId="7BC61DDA">
            <wp:extent cx="3477600" cy="2880000"/>
            <wp:effectExtent l="0" t="0" r="254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76D9EE8" w14:textId="77777777" w:rsidR="000B1232" w:rsidRPr="002E5C69" w:rsidRDefault="000B1232" w:rsidP="000B1232">
      <w:pPr>
        <w:spacing w:after="120" w:line="360" w:lineRule="auto"/>
        <w:ind w:left="567" w:right="1695"/>
        <w:rPr>
          <w:rFonts w:ascii="Arial" w:eastAsia="Arial" w:hAnsi="Arial" w:cs="Arial"/>
          <w:color w:val="000000" w:themeColor="text1"/>
          <w:lang w:val="fr-FR"/>
        </w:rPr>
      </w:pPr>
      <w:r w:rsidRPr="002E5C69">
        <w:rPr>
          <w:rFonts w:ascii="Arial" w:eastAsia="Arial" w:hAnsi="Arial" w:cs="Arial"/>
          <w:color w:val="000000" w:themeColor="text1"/>
          <w:lang w:val="fr-FR"/>
        </w:rPr>
        <w:t>TopCut avec herse-peigne triple rangées dans des chaumes de colza</w:t>
      </w:r>
    </w:p>
    <w:p w14:paraId="6BBC4172" w14:textId="77777777" w:rsidR="00DA0D16" w:rsidRPr="002E5C69" w:rsidRDefault="00DA0D16" w:rsidP="00070765">
      <w:pPr>
        <w:spacing w:after="120" w:line="360" w:lineRule="auto"/>
        <w:ind w:left="567" w:right="1695"/>
        <w:rPr>
          <w:rFonts w:ascii="Arial" w:eastAsia="Arial" w:hAnsi="Arial" w:cs="Arial"/>
          <w:color w:val="000000" w:themeColor="text1"/>
          <w:lang w:val="fr-FR"/>
        </w:rPr>
      </w:pPr>
    </w:p>
    <w:p w14:paraId="7B8B7CB0" w14:textId="77777777" w:rsidR="00B75CE9" w:rsidRPr="002E5C69" w:rsidRDefault="00B75CE9" w:rsidP="00070765">
      <w:pPr>
        <w:spacing w:after="120" w:line="360" w:lineRule="auto"/>
        <w:ind w:left="567" w:right="1695"/>
        <w:rPr>
          <w:rFonts w:ascii="Arial" w:eastAsia="Arial" w:hAnsi="Arial" w:cs="Arial"/>
          <w:color w:val="000000" w:themeColor="text1"/>
          <w:lang w:val="fr-FR"/>
        </w:rPr>
      </w:pPr>
    </w:p>
    <w:p w14:paraId="4F3C6071" w14:textId="5A4E1ED6" w:rsidR="000B1232" w:rsidRPr="002E5C69" w:rsidRDefault="00353431" w:rsidP="000B1232">
      <w:pPr>
        <w:rPr>
          <w:rFonts w:ascii="Arial" w:hAnsi="Arial" w:cs="Arial"/>
          <w:b/>
          <w:bCs/>
          <w:color w:val="000000" w:themeColor="text1"/>
          <w:sz w:val="20"/>
          <w:szCs w:val="20"/>
          <w:lang w:val="fr-FR"/>
        </w:rPr>
      </w:pPr>
      <w:r w:rsidRPr="002E5C69">
        <w:rPr>
          <w:rFonts w:ascii="Arial" w:hAnsi="Arial" w:cs="Arial"/>
          <w:b/>
          <w:bCs/>
          <w:color w:val="000000" w:themeColor="text1"/>
          <w:sz w:val="20"/>
          <w:szCs w:val="20"/>
          <w:lang w:val="fr-FR"/>
        </w:rPr>
        <w:br w:type="page"/>
      </w:r>
    </w:p>
    <w:p w14:paraId="14845B08" w14:textId="77777777" w:rsidR="002078C3" w:rsidRPr="00C85930" w:rsidRDefault="002078C3" w:rsidP="002078C3">
      <w:pPr>
        <w:tabs>
          <w:tab w:val="left" w:pos="3550"/>
        </w:tabs>
        <w:spacing w:line="360" w:lineRule="auto"/>
        <w:ind w:left="567" w:right="1128"/>
        <w:rPr>
          <w:rFonts w:ascii="Arial" w:hAnsi="Arial"/>
          <w:color w:val="808080" w:themeColor="background1" w:themeShade="80"/>
          <w:sz w:val="20"/>
          <w:lang w:val="fr-FR"/>
        </w:rPr>
      </w:pPr>
      <w:r w:rsidRPr="00C85930">
        <w:rPr>
          <w:rFonts w:ascii="Arial" w:hAnsi="Arial"/>
          <w:color w:val="808080" w:themeColor="background1" w:themeShade="80"/>
          <w:sz w:val="20"/>
          <w:lang w:val="fr-FR"/>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admises par essieu et le poids total du tracteur. Combinaisons présentées disponibles en fonction des modèles de tracteurs.</w:t>
      </w:r>
    </w:p>
    <w:p w14:paraId="34A4F41C" w14:textId="77777777" w:rsidR="002078C3" w:rsidRPr="00C85930" w:rsidRDefault="002078C3" w:rsidP="002078C3">
      <w:pPr>
        <w:tabs>
          <w:tab w:val="left" w:pos="3550"/>
        </w:tabs>
        <w:spacing w:line="360" w:lineRule="auto"/>
        <w:ind w:left="567" w:right="1128"/>
        <w:rPr>
          <w:rFonts w:ascii="Arial" w:hAnsi="Arial"/>
          <w:b/>
          <w:color w:val="808080" w:themeColor="background1" w:themeShade="80"/>
          <w:sz w:val="20"/>
          <w:lang w:val="fr-FR"/>
        </w:rPr>
      </w:pPr>
    </w:p>
    <w:p w14:paraId="3735A479" w14:textId="77777777" w:rsidR="002078C3" w:rsidRPr="00C85930" w:rsidRDefault="002078C3" w:rsidP="002078C3">
      <w:pPr>
        <w:tabs>
          <w:tab w:val="left" w:pos="3550"/>
        </w:tabs>
        <w:spacing w:line="360" w:lineRule="auto"/>
        <w:ind w:left="567" w:right="1128"/>
        <w:rPr>
          <w:rFonts w:ascii="Arial" w:hAnsi="Arial" w:cs="Arial"/>
          <w:b/>
          <w:bCs/>
          <w:color w:val="808080" w:themeColor="background1" w:themeShade="80"/>
          <w:sz w:val="20"/>
          <w:szCs w:val="20"/>
          <w:lang w:val="fr-FR"/>
        </w:rPr>
      </w:pPr>
      <w:r w:rsidRPr="00C85930">
        <w:rPr>
          <w:rFonts w:ascii="Arial" w:hAnsi="Arial"/>
          <w:b/>
          <w:color w:val="808080" w:themeColor="background1" w:themeShade="80"/>
          <w:sz w:val="20"/>
          <w:lang w:val="fr-FR"/>
        </w:rPr>
        <w:t>A propos de la société AMAZONE</w:t>
      </w:r>
    </w:p>
    <w:p w14:paraId="1FF388AE" w14:textId="77777777" w:rsidR="002078C3" w:rsidRPr="00C85930" w:rsidRDefault="002078C3" w:rsidP="002078C3">
      <w:pPr>
        <w:tabs>
          <w:tab w:val="left" w:pos="3550"/>
        </w:tabs>
        <w:spacing w:line="360" w:lineRule="auto"/>
        <w:ind w:left="567" w:right="1128"/>
        <w:rPr>
          <w:rFonts w:ascii="Arial" w:hAnsi="Arial" w:cs="Arial"/>
          <w:bCs/>
          <w:color w:val="808080" w:themeColor="background1" w:themeShade="80"/>
          <w:sz w:val="20"/>
          <w:szCs w:val="20"/>
          <w:lang w:val="fr-FR"/>
        </w:rPr>
      </w:pPr>
      <w:r w:rsidRPr="00C85930">
        <w:rPr>
          <w:rFonts w:ascii="Arial" w:hAnsi="Arial"/>
          <w:color w:val="808080" w:themeColor="background1" w:themeShade="80"/>
          <w:sz w:val="20"/>
          <w:lang w:val="fr-FR"/>
        </w:rPr>
        <w:t xml:space="preserve">Les AMAZONEN-WERKE H. Dreyer SE &amp; Co. KG dont le siège principal se situe à 49205 Hasbergen-Gaste fabriquent des machines agricoles et espaces verts. L’entreprise dirigée par ses propriétaires emploie 2 000 salariés sur neuf sites de production différents.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le spécialiste pour une "agriculture durable". Autres informations : </w:t>
      </w:r>
      <w:hyperlink r:id="rId13" w:history="1">
        <w:r w:rsidRPr="00C85930">
          <w:rPr>
            <w:rStyle w:val="Hyperlink"/>
            <w:rFonts w:ascii="Arial" w:hAnsi="Arial"/>
            <w:sz w:val="20"/>
            <w:lang w:val="fr-FR"/>
          </w:rPr>
          <w:t>www.amazone.net/fr</w:t>
        </w:r>
      </w:hyperlink>
    </w:p>
    <w:p w14:paraId="5CCF4311" w14:textId="77777777" w:rsidR="002078C3" w:rsidRPr="00C85930" w:rsidRDefault="002078C3" w:rsidP="002078C3">
      <w:pPr>
        <w:tabs>
          <w:tab w:val="left" w:pos="3550"/>
        </w:tabs>
        <w:spacing w:line="360" w:lineRule="auto"/>
        <w:ind w:left="567" w:right="1128"/>
        <w:rPr>
          <w:rFonts w:ascii="Arial" w:hAnsi="Arial" w:cs="Arial"/>
          <w:bCs/>
          <w:color w:val="808080" w:themeColor="background1" w:themeShade="80"/>
          <w:sz w:val="20"/>
          <w:szCs w:val="20"/>
          <w:lang w:val="fr-FR"/>
        </w:rPr>
      </w:pPr>
      <w:r w:rsidRPr="00C85930">
        <w:rPr>
          <w:noProof/>
          <w:color w:val="0563C1"/>
          <w:lang w:val="fr-FR"/>
        </w:rPr>
        <w:drawing>
          <wp:inline distT="0" distB="0" distL="0" distR="0" wp14:anchorId="164CC470" wp14:editId="1A18A753">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C85930">
        <w:rPr>
          <w:lang w:val="fr-FR"/>
        </w:rPr>
        <w:t> </w:t>
      </w:r>
      <w:r w:rsidRPr="00C85930">
        <w:rPr>
          <w:noProof/>
          <w:color w:val="0563C1"/>
          <w:lang w:val="fr-FR"/>
        </w:rPr>
        <w:drawing>
          <wp:inline distT="0" distB="0" distL="0" distR="0" wp14:anchorId="3ED7DC31" wp14:editId="7A2710C0">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C85930">
        <w:rPr>
          <w:lang w:val="fr-FR"/>
        </w:rPr>
        <w:t> </w:t>
      </w:r>
      <w:r w:rsidRPr="00C85930">
        <w:rPr>
          <w:noProof/>
          <w:color w:val="0563C1"/>
          <w:lang w:val="fr-FR"/>
        </w:rPr>
        <w:drawing>
          <wp:inline distT="0" distB="0" distL="0" distR="0" wp14:anchorId="47BA847E" wp14:editId="5979C198">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C85930">
        <w:rPr>
          <w:lang w:val="fr-FR"/>
        </w:rPr>
        <w:t> </w:t>
      </w:r>
      <w:r w:rsidRPr="00C85930">
        <w:rPr>
          <w:noProof/>
          <w:color w:val="0563C1"/>
          <w:lang w:val="fr-FR"/>
        </w:rPr>
        <w:drawing>
          <wp:inline distT="0" distB="0" distL="0" distR="0" wp14:anchorId="2F04CCAC" wp14:editId="662C9DE7">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C85930">
        <w:rPr>
          <w:lang w:val="fr-FR"/>
        </w:rPr>
        <w:t> </w:t>
      </w:r>
      <w:r w:rsidRPr="00C85930">
        <w:rPr>
          <w:noProof/>
          <w:color w:val="0563C1"/>
          <w:lang w:val="fr-FR"/>
        </w:rPr>
        <w:drawing>
          <wp:inline distT="0" distB="0" distL="0" distR="0" wp14:anchorId="58B28254" wp14:editId="533EC16F">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C85930">
        <w:rPr>
          <w:lang w:val="fr-FR"/>
        </w:rPr>
        <w:t> </w:t>
      </w:r>
    </w:p>
    <w:p w14:paraId="252D2E94" w14:textId="74C1F0B6" w:rsidR="00A46482" w:rsidRPr="002E5C69" w:rsidRDefault="00A46482" w:rsidP="000B1232">
      <w:pPr>
        <w:tabs>
          <w:tab w:val="left" w:pos="3550"/>
        </w:tabs>
        <w:spacing w:line="360" w:lineRule="auto"/>
        <w:ind w:left="567" w:right="2262"/>
        <w:rPr>
          <w:rFonts w:ascii="Arial" w:hAnsi="Arial" w:cs="Arial"/>
          <w:bCs/>
          <w:color w:val="000000" w:themeColor="text1"/>
          <w:sz w:val="20"/>
          <w:szCs w:val="20"/>
        </w:rPr>
      </w:pPr>
    </w:p>
    <w:sectPr w:rsidR="00A46482" w:rsidRPr="002E5C69" w:rsidSect="007D56A1">
      <w:headerReference w:type="even" r:id="rId29"/>
      <w:headerReference w:type="default" r:id="rId30"/>
      <w:footerReference w:type="even" r:id="rId31"/>
      <w:footerReference w:type="default" r:id="rId32"/>
      <w:headerReference w:type="first" r:id="rId33"/>
      <w:footerReference w:type="firs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92C045" w14:textId="77777777" w:rsidR="009E1B27" w:rsidRDefault="009E1B27">
      <w:r>
        <w:separator/>
      </w:r>
    </w:p>
  </w:endnote>
  <w:endnote w:type="continuationSeparator" w:id="0">
    <w:p w14:paraId="086AE2DF" w14:textId="77777777" w:rsidR="009E1B27" w:rsidRDefault="009E1B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03EBA9" w14:textId="77777777" w:rsidR="005162F3" w:rsidRDefault="005162F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6772554" w14:textId="77777777" w:rsidR="000B1232" w:rsidRPr="0093254A" w:rsidRDefault="000B1232" w:rsidP="000B1232">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D6757C">
                            <w:rPr>
                              <w:rFonts w:ascii="Arial" w:hAnsi="Arial"/>
                              <w:noProof/>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D6757C">
                            <w:rPr>
                              <w:rFonts w:ascii="Arial" w:hAnsi="Arial"/>
                              <w:noProof/>
                              <w:sz w:val="20"/>
                            </w:rPr>
                            <w:t>7</w:t>
                          </w:r>
                          <w:r w:rsidRPr="0093254A">
                            <w:rPr>
                              <w:rFonts w:ascii="Arial" w:hAnsi="Arial"/>
                              <w:sz w:val="20"/>
                            </w:rPr>
                            <w:fldChar w:fldCharType="end"/>
                          </w:r>
                        </w:p>
                        <w:p w14:paraId="0F7BE6E8" w14:textId="7F4F0B73"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16772554" w14:textId="77777777" w:rsidR="000B1232" w:rsidRPr="0093254A" w:rsidRDefault="000B1232" w:rsidP="000B1232">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D6757C">
                      <w:rPr>
                        <w:rFonts w:ascii="Arial" w:hAnsi="Arial"/>
                        <w:noProof/>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D6757C">
                      <w:rPr>
                        <w:rFonts w:ascii="Arial" w:hAnsi="Arial"/>
                        <w:noProof/>
                        <w:sz w:val="20"/>
                      </w:rPr>
                      <w:t>7</w:t>
                    </w:r>
                    <w:r w:rsidRPr="0093254A">
                      <w:rPr>
                        <w:rFonts w:ascii="Arial" w:hAnsi="Arial"/>
                        <w:sz w:val="20"/>
                      </w:rPr>
                      <w:fldChar w:fldCharType="end"/>
                    </w:r>
                  </w:p>
                  <w:p w14:paraId="0F7BE6E8" w14:textId="7F4F0B73"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9D10184" w14:textId="77777777" w:rsidR="000B1232" w:rsidRPr="0093254A" w:rsidRDefault="000B1232" w:rsidP="000B1232">
                          <w:pPr>
                            <w:spacing w:line="280" w:lineRule="exact"/>
                            <w:rPr>
                              <w:rFonts w:ascii="Arial" w:hAnsi="Arial"/>
                              <w:spacing w:val="2"/>
                              <w:sz w:val="20"/>
                            </w:rPr>
                          </w:pPr>
                          <w:r>
                            <w:rPr>
                              <w:rFonts w:ascii="Arial" w:hAnsi="Arial"/>
                              <w:sz w:val="20"/>
                            </w:rPr>
                            <w:t>AMAZONEN-WERKE H. DREYER SE &amp; Co. KG ∙ Am Amazonenwerk 9–13 ∙ D-49205 Hasbergen-Gaste</w:t>
                          </w:r>
                        </w:p>
                        <w:p w14:paraId="623415F1" w14:textId="77777777" w:rsidR="000B1232" w:rsidRPr="003F5959" w:rsidRDefault="000B1232" w:rsidP="000B1232">
                          <w:pPr>
                            <w:spacing w:line="280" w:lineRule="exact"/>
                            <w:rPr>
                              <w:rFonts w:ascii="Arial" w:hAnsi="Arial"/>
                              <w:spacing w:val="2"/>
                              <w:sz w:val="20"/>
                              <w:lang w:val="fr-FR"/>
                            </w:rPr>
                          </w:pPr>
                          <w:r w:rsidRPr="003F5959">
                            <w:rPr>
                              <w:rFonts w:ascii="Arial" w:hAnsi="Arial"/>
                              <w:sz w:val="20"/>
                              <w:lang w:val="fr-FR"/>
                            </w:rPr>
                            <w:t>Tél. : +49 (0)5405 501-0 ∙ amazone@amazone.de ∙ www.amazone.fr</w:t>
                          </w:r>
                        </w:p>
                        <w:p w14:paraId="60FD3ABD" w14:textId="6882B7C5" w:rsidR="005E0980" w:rsidRPr="003F5959" w:rsidRDefault="005E0980" w:rsidP="006F7755">
                          <w:pPr>
                            <w:spacing w:line="280" w:lineRule="exact"/>
                            <w:rPr>
                              <w:rFonts w:ascii="Arial" w:hAnsi="Arial"/>
                              <w:spacing w:val="2"/>
                              <w:sz w:val="20"/>
                              <w:lang w:val="fr-FR"/>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79D10184" w14:textId="77777777" w:rsidR="000B1232" w:rsidRPr="0093254A" w:rsidRDefault="000B1232" w:rsidP="000B1232">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623415F1" w14:textId="77777777" w:rsidR="000B1232" w:rsidRPr="0093254A" w:rsidRDefault="000B1232" w:rsidP="000B1232">
                    <w:pPr>
                      <w:spacing w:line="280" w:lineRule="exact"/>
                      <w:rPr>
                        <w:rFonts w:ascii="Arial" w:hAnsi="Arial"/>
                        <w:spacing w:val="2"/>
                        <w:sz w:val="20"/>
                      </w:rPr>
                    </w:pPr>
                    <w:proofErr w:type="spellStart"/>
                    <w:r>
                      <w:rPr>
                        <w:rFonts w:ascii="Arial" w:hAnsi="Arial"/>
                        <w:sz w:val="20"/>
                      </w:rPr>
                      <w:t>Tél</w:t>
                    </w:r>
                    <w:proofErr w:type="spellEnd"/>
                    <w:proofErr w:type="gramStart"/>
                    <w:r>
                      <w:rPr>
                        <w:rFonts w:ascii="Arial" w:hAnsi="Arial"/>
                        <w:sz w:val="20"/>
                      </w:rPr>
                      <w:t>. :</w:t>
                    </w:r>
                    <w:proofErr w:type="gramEnd"/>
                    <w:r>
                      <w:rPr>
                        <w:rFonts w:ascii="Arial" w:hAnsi="Arial"/>
                        <w:sz w:val="20"/>
                      </w:rPr>
                      <w:t xml:space="preserve"> +49 (0)5405 501-0 ∙ amazone@amazone.de ∙ www.amazone.fr</w:t>
                    </w:r>
                  </w:p>
                  <w:p w14:paraId="60FD3ABD" w14:textId="6882B7C5"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04E2B" w14:textId="77777777" w:rsidR="005162F3" w:rsidRDefault="005162F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19F3B5" w14:textId="77777777" w:rsidR="009E1B27" w:rsidRDefault="009E1B27">
      <w:r>
        <w:separator/>
      </w:r>
    </w:p>
  </w:footnote>
  <w:footnote w:type="continuationSeparator" w:id="0">
    <w:p w14:paraId="777CD7DA" w14:textId="77777777" w:rsidR="009E1B27" w:rsidRDefault="009E1B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130D1E" w14:textId="77777777" w:rsidR="005162F3" w:rsidRDefault="005162F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42CB61E0"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0F76A91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5BBF230"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5F0D7" w14:textId="77777777" w:rsidR="005162F3" w:rsidRDefault="005162F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869C1"/>
    <w:multiLevelType w:val="hybridMultilevel"/>
    <w:tmpl w:val="DC6A499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8931712"/>
    <w:multiLevelType w:val="hybridMultilevel"/>
    <w:tmpl w:val="A81EF21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FF7043B"/>
    <w:multiLevelType w:val="hybridMultilevel"/>
    <w:tmpl w:val="E93092A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60C06EFE"/>
    <w:multiLevelType w:val="hybridMultilevel"/>
    <w:tmpl w:val="CBD8973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7DD47B35"/>
    <w:multiLevelType w:val="hybridMultilevel"/>
    <w:tmpl w:val="C9A8E4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7E026800"/>
    <w:multiLevelType w:val="hybridMultilevel"/>
    <w:tmpl w:val="2F902C7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1028066152">
    <w:abstractNumId w:val="6"/>
  </w:num>
  <w:num w:numId="2" w16cid:durableId="1847747782">
    <w:abstractNumId w:val="1"/>
  </w:num>
  <w:num w:numId="3" w16cid:durableId="1218594057">
    <w:abstractNumId w:val="4"/>
  </w:num>
  <w:num w:numId="4" w16cid:durableId="2035693712">
    <w:abstractNumId w:val="5"/>
  </w:num>
  <w:num w:numId="5" w16cid:durableId="482552283">
    <w:abstractNumId w:val="3"/>
  </w:num>
  <w:num w:numId="6" w16cid:durableId="444161214">
    <w:abstractNumId w:val="9"/>
  </w:num>
  <w:num w:numId="7" w16cid:durableId="1235122208">
    <w:abstractNumId w:val="0"/>
  </w:num>
  <w:num w:numId="8" w16cid:durableId="1897861589">
    <w:abstractNumId w:val="7"/>
  </w:num>
  <w:num w:numId="9" w16cid:durableId="43871791">
    <w:abstractNumId w:val="2"/>
  </w:num>
  <w:num w:numId="10" w16cid:durableId="376707762">
    <w:abstractNumId w:val="8"/>
  </w:num>
  <w:num w:numId="11" w16cid:durableId="72175026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232"/>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6DD"/>
    <w:rsid w:val="001F6A87"/>
    <w:rsid w:val="001F7776"/>
    <w:rsid w:val="00205632"/>
    <w:rsid w:val="00206595"/>
    <w:rsid w:val="002078C3"/>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344D"/>
    <w:rsid w:val="002749F8"/>
    <w:rsid w:val="0027763F"/>
    <w:rsid w:val="002804E4"/>
    <w:rsid w:val="00280DCF"/>
    <w:rsid w:val="00281B1F"/>
    <w:rsid w:val="002828C5"/>
    <w:rsid w:val="002829C0"/>
    <w:rsid w:val="00283521"/>
    <w:rsid w:val="0028387B"/>
    <w:rsid w:val="00283E65"/>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5C69"/>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3E9D"/>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3F5959"/>
    <w:rsid w:val="00401B17"/>
    <w:rsid w:val="00401E95"/>
    <w:rsid w:val="00403E33"/>
    <w:rsid w:val="0040433A"/>
    <w:rsid w:val="00404C0F"/>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62F3"/>
    <w:rsid w:val="00517789"/>
    <w:rsid w:val="00521C0A"/>
    <w:rsid w:val="00522471"/>
    <w:rsid w:val="00522B57"/>
    <w:rsid w:val="005231C4"/>
    <w:rsid w:val="00523E82"/>
    <w:rsid w:val="00526D75"/>
    <w:rsid w:val="0052709A"/>
    <w:rsid w:val="00527A56"/>
    <w:rsid w:val="00527F04"/>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B7F8E"/>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1A97"/>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3D69"/>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2701"/>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4AC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1B27"/>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5AF6"/>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56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5CE9"/>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2FB"/>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6757C"/>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0D1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07687"/>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1C4B"/>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NichtaufgelsteErwhnung1">
    <w:name w:val="Nicht aufgelöste Erwähnung1"/>
    <w:basedOn w:val="Absatz-Standardschriftart"/>
    <w:uiPriority w:val="99"/>
    <w:semiHidden/>
    <w:unhideWhenUsed/>
    <w:rsid w:val="000B12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mazone.net/fr"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7B3C60-1178-4DA2-B1F2-D7D97519FA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965</Words>
  <Characters>6082</Characters>
  <Application>Microsoft Office Word</Application>
  <DocSecurity>0</DocSecurity>
  <Lines>50</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7033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