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D135367" w14:textId="583FF0F3" w:rsidR="00E32706" w:rsidRDefault="00E32706" w:rsidP="00E32706">
      <w:pPr>
        <w:spacing w:after="120" w:line="360" w:lineRule="auto"/>
        <w:ind w:left="567" w:right="1695"/>
        <w:rPr>
          <w:rFonts w:ascii="Arial" w:hAnsi="Arial" w:cs="Arial"/>
          <w:b/>
          <w:bCs/>
          <w:sz w:val="28"/>
          <w:szCs w:val="28"/>
          <w:lang w:val="ru-RU"/>
        </w:rPr>
      </w:pPr>
      <w:r w:rsidRPr="00E32706">
        <w:rPr>
          <w:rFonts w:ascii="Arial" w:hAnsi="Arial" w:cs="Arial"/>
          <w:b/>
          <w:bCs/>
          <w:sz w:val="28"/>
          <w:szCs w:val="28"/>
          <w:lang w:val="ru-RU"/>
        </w:rPr>
        <w:t xml:space="preserve">Сертифицированная система камер для контроля движения в поперечном направлении </w:t>
      </w:r>
    </w:p>
    <w:p w14:paraId="5C413FBF" w14:textId="77777777" w:rsidR="00E32706" w:rsidRPr="00E32706" w:rsidRDefault="00E32706" w:rsidP="00F173D7">
      <w:pPr>
        <w:spacing w:after="120" w:line="360" w:lineRule="auto"/>
        <w:ind w:left="567" w:right="1695"/>
        <w:rPr>
          <w:rFonts w:ascii="Arial" w:hAnsi="Arial" w:cs="Arial"/>
          <w:b/>
          <w:bCs/>
          <w:lang w:val="ru-RU"/>
        </w:rPr>
      </w:pPr>
      <w:bookmarkStart w:id="0" w:name="_GoBack"/>
      <w:bookmarkEnd w:id="0"/>
      <w:r w:rsidRPr="00E32706">
        <w:rPr>
          <w:rFonts w:ascii="Arial" w:hAnsi="Arial" w:cs="Arial"/>
          <w:b/>
          <w:bCs/>
          <w:lang w:val="ru-RU"/>
        </w:rPr>
        <w:t>Безопасное движение с хорошим обзором с фронтальным бункером FTender или фронтальным баком FT</w:t>
      </w:r>
    </w:p>
    <w:p w14:paraId="019489C5" w14:textId="24C0263D" w:rsidR="00E32706" w:rsidRDefault="00E32706" w:rsidP="00F173D7">
      <w:pPr>
        <w:spacing w:after="120" w:line="360" w:lineRule="auto"/>
        <w:ind w:left="567" w:right="1695"/>
        <w:rPr>
          <w:rFonts w:ascii="Arial" w:eastAsia="Arial" w:hAnsi="Arial" w:cs="Arial"/>
          <w:lang w:val="ru-RU"/>
        </w:rPr>
      </w:pPr>
      <w:r w:rsidRPr="00E32706">
        <w:rPr>
          <w:rFonts w:ascii="Arial" w:eastAsia="Arial" w:hAnsi="Arial" w:cs="Arial"/>
          <w:lang w:val="ru-RU"/>
        </w:rPr>
        <w:t>С сертифицированной от DLG системой передней камеры и монитора AMAZONE предлагает решение для FTender 1600 (без фронтального шинного пакера T-Pack F), фронтальных баков FT 1001 и FT 1502, а также для автономного фронтального бака FT-P 1502, которое, несмотря на большие размеры выступающей части этих фронтальных навесных орудий обеспечивает безопасное участие в дорожном движении.</w:t>
      </w:r>
    </w:p>
    <w:p w14:paraId="7A87B0B9" w14:textId="77777777" w:rsidR="00E32706" w:rsidRPr="00E32706" w:rsidRDefault="00E32706" w:rsidP="00E32706">
      <w:pPr>
        <w:spacing w:after="120" w:line="360" w:lineRule="auto"/>
        <w:ind w:left="567" w:right="1695"/>
        <w:rPr>
          <w:rFonts w:ascii="Arial" w:eastAsia="Arial" w:hAnsi="Arial" w:cs="Arial"/>
          <w:lang w:val="ru-RU"/>
        </w:rPr>
      </w:pPr>
    </w:p>
    <w:p w14:paraId="1695409F" w14:textId="77777777" w:rsidR="00E32706" w:rsidRDefault="00E32706" w:rsidP="00E32706">
      <w:pPr>
        <w:spacing w:after="120" w:line="360" w:lineRule="auto"/>
        <w:ind w:left="567" w:right="1695"/>
        <w:rPr>
          <w:rFonts w:ascii="Arial" w:eastAsia="Arial" w:hAnsi="Arial" w:cs="Arial"/>
          <w:b/>
          <w:bCs/>
          <w:lang w:val="ru-RU"/>
        </w:rPr>
      </w:pPr>
      <w:r w:rsidRPr="00E32706">
        <w:rPr>
          <w:rFonts w:ascii="Arial" w:eastAsia="Arial" w:hAnsi="Arial" w:cs="Arial"/>
          <w:b/>
          <w:bCs/>
          <w:lang w:val="ru-RU"/>
        </w:rPr>
        <w:t>Основные положения действующего законодательства Германии</w:t>
      </w:r>
    </w:p>
    <w:p w14:paraId="3A75ED1C" w14:textId="597FCAD5" w:rsidR="00E32706" w:rsidRPr="00E32706" w:rsidRDefault="00E32706" w:rsidP="00E32706">
      <w:pPr>
        <w:spacing w:after="120" w:line="360" w:lineRule="auto"/>
        <w:ind w:left="567" w:right="1695"/>
        <w:rPr>
          <w:rFonts w:ascii="Arial" w:eastAsia="Arial" w:hAnsi="Arial" w:cs="Arial"/>
          <w:lang w:val="ru-RU"/>
        </w:rPr>
      </w:pPr>
      <w:r w:rsidRPr="00E32706">
        <w:rPr>
          <w:rFonts w:ascii="Arial" w:eastAsia="Arial" w:hAnsi="Arial" w:cs="Arial"/>
          <w:lang w:val="ru-RU"/>
        </w:rPr>
        <w:t xml:space="preserve">Значительные ограничения зоны видимости создают машины с фронтальным навесным орудием, общий размер выступающей части (расстояние от центра руля до передней кромки фронтального навесного орудия) которых превышает 3,50 м. Его нужно компенсировать за счет соответствующих мер, для того чтобы на плохо обозримых выездах с поля, со двора и на стыках дорог не представлять опасности для других участников дорожного движения. Этот вопрос регулируется „Инструкцией для навесных орудий“ со ссылкой на положения о допуске транспортных средств к дорожному движению StVZO и ранее на практике решался привлечением инструктора. </w:t>
      </w:r>
    </w:p>
    <w:p w14:paraId="59161AE5" w14:textId="77777777" w:rsidR="00E32706" w:rsidRPr="00E32706" w:rsidRDefault="00E32706" w:rsidP="00E32706">
      <w:pPr>
        <w:spacing w:after="120" w:line="360" w:lineRule="auto"/>
        <w:ind w:left="567" w:right="1695"/>
        <w:rPr>
          <w:rFonts w:ascii="Arial" w:eastAsia="Arial" w:hAnsi="Arial" w:cs="Arial"/>
          <w:lang w:val="ru-RU"/>
        </w:rPr>
      </w:pPr>
      <w:r w:rsidRPr="00E32706">
        <w:rPr>
          <w:rFonts w:ascii="Arial" w:eastAsia="Arial" w:hAnsi="Arial" w:cs="Arial"/>
          <w:lang w:val="ru-RU"/>
        </w:rPr>
        <w:t>В готовом к опубликованию проекте информационного листа по применению сертифицированной системы камеры и монитора для контроля движения в поперечном направлении предусмотрена возможность отказа от инструктора. Система камер AMAZONE удовлетворяет этим требованиям уже сегодня.</w:t>
      </w:r>
    </w:p>
    <w:p w14:paraId="4012B2AF" w14:textId="77777777" w:rsidR="00E32706" w:rsidRPr="00E32706" w:rsidRDefault="00E32706" w:rsidP="00E32706">
      <w:pPr>
        <w:spacing w:after="120" w:line="360" w:lineRule="auto"/>
        <w:ind w:left="567" w:right="1695"/>
        <w:rPr>
          <w:rFonts w:ascii="Arial" w:eastAsia="Arial" w:hAnsi="Arial" w:cs="Arial"/>
          <w:b/>
          <w:bCs/>
          <w:lang w:val="ru-RU"/>
        </w:rPr>
      </w:pPr>
    </w:p>
    <w:p w14:paraId="285DC834" w14:textId="77777777" w:rsidR="00E32706" w:rsidRPr="00E32706" w:rsidRDefault="00E32706" w:rsidP="00E32706">
      <w:pPr>
        <w:spacing w:after="120" w:line="360" w:lineRule="auto"/>
        <w:ind w:left="567" w:right="1695"/>
        <w:rPr>
          <w:rFonts w:ascii="Arial" w:eastAsia="Arial" w:hAnsi="Arial" w:cs="Arial"/>
          <w:lang w:val="ru-RU"/>
        </w:rPr>
      </w:pPr>
      <w:r w:rsidRPr="00E32706">
        <w:rPr>
          <w:rFonts w:ascii="Arial" w:eastAsia="Arial" w:hAnsi="Arial" w:cs="Arial"/>
          <w:b/>
          <w:bCs/>
          <w:lang w:val="ru-RU"/>
        </w:rPr>
        <w:t>Сертифицированная система камеры и монитора для увеличения обзора и повышения безопасности</w:t>
      </w:r>
    </w:p>
    <w:p w14:paraId="30D64A8F" w14:textId="77777777" w:rsidR="00E32706" w:rsidRPr="00E32706" w:rsidRDefault="00E32706" w:rsidP="00E32706">
      <w:pPr>
        <w:spacing w:after="120" w:line="360" w:lineRule="auto"/>
        <w:ind w:left="567" w:right="1695"/>
        <w:rPr>
          <w:rFonts w:ascii="Arial" w:eastAsia="Arial" w:hAnsi="Arial" w:cs="Arial"/>
          <w:lang w:val="ru-RU"/>
        </w:rPr>
      </w:pPr>
      <w:r w:rsidRPr="00E32706">
        <w:rPr>
          <w:rFonts w:ascii="Arial" w:eastAsia="Arial" w:hAnsi="Arial" w:cs="Arial"/>
          <w:lang w:val="ru-RU"/>
        </w:rPr>
        <w:lastRenderedPageBreak/>
        <w:t>В данный момент AMAZONE предлагает систему камеры и монитора, которая служит для контроля движения в поперечном направлении при наличии фронтальных навесных орудий, однако в будущем не заменит инструктора. На практике это связано с увеличением расходов и определенным риском, так как привлечение инструктора означает дополнительное планирование потребности в персонале и не всегда может быть обеспечено.</w:t>
      </w:r>
    </w:p>
    <w:p w14:paraId="27F7175C" w14:textId="4321A081" w:rsidR="00E32706" w:rsidRDefault="00E32706" w:rsidP="00E32706">
      <w:pPr>
        <w:spacing w:after="120" w:line="360" w:lineRule="auto"/>
        <w:ind w:left="567" w:right="1695"/>
        <w:rPr>
          <w:rFonts w:ascii="Arial" w:eastAsia="Arial" w:hAnsi="Arial" w:cs="Arial"/>
          <w:lang w:val="ru-RU"/>
        </w:rPr>
      </w:pPr>
      <w:r w:rsidRPr="00E32706">
        <w:rPr>
          <w:rFonts w:ascii="Arial" w:eastAsia="Arial" w:hAnsi="Arial" w:cs="Arial"/>
          <w:lang w:val="ru-RU"/>
        </w:rPr>
        <w:t xml:space="preserve">Для фронтального бункера FTender 1600 без фронтального шинного пакера T-Pack F, а также для фронтальных баков FT 1001, FT 1502 и FT-P 1502 теперь в Германии опционально предлагается система камер от AMAZONE с сертификацией DLG. Для этой сертифицированной системы камер дополнительно требуется заключение по установке от официально признанного эксперта. В данном заключении указывается правильность установки системы камер в сочетании с трактором и фронтальным орудием. Две камеры устанавливаются соответственно слева и справа на фронтальном орудии и передают изображение с камер на обзорный монитор в кабине трактора без ограничений прямой видимости. Разделенный экран позволяет параллельно получать изображения с обеих камер. Для несложного и быстрого применения систему камер можно присоединять и отсоединять вместе с фронтальным орудием через коннектор. </w:t>
      </w:r>
    </w:p>
    <w:p w14:paraId="7C174BB4" w14:textId="77777777" w:rsidR="00E32706" w:rsidRPr="00E32706" w:rsidRDefault="00E32706" w:rsidP="00E32706">
      <w:pPr>
        <w:spacing w:after="120" w:line="360" w:lineRule="auto"/>
        <w:ind w:left="567" w:right="1695"/>
        <w:rPr>
          <w:rFonts w:ascii="Arial" w:eastAsia="Arial" w:hAnsi="Arial" w:cs="Arial"/>
          <w:lang w:val="ru-RU"/>
        </w:rPr>
      </w:pPr>
    </w:p>
    <w:p w14:paraId="4D47DBDE" w14:textId="77777777" w:rsidR="00E32706" w:rsidRPr="00E32706" w:rsidRDefault="00E32706" w:rsidP="00E32706">
      <w:pPr>
        <w:spacing w:after="120" w:line="360" w:lineRule="auto"/>
        <w:ind w:left="567" w:right="1695"/>
        <w:rPr>
          <w:rFonts w:ascii="Arial" w:eastAsia="Arial" w:hAnsi="Arial" w:cs="Arial"/>
          <w:b/>
          <w:bCs/>
          <w:lang w:val="ru-RU"/>
        </w:rPr>
      </w:pPr>
      <w:r w:rsidRPr="00E32706">
        <w:rPr>
          <w:rFonts w:ascii="Arial" w:eastAsia="Arial" w:hAnsi="Arial" w:cs="Arial"/>
          <w:b/>
          <w:bCs/>
          <w:lang w:val="ru-RU"/>
        </w:rPr>
        <w:t>Без ограничения зоны видимости на перекрестках или выездов с поля</w:t>
      </w:r>
    </w:p>
    <w:p w14:paraId="58CABD5F" w14:textId="6D82BB1F" w:rsidR="00E32706" w:rsidRDefault="00E32706" w:rsidP="00E32706">
      <w:pPr>
        <w:spacing w:after="120" w:line="360" w:lineRule="auto"/>
        <w:ind w:left="567" w:right="1695"/>
        <w:rPr>
          <w:rFonts w:ascii="Arial" w:eastAsia="Arial" w:hAnsi="Arial" w:cs="Arial"/>
          <w:lang w:val="ru-RU"/>
        </w:rPr>
      </w:pPr>
      <w:r w:rsidRPr="00E32706">
        <w:rPr>
          <w:rFonts w:ascii="Arial" w:eastAsia="Arial" w:hAnsi="Arial" w:cs="Arial"/>
          <w:lang w:val="ru-RU"/>
        </w:rPr>
        <w:t xml:space="preserve">Новая сертифицированная система камер от AMAZONE позволяет оптимально контролировать движение в поперечном направлении при съезде с плохо обозримых выездов с поля и двора. Механизатор, тем самым, может комфортно изучить дорожное движение и существенно снизить риск несчастных случаев на плохо обозримых участках. С использованием сертифицированной системы камеры и монитора, с одной стороны, повышается безопасность движения, с другой - значительно снижаются риски для инструктора в постоянном потоке. </w:t>
      </w:r>
    </w:p>
    <w:p w14:paraId="4B5198A9" w14:textId="77777777" w:rsidR="00E32706" w:rsidRPr="00E32706" w:rsidRDefault="00E32706" w:rsidP="00E32706">
      <w:pPr>
        <w:spacing w:after="120" w:line="360" w:lineRule="auto"/>
        <w:ind w:left="567" w:right="1695"/>
        <w:rPr>
          <w:rFonts w:ascii="Arial" w:eastAsia="Arial" w:hAnsi="Arial" w:cs="Arial"/>
          <w:lang w:val="ru-RU"/>
        </w:rPr>
      </w:pPr>
    </w:p>
    <w:p w14:paraId="74CFCAA9" w14:textId="77777777" w:rsidR="00E32706" w:rsidRPr="00E32706" w:rsidRDefault="00E32706" w:rsidP="00E32706">
      <w:pPr>
        <w:spacing w:after="120" w:line="360" w:lineRule="auto"/>
        <w:ind w:left="567" w:right="1695"/>
        <w:rPr>
          <w:rFonts w:ascii="Arial" w:eastAsia="Arial" w:hAnsi="Arial" w:cs="Arial"/>
          <w:lang w:val="ru-RU"/>
        </w:rPr>
      </w:pPr>
      <w:r w:rsidRPr="00E32706">
        <w:rPr>
          <w:rFonts w:ascii="Arial" w:eastAsia="Arial" w:hAnsi="Arial" w:cs="Arial"/>
          <w:b/>
          <w:bCs/>
          <w:lang w:val="ru-RU"/>
        </w:rPr>
        <w:t>Ваши преимущества:</w:t>
      </w:r>
    </w:p>
    <w:p w14:paraId="629EBDD6" w14:textId="047DE9E5" w:rsidR="00E32706" w:rsidRPr="00E32706" w:rsidRDefault="00E32706" w:rsidP="00E32706">
      <w:pPr>
        <w:pStyle w:val="Listenabsatz"/>
        <w:numPr>
          <w:ilvl w:val="0"/>
          <w:numId w:val="7"/>
        </w:numPr>
        <w:spacing w:after="120" w:line="360" w:lineRule="auto"/>
        <w:ind w:right="1695"/>
        <w:rPr>
          <w:rFonts w:ascii="Arial" w:eastAsia="Arial" w:hAnsi="Arial" w:cs="Arial"/>
          <w:lang w:val="ru-RU"/>
        </w:rPr>
      </w:pPr>
      <w:r w:rsidRPr="00E32706">
        <w:rPr>
          <w:rFonts w:ascii="Arial" w:eastAsia="Arial" w:hAnsi="Arial" w:cs="Arial"/>
          <w:lang w:val="ru-RU"/>
        </w:rPr>
        <w:t>Сертификация DLG и допуск</w:t>
      </w:r>
    </w:p>
    <w:p w14:paraId="7EE5B219" w14:textId="508474B3" w:rsidR="00E32706" w:rsidRPr="00E32706" w:rsidRDefault="00E32706" w:rsidP="00E32706">
      <w:pPr>
        <w:pStyle w:val="Listenabsatz"/>
        <w:numPr>
          <w:ilvl w:val="0"/>
          <w:numId w:val="7"/>
        </w:numPr>
        <w:spacing w:after="120" w:line="360" w:lineRule="auto"/>
        <w:ind w:right="1695"/>
        <w:rPr>
          <w:rFonts w:ascii="Arial" w:eastAsia="Arial" w:hAnsi="Arial" w:cs="Arial"/>
          <w:lang w:val="ru-RU"/>
        </w:rPr>
      </w:pPr>
      <w:r w:rsidRPr="00E32706">
        <w:rPr>
          <w:rFonts w:ascii="Arial" w:eastAsia="Arial" w:hAnsi="Arial" w:cs="Arial"/>
          <w:lang w:val="ru-RU"/>
        </w:rPr>
        <w:t>Дополнительный персонал в виде инструктора не требуется</w:t>
      </w:r>
    </w:p>
    <w:p w14:paraId="4CEE76D9" w14:textId="35170E18" w:rsidR="00E32706" w:rsidRPr="00E32706" w:rsidRDefault="00E32706" w:rsidP="00E32706">
      <w:pPr>
        <w:pStyle w:val="Listenabsatz"/>
        <w:numPr>
          <w:ilvl w:val="0"/>
          <w:numId w:val="7"/>
        </w:numPr>
        <w:spacing w:after="120" w:line="360" w:lineRule="auto"/>
        <w:ind w:right="1695"/>
        <w:rPr>
          <w:rFonts w:ascii="Arial" w:eastAsia="Arial" w:hAnsi="Arial" w:cs="Arial"/>
          <w:lang w:val="ru-RU"/>
        </w:rPr>
      </w:pPr>
      <w:r w:rsidRPr="00E32706">
        <w:rPr>
          <w:rFonts w:ascii="Arial" w:eastAsia="Arial" w:hAnsi="Arial" w:cs="Arial"/>
          <w:lang w:val="ru-RU"/>
        </w:rPr>
        <w:t>Безопасное движение за счет обзора движения в поперечном направлении</w:t>
      </w:r>
    </w:p>
    <w:p w14:paraId="73522FC8" w14:textId="3BDD551D" w:rsidR="00E32706" w:rsidRPr="00E32706" w:rsidRDefault="00E32706" w:rsidP="00E32706">
      <w:pPr>
        <w:pStyle w:val="Listenabsatz"/>
        <w:numPr>
          <w:ilvl w:val="0"/>
          <w:numId w:val="7"/>
        </w:numPr>
        <w:spacing w:after="120" w:line="360" w:lineRule="auto"/>
        <w:ind w:right="1695"/>
        <w:rPr>
          <w:rFonts w:ascii="Arial" w:eastAsia="Arial" w:hAnsi="Arial" w:cs="Arial"/>
          <w:lang w:val="ru-RU"/>
        </w:rPr>
      </w:pPr>
      <w:r w:rsidRPr="00E32706">
        <w:rPr>
          <w:rFonts w:ascii="Arial" w:eastAsia="Arial" w:hAnsi="Arial" w:cs="Arial"/>
          <w:lang w:val="ru-RU"/>
        </w:rPr>
        <w:t>Риск несчастных случаев на плохо обозримых участках снижается</w:t>
      </w:r>
    </w:p>
    <w:p w14:paraId="7A504986" w14:textId="15EC039B" w:rsidR="00670531" w:rsidRPr="00E32706" w:rsidRDefault="00E32706" w:rsidP="00E32706">
      <w:pPr>
        <w:pStyle w:val="Listenabsatz"/>
        <w:numPr>
          <w:ilvl w:val="0"/>
          <w:numId w:val="7"/>
        </w:numPr>
        <w:spacing w:after="120" w:line="360" w:lineRule="auto"/>
        <w:ind w:right="1695"/>
        <w:rPr>
          <w:rFonts w:ascii="Arial" w:eastAsia="Arial" w:hAnsi="Arial" w:cs="Arial"/>
        </w:rPr>
      </w:pPr>
      <w:r w:rsidRPr="00E32706">
        <w:rPr>
          <w:rFonts w:ascii="Arial" w:eastAsia="Arial" w:hAnsi="Arial" w:cs="Arial"/>
          <w:lang w:val="ru-RU"/>
        </w:rPr>
        <w:t>Герметичная, влаго- и пыленепроницаемая система</w:t>
      </w:r>
    </w:p>
    <w:p w14:paraId="21FD08C0" w14:textId="011BBFF8" w:rsidR="00670531" w:rsidRDefault="00670531" w:rsidP="00670531">
      <w:pPr>
        <w:spacing w:after="120" w:line="360" w:lineRule="auto"/>
        <w:ind w:left="567" w:right="1695"/>
        <w:rPr>
          <w:rFonts w:ascii="Arial" w:eastAsia="Arial" w:hAnsi="Arial" w:cs="Arial"/>
        </w:rPr>
      </w:pPr>
    </w:p>
    <w:p w14:paraId="20A02CA4" w14:textId="77777777" w:rsidR="00E32706" w:rsidRDefault="00E32706" w:rsidP="00670531">
      <w:pPr>
        <w:spacing w:after="120" w:line="360" w:lineRule="auto"/>
        <w:ind w:left="567" w:right="1695"/>
        <w:rPr>
          <w:rFonts w:ascii="Arial" w:eastAsia="Arial" w:hAnsi="Arial" w:cs="Arial"/>
        </w:rPr>
      </w:pPr>
    </w:p>
    <w:p w14:paraId="546B8B91" w14:textId="0E14A471" w:rsidR="00070765" w:rsidRDefault="00F220C7"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8F54330" wp14:editId="76045145">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5B7ED89" w14:textId="77777777" w:rsidR="00E32706" w:rsidRPr="00E32706" w:rsidRDefault="00E32706" w:rsidP="00E32706">
      <w:pPr>
        <w:spacing w:after="120" w:line="360" w:lineRule="auto"/>
        <w:ind w:left="567" w:right="1695"/>
        <w:rPr>
          <w:rFonts w:ascii="Arial" w:eastAsia="Arial" w:hAnsi="Arial" w:cs="Arial"/>
          <w:lang w:val="ru-RU"/>
        </w:rPr>
      </w:pPr>
      <w:r w:rsidRPr="00E32706">
        <w:rPr>
          <w:rFonts w:ascii="Arial" w:eastAsia="Arial" w:hAnsi="Arial" w:cs="Arial"/>
          <w:lang w:val="ru-RU"/>
        </w:rPr>
        <w:t>Сертифицированная система камер на фронтальном бункере FTender 1600 (без фронтального шинного пакера T-Pack F) обеспечивает безопасность при движении</w:t>
      </w:r>
    </w:p>
    <w:p w14:paraId="14803D4B" w14:textId="1F8EE5DC" w:rsidR="00070765" w:rsidRDefault="00070765" w:rsidP="00070765">
      <w:pPr>
        <w:spacing w:after="120" w:line="360" w:lineRule="auto"/>
        <w:ind w:left="567" w:right="1695"/>
        <w:rPr>
          <w:rFonts w:ascii="Arial" w:eastAsia="Arial" w:hAnsi="Arial" w:cs="Arial"/>
        </w:rPr>
      </w:pPr>
    </w:p>
    <w:p w14:paraId="4814FABE" w14:textId="77777777" w:rsidR="00F220C7" w:rsidRDefault="00F220C7" w:rsidP="00070765">
      <w:pPr>
        <w:spacing w:after="120" w:line="360" w:lineRule="auto"/>
        <w:ind w:left="567" w:right="1695"/>
        <w:rPr>
          <w:rFonts w:ascii="Arial" w:eastAsia="Arial" w:hAnsi="Arial" w:cs="Arial"/>
        </w:rPr>
      </w:pPr>
    </w:p>
    <w:p w14:paraId="02DDF5EF" w14:textId="6FD39A74" w:rsidR="00670531" w:rsidRDefault="00E32706"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23D93AF2" wp14:editId="19CA6C95">
            <wp:extent cx="2880000" cy="2880000"/>
            <wp:effectExtent l="0" t="0" r="3175" b="317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9" cstate="print">
                      <a:extLst>
                        <a:ext uri="{28A0092B-C50C-407E-A947-70E740481C1C}">
                          <a14:useLocalDpi xmlns:a14="http://schemas.microsoft.com/office/drawing/2010/main" val="0"/>
                        </a:ext>
                      </a:extLst>
                    </a:blip>
                    <a:stretch>
                      <a:fillRect/>
                    </a:stretch>
                  </pic:blipFill>
                  <pic:spPr>
                    <a:xfrm>
                      <a:off x="0" y="0"/>
                      <a:ext cx="2880000" cy="2880000"/>
                    </a:xfrm>
                    <a:prstGeom prst="rect">
                      <a:avLst/>
                    </a:prstGeom>
                  </pic:spPr>
                </pic:pic>
              </a:graphicData>
            </a:graphic>
          </wp:inline>
        </w:drawing>
      </w:r>
    </w:p>
    <w:p w14:paraId="4FA4D253" w14:textId="77777777" w:rsidR="00E32706" w:rsidRPr="00E32706" w:rsidRDefault="00E32706" w:rsidP="00E32706">
      <w:pPr>
        <w:spacing w:after="120" w:line="360" w:lineRule="auto"/>
        <w:ind w:left="567" w:right="1695"/>
        <w:rPr>
          <w:rFonts w:ascii="Arial" w:eastAsia="Arial" w:hAnsi="Arial" w:cs="Arial"/>
          <w:lang w:val="ru-RU"/>
        </w:rPr>
      </w:pPr>
      <w:r w:rsidRPr="00E32706">
        <w:rPr>
          <w:rFonts w:ascii="Arial" w:eastAsia="Arial" w:hAnsi="Arial" w:cs="Arial"/>
          <w:lang w:val="ru-RU"/>
        </w:rPr>
        <w:t>Если расстояние от центра руля трактора до передней кромки фронтального навесного орудия превышает 3,50 м, то в Германии следует либо привлекать инструктора, либо использовать сертифицированную систему камеры и монитора.</w:t>
      </w:r>
    </w:p>
    <w:p w14:paraId="1A28B91F" w14:textId="092F4A61" w:rsidR="00670531" w:rsidRDefault="00670531" w:rsidP="00070765">
      <w:pPr>
        <w:spacing w:after="120" w:line="360" w:lineRule="auto"/>
        <w:ind w:left="567" w:right="1695"/>
        <w:rPr>
          <w:rFonts w:ascii="Arial" w:eastAsia="Arial" w:hAnsi="Arial" w:cs="Arial"/>
        </w:rPr>
      </w:pPr>
    </w:p>
    <w:p w14:paraId="76451FAF" w14:textId="15392987" w:rsidR="00670531" w:rsidRDefault="00670531" w:rsidP="00070765">
      <w:pPr>
        <w:spacing w:after="120" w:line="360" w:lineRule="auto"/>
        <w:ind w:left="567" w:right="1695"/>
        <w:rPr>
          <w:rFonts w:ascii="Arial" w:eastAsia="Arial" w:hAnsi="Arial" w:cs="Arial"/>
        </w:rPr>
      </w:pPr>
    </w:p>
    <w:p w14:paraId="4CFAE43A" w14:textId="50126A26" w:rsidR="00E32706" w:rsidRDefault="00E32706" w:rsidP="00070765">
      <w:pPr>
        <w:spacing w:after="120" w:line="360" w:lineRule="auto"/>
        <w:ind w:left="567" w:right="1695"/>
        <w:rPr>
          <w:rFonts w:ascii="Arial" w:eastAsia="Arial" w:hAnsi="Arial" w:cs="Arial"/>
        </w:rPr>
      </w:pPr>
    </w:p>
    <w:p w14:paraId="6D7F0EEA" w14:textId="3E6C226A" w:rsidR="00E32706" w:rsidRDefault="00E32706" w:rsidP="00070765">
      <w:pPr>
        <w:spacing w:after="120" w:line="360" w:lineRule="auto"/>
        <w:ind w:left="567" w:right="1695"/>
        <w:rPr>
          <w:rFonts w:ascii="Arial" w:eastAsia="Arial" w:hAnsi="Arial" w:cs="Arial"/>
        </w:rPr>
      </w:pPr>
    </w:p>
    <w:p w14:paraId="55711CA4" w14:textId="77777777" w:rsidR="00E32706" w:rsidRDefault="00E32706" w:rsidP="00070765">
      <w:pPr>
        <w:spacing w:after="120" w:line="360" w:lineRule="auto"/>
        <w:ind w:left="567" w:right="1695"/>
        <w:rPr>
          <w:rFonts w:ascii="Arial" w:eastAsia="Arial" w:hAnsi="Arial" w:cs="Arial"/>
        </w:rPr>
      </w:pPr>
    </w:p>
    <w:p w14:paraId="387A8CBE" w14:textId="2A3E006B" w:rsidR="00670531" w:rsidRDefault="00F220C7"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27A2C08B" wp14:editId="618CFCB1">
            <wp:extent cx="3124800" cy="2880000"/>
            <wp:effectExtent l="0" t="0" r="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124800" cy="2880000"/>
                    </a:xfrm>
                    <a:prstGeom prst="rect">
                      <a:avLst/>
                    </a:prstGeom>
                  </pic:spPr>
                </pic:pic>
              </a:graphicData>
            </a:graphic>
          </wp:inline>
        </w:drawing>
      </w:r>
    </w:p>
    <w:p w14:paraId="76285926" w14:textId="6F649B23" w:rsidR="00E32706" w:rsidRDefault="00E32706" w:rsidP="00E32706">
      <w:pPr>
        <w:spacing w:after="120" w:line="360" w:lineRule="auto"/>
        <w:ind w:left="567" w:right="1695"/>
        <w:rPr>
          <w:rFonts w:ascii="Arial" w:eastAsia="Arial" w:hAnsi="Arial" w:cs="Arial"/>
          <w:lang w:val="ru-RU"/>
        </w:rPr>
      </w:pPr>
      <w:r w:rsidRPr="00E32706">
        <w:rPr>
          <w:rFonts w:ascii="Arial" w:eastAsia="Arial" w:hAnsi="Arial" w:cs="Arial"/>
          <w:lang w:val="ru-RU"/>
        </w:rPr>
        <w:t>Оптимальное изучение движения в поперечном направлении без сопряженного с риском заезда на пешеходную и велосипедную дорожку, а также проезжую часть, возможно с помощью сертифицированной системы камеры и монитора на фронтальном баке FT-P 1502</w:t>
      </w:r>
    </w:p>
    <w:p w14:paraId="5E0EE739" w14:textId="77777777" w:rsidR="00E32706" w:rsidRPr="00E32706" w:rsidRDefault="00E32706" w:rsidP="00E32706">
      <w:pPr>
        <w:spacing w:after="120" w:line="360" w:lineRule="auto"/>
        <w:ind w:left="567" w:right="1695"/>
        <w:rPr>
          <w:rFonts w:ascii="Arial" w:eastAsia="Arial" w:hAnsi="Arial" w:cs="Arial"/>
          <w:lang w:val="ru-RU"/>
        </w:rPr>
      </w:pPr>
    </w:p>
    <w:p w14:paraId="2DC50B2B" w14:textId="121C073E" w:rsidR="00F220C7" w:rsidRDefault="00F220C7" w:rsidP="00F220C7">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84E99EF" wp14:editId="52F3DADC">
            <wp:extent cx="40536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618204D" w14:textId="77777777" w:rsidR="00E32706" w:rsidRPr="00E32706" w:rsidRDefault="00E32706" w:rsidP="00E32706">
      <w:pPr>
        <w:spacing w:after="120" w:line="360" w:lineRule="auto"/>
        <w:ind w:left="567" w:right="1695"/>
        <w:rPr>
          <w:rFonts w:ascii="Arial" w:eastAsia="Arial" w:hAnsi="Arial" w:cs="Arial"/>
          <w:lang w:val="ru-RU"/>
        </w:rPr>
      </w:pPr>
      <w:r w:rsidRPr="00E32706">
        <w:rPr>
          <w:rFonts w:ascii="Arial" w:eastAsia="Arial" w:hAnsi="Arial" w:cs="Arial"/>
          <w:lang w:val="ru-RU"/>
        </w:rPr>
        <w:t>Установленные слева и справа на фронтальном орудии камеры обеспечивают обзор движения в поперечном направлении в любое время за счет разделенного экрана монитора</w:t>
      </w:r>
    </w:p>
    <w:p w14:paraId="269171A8" w14:textId="38DF7CDC" w:rsidR="00670531" w:rsidRDefault="00F220C7"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70C5E301" wp14:editId="7FF59398">
            <wp:extent cx="38376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837600" cy="2880000"/>
                    </a:xfrm>
                    <a:prstGeom prst="rect">
                      <a:avLst/>
                    </a:prstGeom>
                  </pic:spPr>
                </pic:pic>
              </a:graphicData>
            </a:graphic>
          </wp:inline>
        </w:drawing>
      </w:r>
    </w:p>
    <w:p w14:paraId="144D6604" w14:textId="6EB943E2" w:rsidR="00670531" w:rsidRPr="00E32706" w:rsidRDefault="00E32706" w:rsidP="00E32706">
      <w:pPr>
        <w:spacing w:after="120" w:line="360" w:lineRule="auto"/>
        <w:ind w:left="567" w:right="1695"/>
        <w:rPr>
          <w:rFonts w:ascii="Arial" w:eastAsia="Arial" w:hAnsi="Arial" w:cs="Arial"/>
          <w:lang w:val="ru-RU"/>
        </w:rPr>
      </w:pPr>
      <w:r w:rsidRPr="00E32706">
        <w:rPr>
          <w:rFonts w:ascii="Arial" w:eastAsia="Arial" w:hAnsi="Arial" w:cs="Arial"/>
          <w:lang w:val="ru-RU"/>
        </w:rPr>
        <w:t>Фронтальный бункер FTender 1600 с сертифицированной системой камер</w:t>
      </w:r>
    </w:p>
    <w:p w14:paraId="1D1DF20D" w14:textId="20DB95E5" w:rsidR="00670531" w:rsidRDefault="00670531" w:rsidP="00070765">
      <w:pPr>
        <w:spacing w:after="120" w:line="360" w:lineRule="auto"/>
        <w:ind w:left="567" w:right="1695"/>
        <w:rPr>
          <w:rFonts w:ascii="Arial" w:eastAsia="Arial" w:hAnsi="Arial" w:cs="Arial"/>
        </w:rPr>
      </w:pPr>
    </w:p>
    <w:p w14:paraId="23123C5F" w14:textId="0DA2DB9C" w:rsidR="00670531" w:rsidRDefault="00670531" w:rsidP="00070765">
      <w:pPr>
        <w:spacing w:after="120" w:line="360" w:lineRule="auto"/>
        <w:ind w:left="567" w:right="1695"/>
        <w:rPr>
          <w:rFonts w:ascii="Arial" w:eastAsia="Arial" w:hAnsi="Arial" w:cs="Arial"/>
        </w:rPr>
      </w:pPr>
    </w:p>
    <w:p w14:paraId="38A1BB1F" w14:textId="540990C4" w:rsidR="00F220C7" w:rsidRDefault="00E32706" w:rsidP="00670531">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E0380F4" wp14:editId="732EAAEA">
            <wp:extent cx="4449600" cy="2880000"/>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449600" cy="2880000"/>
                    </a:xfrm>
                    <a:prstGeom prst="rect">
                      <a:avLst/>
                    </a:prstGeom>
                  </pic:spPr>
                </pic:pic>
              </a:graphicData>
            </a:graphic>
          </wp:inline>
        </w:drawing>
      </w:r>
    </w:p>
    <w:p w14:paraId="1E2E9AA4" w14:textId="77777777" w:rsidR="00E32706" w:rsidRPr="00E32706" w:rsidRDefault="00E32706" w:rsidP="00E32706">
      <w:pPr>
        <w:spacing w:after="120" w:line="360" w:lineRule="auto"/>
        <w:ind w:left="567" w:right="1695"/>
        <w:rPr>
          <w:rFonts w:ascii="Arial" w:eastAsia="Arial" w:hAnsi="Arial" w:cs="Arial"/>
          <w:lang w:val="ru-RU"/>
        </w:rPr>
      </w:pPr>
      <w:r w:rsidRPr="00E32706">
        <w:rPr>
          <w:rFonts w:ascii="Arial" w:eastAsia="Arial" w:hAnsi="Arial" w:cs="Arial"/>
          <w:lang w:val="ru-RU"/>
        </w:rPr>
        <w:t>За счет использования оборудования для непрямого обзора (</w:t>
      </w:r>
      <w:r w:rsidRPr="00E32706">
        <w:rPr>
          <w:rFonts w:ascii="Arial" w:eastAsia="Arial" w:hAnsi="Arial" w:cs="Arial"/>
          <w:b/>
          <w:bCs/>
          <w:lang w:val="ru-RU"/>
        </w:rPr>
        <w:t>Зона видимости B</w:t>
      </w:r>
      <w:r w:rsidRPr="00E32706">
        <w:rPr>
          <w:rFonts w:ascii="Arial" w:eastAsia="Arial" w:hAnsi="Arial" w:cs="Arial"/>
          <w:lang w:val="ru-RU"/>
        </w:rPr>
        <w:t>), например, системы камеры и монитора, боковая зона видимости в комбинации с прямым обзором со стороны водителя транспортного средства (</w:t>
      </w:r>
      <w:r w:rsidRPr="00E32706">
        <w:rPr>
          <w:rFonts w:ascii="Arial" w:eastAsia="Arial" w:hAnsi="Arial" w:cs="Arial"/>
          <w:b/>
          <w:bCs/>
          <w:lang w:val="ru-RU"/>
        </w:rPr>
        <w:t>Зона видимости A</w:t>
      </w:r>
      <w:r w:rsidRPr="00E32706">
        <w:rPr>
          <w:rFonts w:ascii="Arial" w:eastAsia="Arial" w:hAnsi="Arial" w:cs="Arial"/>
          <w:lang w:val="ru-RU"/>
        </w:rPr>
        <w:t xml:space="preserve">) может перекрываться. </w:t>
      </w:r>
    </w:p>
    <w:p w14:paraId="65AF9879" w14:textId="553F648C" w:rsidR="00F173D7" w:rsidRDefault="00F173D7">
      <w:pPr>
        <w:rPr>
          <w:rFonts w:ascii="Arial" w:hAnsi="Arial" w:cs="Arial"/>
          <w:b/>
          <w:bCs/>
          <w:color w:val="808080" w:themeColor="background1" w:themeShade="80"/>
          <w:sz w:val="20"/>
          <w:szCs w:val="20"/>
        </w:rPr>
      </w:pPr>
      <w:r>
        <w:rPr>
          <w:rFonts w:ascii="Arial" w:hAnsi="Arial" w:cs="Arial"/>
          <w:b/>
          <w:bCs/>
          <w:color w:val="808080" w:themeColor="background1" w:themeShade="80"/>
          <w:sz w:val="20"/>
          <w:szCs w:val="20"/>
        </w:rPr>
        <w:br w:type="page"/>
      </w:r>
    </w:p>
    <w:p w14:paraId="7C014432" w14:textId="77777777" w:rsidR="00F220C7" w:rsidRDefault="00F220C7" w:rsidP="00114F26">
      <w:pPr>
        <w:tabs>
          <w:tab w:val="left" w:pos="3550"/>
        </w:tabs>
        <w:spacing w:line="360" w:lineRule="auto"/>
        <w:ind w:left="567" w:right="2262"/>
        <w:rPr>
          <w:rFonts w:ascii="Arial" w:hAnsi="Arial" w:cs="Arial"/>
          <w:b/>
          <w:bCs/>
          <w:color w:val="808080" w:themeColor="background1" w:themeShade="80"/>
          <w:sz w:val="20"/>
          <w:szCs w:val="20"/>
        </w:rPr>
      </w:pPr>
    </w:p>
    <w:p w14:paraId="7D918805" w14:textId="77777777" w:rsidR="00E32706" w:rsidRPr="00F173D7" w:rsidRDefault="00E32706" w:rsidP="00E32706">
      <w:pPr>
        <w:tabs>
          <w:tab w:val="left" w:pos="3550"/>
        </w:tabs>
        <w:spacing w:line="360" w:lineRule="auto"/>
        <w:ind w:left="567" w:right="2262"/>
        <w:rPr>
          <w:rFonts w:ascii="Arial" w:hAnsi="Arial" w:cs="Arial"/>
          <w:b/>
          <w:bCs/>
          <w:color w:val="808080" w:themeColor="background1" w:themeShade="80"/>
          <w:sz w:val="20"/>
          <w:szCs w:val="20"/>
        </w:rPr>
      </w:pPr>
      <w:r w:rsidRPr="00E32706">
        <w:rPr>
          <w:rFonts w:ascii="Arial" w:hAnsi="Arial" w:cs="Arial"/>
          <w:b/>
          <w:bCs/>
          <w:color w:val="808080" w:themeColor="background1" w:themeShade="80"/>
          <w:sz w:val="20"/>
          <w:szCs w:val="20"/>
          <w:lang w:val="en-GB"/>
        </w:rPr>
        <w:t>Об</w:t>
      </w:r>
      <w:r w:rsidRPr="00F173D7">
        <w:rPr>
          <w:rFonts w:ascii="Arial" w:hAnsi="Arial" w:cs="Arial"/>
          <w:b/>
          <w:bCs/>
          <w:color w:val="808080" w:themeColor="background1" w:themeShade="80"/>
          <w:sz w:val="20"/>
          <w:szCs w:val="20"/>
        </w:rPr>
        <w:t xml:space="preserve"> AMAZONE</w:t>
      </w:r>
    </w:p>
    <w:p w14:paraId="531C1510" w14:textId="77777777" w:rsidR="00E32706" w:rsidRPr="00E32706" w:rsidRDefault="00E32706" w:rsidP="00E32706">
      <w:pPr>
        <w:tabs>
          <w:tab w:val="left" w:pos="3550"/>
        </w:tabs>
        <w:spacing w:line="360" w:lineRule="auto"/>
        <w:ind w:left="567" w:right="2262"/>
        <w:rPr>
          <w:rFonts w:ascii="Arial" w:hAnsi="Arial" w:cs="Arial"/>
          <w:color w:val="808080" w:themeColor="background1" w:themeShade="80"/>
          <w:sz w:val="20"/>
          <w:szCs w:val="20"/>
          <w:lang w:val="en-GB"/>
        </w:rPr>
      </w:pPr>
      <w:r w:rsidRPr="00E32706">
        <w:rPr>
          <w:rFonts w:ascii="Arial" w:hAnsi="Arial" w:cs="Arial"/>
          <w:color w:val="808080" w:themeColor="background1" w:themeShade="80"/>
          <w:sz w:val="20"/>
          <w:szCs w:val="20"/>
          <w:lang w:val="en-GB"/>
        </w:rPr>
        <w:t>Компания</w:t>
      </w:r>
      <w:r w:rsidRPr="00F173D7">
        <w:rPr>
          <w:rFonts w:ascii="Arial" w:hAnsi="Arial" w:cs="Arial"/>
          <w:color w:val="808080" w:themeColor="background1" w:themeShade="80"/>
          <w:sz w:val="20"/>
          <w:szCs w:val="20"/>
        </w:rPr>
        <w:t xml:space="preserve"> AMAZONEN-WERKE H. Dreyer SE &amp; Co. KG </w:t>
      </w:r>
      <w:r w:rsidRPr="00E32706">
        <w:rPr>
          <w:rFonts w:ascii="Arial" w:hAnsi="Arial" w:cs="Arial"/>
          <w:color w:val="808080" w:themeColor="background1" w:themeShade="80"/>
          <w:sz w:val="20"/>
          <w:szCs w:val="20"/>
          <w:lang w:val="en-GB"/>
        </w:rPr>
        <w:t>с</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головным</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офисом</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в</w:t>
      </w:r>
      <w:r w:rsidRPr="00F173D7">
        <w:rPr>
          <w:rFonts w:ascii="Arial" w:hAnsi="Arial" w:cs="Arial"/>
          <w:color w:val="808080" w:themeColor="background1" w:themeShade="80"/>
          <w:sz w:val="20"/>
          <w:szCs w:val="20"/>
        </w:rPr>
        <w:t xml:space="preserve"> 49205 </w:t>
      </w:r>
      <w:r w:rsidRPr="00E32706">
        <w:rPr>
          <w:rFonts w:ascii="Arial" w:hAnsi="Arial" w:cs="Arial"/>
          <w:color w:val="808080" w:themeColor="background1" w:themeShade="80"/>
          <w:sz w:val="20"/>
          <w:szCs w:val="20"/>
          <w:lang w:val="en-GB"/>
        </w:rPr>
        <w:t>Хасберген</w:t>
      </w:r>
      <w:r w:rsidRPr="00F173D7">
        <w:rPr>
          <w:rFonts w:ascii="Arial" w:hAnsi="Arial" w:cs="Arial"/>
          <w:color w:val="808080" w:themeColor="background1" w:themeShade="80"/>
          <w:sz w:val="20"/>
          <w:szCs w:val="20"/>
        </w:rPr>
        <w:t>-</w:t>
      </w:r>
      <w:r w:rsidRPr="00E32706">
        <w:rPr>
          <w:rFonts w:ascii="Arial" w:hAnsi="Arial" w:cs="Arial"/>
          <w:color w:val="808080" w:themeColor="background1" w:themeShade="80"/>
          <w:sz w:val="20"/>
          <w:szCs w:val="20"/>
          <w:lang w:val="en-GB"/>
        </w:rPr>
        <w:t>Гасте</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специализируется</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на</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изготовлении</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сельскохозяйственной</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и</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коммунальной</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техники</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Управляемое</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собственниками</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предприятие</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ведет</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свою</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деятельность</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на</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девяти</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различных</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производственных</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площадках</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в</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Германии</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Франции</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России</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и</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Венгрии</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с</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общим</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количеством</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сотрудников</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около</w:t>
      </w:r>
      <w:r w:rsidRPr="00F173D7">
        <w:rPr>
          <w:rFonts w:ascii="Arial" w:hAnsi="Arial" w:cs="Arial"/>
          <w:color w:val="808080" w:themeColor="background1" w:themeShade="80"/>
          <w:sz w:val="20"/>
          <w:szCs w:val="20"/>
        </w:rPr>
        <w:t xml:space="preserve"> 1.900 </w:t>
      </w:r>
      <w:r w:rsidRPr="00E32706">
        <w:rPr>
          <w:rFonts w:ascii="Arial" w:hAnsi="Arial" w:cs="Arial"/>
          <w:color w:val="808080" w:themeColor="background1" w:themeShade="80"/>
          <w:sz w:val="20"/>
          <w:szCs w:val="20"/>
          <w:lang w:val="en-GB"/>
        </w:rPr>
        <w:t>человек</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Продуктовая</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линейка</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включает</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почвообрабатывающие</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орудия</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сеялки</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распределители</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удобрений</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и</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орудия</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для</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защиты</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растений</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С</w:t>
      </w:r>
      <w:r w:rsidRPr="00F173D7">
        <w:rPr>
          <w:rFonts w:ascii="Arial" w:hAnsi="Arial" w:cs="Arial"/>
          <w:color w:val="808080" w:themeColor="background1" w:themeShade="80"/>
          <w:sz w:val="20"/>
          <w:szCs w:val="20"/>
        </w:rPr>
        <w:t xml:space="preserve"> 2019 </w:t>
      </w:r>
      <w:r w:rsidRPr="00E32706">
        <w:rPr>
          <w:rFonts w:ascii="Arial" w:hAnsi="Arial" w:cs="Arial"/>
          <w:color w:val="808080" w:themeColor="background1" w:themeShade="80"/>
          <w:sz w:val="20"/>
          <w:szCs w:val="20"/>
          <w:lang w:val="en-GB"/>
        </w:rPr>
        <w:t>года</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компания</w:t>
      </w:r>
      <w:r w:rsidRPr="00F173D7">
        <w:rPr>
          <w:rFonts w:ascii="Arial" w:hAnsi="Arial" w:cs="Arial"/>
          <w:color w:val="808080" w:themeColor="background1" w:themeShade="80"/>
          <w:sz w:val="20"/>
          <w:szCs w:val="20"/>
        </w:rPr>
        <w:t xml:space="preserve"> SCHMOTZER Hacktechnik </w:t>
      </w:r>
      <w:r w:rsidRPr="00E32706">
        <w:rPr>
          <w:rFonts w:ascii="Arial" w:hAnsi="Arial" w:cs="Arial"/>
          <w:color w:val="808080" w:themeColor="background1" w:themeShade="80"/>
          <w:sz w:val="20"/>
          <w:szCs w:val="20"/>
          <w:lang w:val="en-GB"/>
        </w:rPr>
        <w:t>входит</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в</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группу</w:t>
      </w:r>
      <w:r w:rsidRPr="00F173D7">
        <w:rPr>
          <w:rFonts w:ascii="Arial" w:hAnsi="Arial" w:cs="Arial"/>
          <w:color w:val="808080" w:themeColor="background1" w:themeShade="80"/>
          <w:sz w:val="20"/>
          <w:szCs w:val="20"/>
        </w:rPr>
        <w:t xml:space="preserve"> AMAZONE. </w:t>
      </w:r>
      <w:r w:rsidRPr="00E32706">
        <w:rPr>
          <w:rFonts w:ascii="Arial" w:hAnsi="Arial" w:cs="Arial"/>
          <w:color w:val="808080" w:themeColor="background1" w:themeShade="80"/>
          <w:sz w:val="20"/>
          <w:szCs w:val="20"/>
          <w:lang w:val="en-GB"/>
        </w:rPr>
        <w:t>На</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базе</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данных</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ключевых</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компетенций</w:t>
      </w:r>
      <w:r w:rsidRPr="00F173D7">
        <w:rPr>
          <w:rFonts w:ascii="Arial" w:hAnsi="Arial" w:cs="Arial"/>
          <w:color w:val="808080" w:themeColor="background1" w:themeShade="80"/>
          <w:sz w:val="20"/>
          <w:szCs w:val="20"/>
        </w:rPr>
        <w:t xml:space="preserve"> AMAZONE </w:t>
      </w:r>
      <w:r w:rsidRPr="00E32706">
        <w:rPr>
          <w:rFonts w:ascii="Arial" w:hAnsi="Arial" w:cs="Arial"/>
          <w:color w:val="808080" w:themeColor="background1" w:themeShade="80"/>
          <w:sz w:val="20"/>
          <w:szCs w:val="20"/>
          <w:lang w:val="en-GB"/>
        </w:rPr>
        <w:t>сегодня</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является</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специалистом</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по</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интеллектуальному</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растениеводству</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в</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области</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сельского</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хозяйства</w:t>
      </w:r>
      <w:r w:rsidRPr="00F173D7">
        <w:rPr>
          <w:rFonts w:ascii="Arial" w:hAnsi="Arial" w:cs="Arial"/>
          <w:color w:val="808080" w:themeColor="background1" w:themeShade="80"/>
          <w:sz w:val="20"/>
          <w:szCs w:val="20"/>
        </w:rPr>
        <w:t xml:space="preserve">. </w:t>
      </w:r>
      <w:r w:rsidRPr="00E32706">
        <w:rPr>
          <w:rFonts w:ascii="Arial" w:hAnsi="Arial" w:cs="Arial"/>
          <w:color w:val="808080" w:themeColor="background1" w:themeShade="80"/>
          <w:sz w:val="20"/>
          <w:szCs w:val="20"/>
          <w:lang w:val="en-GB"/>
        </w:rPr>
        <w:t xml:space="preserve">Дополнительная информация: </w:t>
      </w:r>
      <w:hyperlink r:id="rId14" w:history="1">
        <w:r w:rsidRPr="00E32706">
          <w:rPr>
            <w:rStyle w:val="Hyperlink"/>
            <w:rFonts w:ascii="Arial" w:hAnsi="Arial" w:cs="Arial"/>
            <w:sz w:val="20"/>
            <w:szCs w:val="20"/>
            <w:lang w:val="en-GB"/>
          </w:rPr>
          <w:t>www.amazone.</w:t>
        </w:r>
        <w:r w:rsidRPr="00E32706">
          <w:rPr>
            <w:rStyle w:val="Hyperlink"/>
            <w:rFonts w:ascii="Arial" w:hAnsi="Arial" w:cs="Arial"/>
            <w:sz w:val="20"/>
            <w:szCs w:val="20"/>
          </w:rPr>
          <w:t>ru</w:t>
        </w:r>
      </w:hyperlink>
    </w:p>
    <w:p w14:paraId="7760DA5B" w14:textId="77777777" w:rsidR="00E32706" w:rsidRPr="00E32706" w:rsidRDefault="00E32706" w:rsidP="00E32706">
      <w:pPr>
        <w:tabs>
          <w:tab w:val="left" w:pos="3550"/>
        </w:tabs>
        <w:spacing w:line="360" w:lineRule="auto"/>
        <w:ind w:left="567" w:right="2262"/>
        <w:rPr>
          <w:rFonts w:ascii="Arial" w:hAnsi="Arial" w:cs="Arial"/>
          <w:b/>
          <w:bCs/>
          <w:color w:val="808080" w:themeColor="background1" w:themeShade="80"/>
          <w:sz w:val="20"/>
          <w:szCs w:val="20"/>
          <w:lang w:val="en-GB"/>
        </w:rPr>
      </w:pPr>
      <w:r w:rsidRPr="00E32706">
        <w:rPr>
          <w:rFonts w:ascii="Arial" w:hAnsi="Arial" w:cs="Arial"/>
          <w:b/>
          <w:bCs/>
          <w:noProof/>
          <w:color w:val="808080" w:themeColor="background1" w:themeShade="80"/>
          <w:sz w:val="20"/>
          <w:szCs w:val="20"/>
        </w:rPr>
        <w:drawing>
          <wp:inline distT="0" distB="0" distL="0" distR="0" wp14:anchorId="59A5C334" wp14:editId="473E7C54">
            <wp:extent cx="241300" cy="241300"/>
            <wp:effectExtent l="0" t="0" r="6350" b="6350"/>
            <wp:docPr id="26" name="Grafik 26" descr="cid:FB_70d43fd1-a841-4de4-bbaa-3e1f495f95d3.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5"/>
                    </pic:cNvPr>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32706">
        <w:rPr>
          <w:rFonts w:ascii="Arial" w:hAnsi="Arial" w:cs="Arial"/>
          <w:b/>
          <w:bCs/>
          <w:color w:val="808080" w:themeColor="background1" w:themeShade="80"/>
          <w:sz w:val="20"/>
          <w:szCs w:val="20"/>
          <w:lang w:val="en-GB"/>
        </w:rPr>
        <w:t> </w:t>
      </w:r>
      <w:r w:rsidRPr="00E32706">
        <w:rPr>
          <w:rFonts w:ascii="Arial" w:hAnsi="Arial" w:cs="Arial"/>
          <w:b/>
          <w:bCs/>
          <w:noProof/>
          <w:color w:val="808080" w:themeColor="background1" w:themeShade="80"/>
          <w:sz w:val="20"/>
          <w:szCs w:val="20"/>
        </w:rPr>
        <w:drawing>
          <wp:inline distT="0" distB="0" distL="0" distR="0" wp14:anchorId="43348592" wp14:editId="50F510D3">
            <wp:extent cx="241300" cy="241300"/>
            <wp:effectExtent l="0" t="0" r="6350" b="6350"/>
            <wp:docPr id="8" name="Grafik 8" descr="cid:IG_efb650a7-31e4-4674-98db-f2d2d5c58dce.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8"/>
                    </pic:cNvPr>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32706">
        <w:rPr>
          <w:rFonts w:ascii="Arial" w:hAnsi="Arial" w:cs="Arial"/>
          <w:b/>
          <w:bCs/>
          <w:color w:val="808080" w:themeColor="background1" w:themeShade="80"/>
          <w:sz w:val="20"/>
          <w:szCs w:val="20"/>
          <w:lang w:val="en-GB"/>
        </w:rPr>
        <w:t> </w:t>
      </w:r>
      <w:r w:rsidRPr="00E32706">
        <w:rPr>
          <w:rFonts w:ascii="Arial" w:hAnsi="Arial" w:cs="Arial"/>
          <w:b/>
          <w:bCs/>
          <w:noProof/>
          <w:color w:val="808080" w:themeColor="background1" w:themeShade="80"/>
          <w:sz w:val="20"/>
          <w:szCs w:val="20"/>
        </w:rPr>
        <w:drawing>
          <wp:inline distT="0" distB="0" distL="0" distR="0" wp14:anchorId="64933FDF" wp14:editId="00064A52">
            <wp:extent cx="241300" cy="241300"/>
            <wp:effectExtent l="0" t="0" r="6350" b="6350"/>
            <wp:docPr id="27" name="Grafik 27" descr="cid:YT_e9180d16-5a2b-4618-92e9-22a015f9cafb.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1"/>
                    </pic:cNvPr>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32706">
        <w:rPr>
          <w:rFonts w:ascii="Arial" w:hAnsi="Arial" w:cs="Arial"/>
          <w:b/>
          <w:bCs/>
          <w:color w:val="808080" w:themeColor="background1" w:themeShade="80"/>
          <w:sz w:val="20"/>
          <w:szCs w:val="20"/>
          <w:lang w:val="en-GB"/>
        </w:rPr>
        <w:t> </w:t>
      </w:r>
      <w:r w:rsidRPr="00E32706">
        <w:rPr>
          <w:rFonts w:ascii="Arial" w:hAnsi="Arial" w:cs="Arial"/>
          <w:b/>
          <w:bCs/>
          <w:noProof/>
          <w:color w:val="808080" w:themeColor="background1" w:themeShade="80"/>
          <w:sz w:val="20"/>
          <w:szCs w:val="20"/>
        </w:rPr>
        <w:drawing>
          <wp:inline distT="0" distB="0" distL="0" distR="0" wp14:anchorId="0C5DEC61" wp14:editId="0A420EBF">
            <wp:extent cx="241300" cy="241300"/>
            <wp:effectExtent l="0" t="0" r="6350" b="6350"/>
            <wp:docPr id="14" name="Grafik 14" descr="cid:LinkedIn_80de4e9c-c7a3-41e3-8e11-063f7eace13d.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4"/>
                    </pic:cNvPr>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32706">
        <w:rPr>
          <w:rFonts w:ascii="Arial" w:hAnsi="Arial" w:cs="Arial"/>
          <w:b/>
          <w:bCs/>
          <w:color w:val="808080" w:themeColor="background1" w:themeShade="80"/>
          <w:sz w:val="20"/>
          <w:szCs w:val="20"/>
          <w:lang w:val="en-GB"/>
        </w:rPr>
        <w:t> </w:t>
      </w:r>
      <w:r w:rsidRPr="00E32706">
        <w:rPr>
          <w:rFonts w:ascii="Arial" w:hAnsi="Arial" w:cs="Arial"/>
          <w:b/>
          <w:bCs/>
          <w:noProof/>
          <w:color w:val="808080" w:themeColor="background1" w:themeShade="80"/>
          <w:sz w:val="20"/>
          <w:szCs w:val="20"/>
        </w:rPr>
        <w:drawing>
          <wp:inline distT="0" distB="0" distL="0" distR="0" wp14:anchorId="233C7DCA" wp14:editId="62B26BD7">
            <wp:extent cx="241300" cy="241300"/>
            <wp:effectExtent l="0" t="0" r="6350" b="6350"/>
            <wp:docPr id="15" name="Grafik 15" descr="cid:Xing1_e3730686-2953-47a9-9c47-dbaa518a9207.jp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7"/>
                    </pic:cNvPr>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32706">
        <w:rPr>
          <w:rFonts w:ascii="Arial" w:hAnsi="Arial" w:cs="Arial"/>
          <w:b/>
          <w:bCs/>
          <w:color w:val="808080" w:themeColor="background1" w:themeShade="80"/>
          <w:sz w:val="20"/>
          <w:szCs w:val="20"/>
          <w:lang w:val="en-GB"/>
        </w:rPr>
        <w:t> </w:t>
      </w:r>
    </w:p>
    <w:p w14:paraId="252D2E94" w14:textId="6010BF8E" w:rsidR="00A46482" w:rsidRDefault="00A46482" w:rsidP="00E32706">
      <w:pPr>
        <w:tabs>
          <w:tab w:val="left" w:pos="3550"/>
        </w:tabs>
        <w:spacing w:line="360" w:lineRule="auto"/>
        <w:ind w:left="567" w:right="2262"/>
        <w:rPr>
          <w:rFonts w:ascii="Arial" w:hAnsi="Arial" w:cs="Arial"/>
          <w:bCs/>
          <w:color w:val="808080" w:themeColor="background1" w:themeShade="80"/>
          <w:sz w:val="20"/>
          <w:szCs w:val="20"/>
        </w:rPr>
      </w:pPr>
    </w:p>
    <w:sectPr w:rsidR="00A46482" w:rsidSect="007D56A1">
      <w:headerReference w:type="default" r:id="rId30"/>
      <w:footerReference w:type="default" r:id="rId31"/>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F3C9C79" w14:textId="77777777" w:rsidR="004810D6" w:rsidRDefault="004810D6">
      <w:r>
        <w:separator/>
      </w:r>
    </w:p>
  </w:endnote>
  <w:endnote w:type="continuationSeparator" w:id="0">
    <w:p w14:paraId="5A7F171D" w14:textId="77777777" w:rsidR="004810D6" w:rsidRDefault="004810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3ABC53C" w14:textId="77777777" w:rsidR="00E32706" w:rsidRPr="0093254A" w:rsidRDefault="00E32706" w:rsidP="00E32706">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D4EE9">
                            <w:rPr>
                              <w:rFonts w:ascii="Arial" w:hAnsi="Arial"/>
                              <w:noProof/>
                              <w:sz w:val="20"/>
                            </w:rPr>
                            <w:t>7</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D4EE9">
                            <w:rPr>
                              <w:rFonts w:ascii="Arial" w:hAnsi="Arial"/>
                              <w:noProof/>
                              <w:sz w:val="20"/>
                            </w:rPr>
                            <w:t>7</w:t>
                          </w:r>
                          <w:r w:rsidRPr="0093254A">
                            <w:rPr>
                              <w:rFonts w:ascii="Arial" w:hAnsi="Arial"/>
                              <w:sz w:val="20"/>
                            </w:rPr>
                            <w:fldChar w:fldCharType="end"/>
                          </w:r>
                        </w:p>
                        <w:p w14:paraId="0F7BE6E8" w14:textId="0288582F"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43ABC53C" w14:textId="77777777" w:rsidR="00E32706" w:rsidRPr="0093254A" w:rsidRDefault="00E32706" w:rsidP="00E32706">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D4EE9">
                      <w:rPr>
                        <w:rFonts w:ascii="Arial" w:hAnsi="Arial"/>
                        <w:noProof/>
                        <w:sz w:val="20"/>
                      </w:rPr>
                      <w:t>7</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D4EE9">
                      <w:rPr>
                        <w:rFonts w:ascii="Arial" w:hAnsi="Arial"/>
                        <w:noProof/>
                        <w:sz w:val="20"/>
                      </w:rPr>
                      <w:t>7</w:t>
                    </w:r>
                    <w:r w:rsidRPr="0093254A">
                      <w:rPr>
                        <w:rFonts w:ascii="Arial" w:hAnsi="Arial"/>
                        <w:sz w:val="20"/>
                      </w:rPr>
                      <w:fldChar w:fldCharType="end"/>
                    </w:r>
                  </w:p>
                  <w:p w14:paraId="0F7BE6E8" w14:textId="0288582F"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9B2A66E" w14:textId="77777777" w:rsidR="00E32706" w:rsidRPr="0093254A" w:rsidRDefault="00E32706" w:rsidP="00E32706">
                          <w:pPr>
                            <w:spacing w:line="280" w:lineRule="exact"/>
                            <w:rPr>
                              <w:rFonts w:ascii="Arial" w:hAnsi="Arial"/>
                              <w:spacing w:val="2"/>
                              <w:sz w:val="20"/>
                            </w:rPr>
                          </w:pPr>
                          <w:r>
                            <w:rPr>
                              <w:rFonts w:ascii="Arial" w:hAnsi="Arial"/>
                              <w:sz w:val="20"/>
                            </w:rPr>
                            <w:t>AMAZONEN-WERKE H. DREYER SE &amp; Co. KG ∙ Am Amazonenwerk 9–13 ∙ D-49205 Hasbergen-Gaste</w:t>
                          </w:r>
                        </w:p>
                        <w:p w14:paraId="55A7B375" w14:textId="77777777" w:rsidR="00E32706" w:rsidRPr="007B10AB" w:rsidRDefault="00E32706" w:rsidP="00E32706">
                          <w:pPr>
                            <w:spacing w:line="280" w:lineRule="exact"/>
                            <w:rPr>
                              <w:rFonts w:ascii="Arial" w:hAnsi="Arial"/>
                              <w:spacing w:val="2"/>
                              <w:sz w:val="20"/>
                            </w:rPr>
                          </w:pPr>
                          <w:r>
                            <w:rPr>
                              <w:rFonts w:ascii="Arial" w:hAnsi="Arial"/>
                              <w:sz w:val="20"/>
                            </w:rPr>
                            <w:t>Телефон +49 (0)5405 501-0 ∙ amazone@amazone.de ∙ www.amazone.ru</w:t>
                          </w:r>
                        </w:p>
                        <w:p w14:paraId="60FD3ABD" w14:textId="2A1B705F" w:rsidR="005E0980" w:rsidRPr="0093254A" w:rsidRDefault="005E0980" w:rsidP="006F7755">
                          <w:pPr>
                            <w:spacing w:line="280" w:lineRule="exact"/>
                            <w:rPr>
                              <w:rFonts w:ascii="Arial" w:hAnsi="Arial"/>
                              <w:spacing w:val="2"/>
                              <w:sz w:val="20"/>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" filled="f" fillcolor="#006e31" stroked="f">
              <v:textbox inset="0,1mm,0,0">
                <w:txbxContent>
                  <w:p w14:paraId="79B2A66E" w14:textId="77777777" w:rsidR="00E32706" w:rsidRPr="0093254A" w:rsidRDefault="00E32706" w:rsidP="00E32706">
                    <w:pPr>
                      <w:spacing w:line="280" w:lineRule="exact"/>
                      <w:rPr>
                        <w:rFonts w:ascii="Arial" w:hAnsi="Arial"/>
                        <w:spacing w:val="2"/>
                        <w:sz w:val="20"/>
                      </w:rPr>
                    </w:pPr>
                    <w:r>
                      <w:rPr>
                        <w:rFonts w:ascii="Arial" w:hAnsi="Arial"/>
                        <w:sz w:val="20"/>
                      </w:rPr>
                      <w:t xml:space="preserve">AMAZONEN-WERKE H. DREYER SE &amp; Co. KG ∙ Am Amazonenwerk 9–13 ∙ D-49205 </w:t>
                    </w:r>
                    <w:proofErr w:type="spellStart"/>
                    <w:r>
                      <w:rPr>
                        <w:rFonts w:ascii="Arial" w:hAnsi="Arial"/>
                        <w:sz w:val="20"/>
                      </w:rPr>
                      <w:t>Hasbergen</w:t>
                    </w:r>
                    <w:proofErr w:type="spellEnd"/>
                    <w:r>
                      <w:rPr>
                        <w:rFonts w:ascii="Arial" w:hAnsi="Arial"/>
                        <w:sz w:val="20"/>
                      </w:rPr>
                      <w:t>-Gaste</w:t>
                    </w:r>
                  </w:p>
                  <w:p w14:paraId="55A7B375" w14:textId="77777777" w:rsidR="00E32706" w:rsidRPr="007B10AB" w:rsidRDefault="00E32706" w:rsidP="00E32706">
                    <w:pPr>
                      <w:spacing w:line="280" w:lineRule="exact"/>
                      <w:rPr>
                        <w:rFonts w:ascii="Arial" w:hAnsi="Arial"/>
                        <w:spacing w:val="2"/>
                        <w:sz w:val="20"/>
                      </w:rPr>
                    </w:pPr>
                    <w:proofErr w:type="spellStart"/>
                    <w:r>
                      <w:rPr>
                        <w:rFonts w:ascii="Arial" w:hAnsi="Arial"/>
                        <w:sz w:val="20"/>
                      </w:rPr>
                      <w:t>Телефон</w:t>
                    </w:r>
                    <w:proofErr w:type="spellEnd"/>
                    <w:r>
                      <w:rPr>
                        <w:rFonts w:ascii="Arial" w:hAnsi="Arial"/>
                        <w:sz w:val="20"/>
                      </w:rPr>
                      <w:t xml:space="preserve"> +49 (0)5405 501-0 ∙ amazone@amazone.de ∙ www.amazone.ru</w:t>
                    </w:r>
                  </w:p>
                  <w:p w14:paraId="60FD3ABD" w14:textId="2A1B705F" w:rsidR="005E0980" w:rsidRPr="0093254A" w:rsidRDefault="005E0980" w:rsidP="006F7755">
                    <w:pPr>
                      <w:spacing w:line="280" w:lineRule="exact"/>
                      <w:rPr>
                        <w:rFonts w:ascii="Arial" w:hAnsi="Arial"/>
                        <w:spacing w:val="2"/>
                        <w:sz w:val="20"/>
                      </w:rPr>
                    </w:pP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31EEB42" w14:textId="77777777" w:rsidR="004810D6" w:rsidRDefault="004810D6">
      <w:r>
        <w:separator/>
      </w:r>
    </w:p>
  </w:footnote>
  <w:footnote w:type="continuationSeparator" w:id="0">
    <w:p w14:paraId="788B316C" w14:textId="77777777" w:rsidR="004810D6" w:rsidRDefault="004810D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45A6AB0"/>
    <w:multiLevelType w:val="hybridMultilevel"/>
    <w:tmpl w:val="479CB30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59F7E1A"/>
    <w:multiLevelType w:val="hybridMultilevel"/>
    <w:tmpl w:val="E7A2BAE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6"/>
  </w:num>
  <w:num w:numId="2">
    <w:abstractNumId w:val="0"/>
  </w:num>
  <w:num w:numId="3">
    <w:abstractNumId w:val="3"/>
  </w:num>
  <w:num w:numId="4">
    <w:abstractNumId w:val="5"/>
  </w:num>
  <w:num w:numId="5">
    <w:abstractNumId w:val="2"/>
  </w:num>
  <w:num w:numId="6">
    <w:abstractNumId w:val="4"/>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6"/>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7F0"/>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10D6"/>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531"/>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4EE9"/>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4BA8"/>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70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3D7"/>
    <w:rsid w:val="00F17918"/>
    <w:rsid w:val="00F214BC"/>
    <w:rsid w:val="00F220C7"/>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customStyle="1" w:styleId="UnresolvedMention">
    <w:name w:val="Unresolved Mention"/>
    <w:basedOn w:val="Absatz-Standardschriftart"/>
    <w:uiPriority w:val="99"/>
    <w:semiHidden/>
    <w:unhideWhenUsed/>
    <w:rsid w:val="00E3270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styles" Target="styles.xml"/><Relationship Id="rId21" Type="http://schemas.openxmlformats.org/officeDocument/2006/relationships/hyperlink" Target="https://www.youtube.com/user/amazoned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ru"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5D4ED6C-E77E-4ECC-BBCF-CC0FE1257C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719</Words>
  <Characters>4915</Characters>
  <Application>Microsoft Office Word</Application>
  <DocSecurity>0</DocSecurity>
  <Lines>40</Lines>
  <Paragraphs>11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5623</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2021-11-09T15:14:00Z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