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CD3286" w14:textId="2B414387" w:rsidR="007C7C9C" w:rsidRPr="007C7C9C" w:rsidRDefault="00DA66C8" w:rsidP="007C7C9C">
      <w:pPr>
        <w:spacing w:after="120" w:line="360" w:lineRule="auto"/>
        <w:ind w:left="567" w:right="1695"/>
        <w:rPr>
          <w:rFonts w:ascii="Arial" w:hAnsi="Arial" w:cs="Arial"/>
          <w:b/>
          <w:bCs/>
          <w:sz w:val="28"/>
          <w:szCs w:val="28"/>
          <w:lang w:val="en-GB"/>
        </w:rPr>
      </w:pPr>
      <w:r>
        <w:rPr>
          <w:rFonts w:ascii="Arial" w:hAnsi="Arial" w:cs="Arial"/>
          <w:b/>
          <w:bCs/>
          <w:sz w:val="28"/>
          <w:szCs w:val="28"/>
          <w:lang w:val="en-GB"/>
        </w:rPr>
        <w:t>Knife roller as a front tool for the</w:t>
      </w:r>
      <w:r>
        <w:rPr>
          <w:rFonts w:ascii="Arial" w:hAnsi="Arial" w:cs="Arial"/>
          <w:b/>
          <w:bCs/>
          <w:sz w:val="28"/>
          <w:szCs w:val="28"/>
          <w:lang w:val="en-GB"/>
        </w:rPr>
        <w:br/>
      </w:r>
      <w:r w:rsidR="007C7C9C" w:rsidRPr="007C7C9C">
        <w:rPr>
          <w:rFonts w:ascii="Arial" w:hAnsi="Arial" w:cs="Arial"/>
          <w:b/>
          <w:bCs/>
          <w:sz w:val="28"/>
          <w:szCs w:val="28"/>
          <w:lang w:val="en-GB"/>
        </w:rPr>
        <w:t>Cirrus 6003-2 trailed cultivator drill</w:t>
      </w:r>
      <w:bookmarkStart w:id="0" w:name="_GoBack"/>
      <w:bookmarkEnd w:id="0"/>
    </w:p>
    <w:p w14:paraId="771A953C" w14:textId="77777777" w:rsidR="007C7C9C" w:rsidRPr="007C7C9C" w:rsidRDefault="007C7C9C" w:rsidP="007C7C9C">
      <w:pPr>
        <w:spacing w:line="360" w:lineRule="auto"/>
        <w:ind w:left="567" w:right="1695"/>
        <w:rPr>
          <w:rFonts w:ascii="Arial" w:hAnsi="Arial" w:cs="Arial"/>
          <w:b/>
          <w:bCs/>
          <w:lang w:val="en-GB"/>
        </w:rPr>
      </w:pPr>
      <w:r w:rsidRPr="007C7C9C">
        <w:rPr>
          <w:rFonts w:ascii="Arial" w:hAnsi="Arial" w:cs="Arial"/>
          <w:b/>
          <w:bCs/>
          <w:lang w:val="en-GB"/>
        </w:rPr>
        <w:t>Reducing working passes saves water, time, and money</w:t>
      </w:r>
    </w:p>
    <w:p w14:paraId="77523A59" w14:textId="77777777" w:rsidR="00070765" w:rsidRPr="00DA66C8" w:rsidRDefault="00070765" w:rsidP="00330541">
      <w:pPr>
        <w:spacing w:line="360" w:lineRule="auto"/>
        <w:ind w:left="567" w:right="1695"/>
        <w:rPr>
          <w:rFonts w:ascii="Arial" w:hAnsi="Arial" w:cs="Arial"/>
          <w:lang w:val="en-GB"/>
        </w:rPr>
      </w:pPr>
    </w:p>
    <w:p w14:paraId="45A81B66" w14:textId="272837DF" w:rsidR="007C7C9C" w:rsidRPr="007C7C9C" w:rsidRDefault="007C7C9C" w:rsidP="007C7C9C">
      <w:pPr>
        <w:spacing w:after="120" w:line="360" w:lineRule="auto"/>
        <w:ind w:left="567" w:right="1695"/>
        <w:rPr>
          <w:rFonts w:ascii="Arial" w:eastAsia="Arial" w:hAnsi="Arial" w:cs="Arial"/>
          <w:b/>
          <w:bCs/>
          <w:lang w:val="en-GB"/>
        </w:rPr>
      </w:pPr>
      <w:r w:rsidRPr="007C7C9C">
        <w:rPr>
          <w:rFonts w:ascii="Arial" w:eastAsia="Arial" w:hAnsi="Arial" w:cs="Arial"/>
          <w:b/>
          <w:bCs/>
          <w:lang w:val="en-GB"/>
        </w:rPr>
        <w:t xml:space="preserve">Knife roller for Cirrus 6003-2 </w:t>
      </w:r>
      <w:r>
        <w:rPr>
          <w:rFonts w:ascii="Arial" w:eastAsia="Arial" w:hAnsi="Arial" w:cs="Arial"/>
          <w:b/>
          <w:bCs/>
          <w:lang w:val="en-GB"/>
        </w:rPr>
        <w:t>–</w:t>
      </w:r>
      <w:r w:rsidRPr="007C7C9C">
        <w:rPr>
          <w:rFonts w:ascii="Arial" w:eastAsia="Arial" w:hAnsi="Arial" w:cs="Arial"/>
          <w:b/>
          <w:bCs/>
          <w:lang w:val="en-GB"/>
        </w:rPr>
        <w:t xml:space="preserve"> unique</w:t>
      </w:r>
    </w:p>
    <w:p w14:paraId="5D2FF9D6" w14:textId="4CF4397B" w:rsid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AMAZONE is starting, right now, to offer a knife roller as a front tool for the Cirrus 6003-2 folding trailed cultivator drill. The enclosed roller core design with chevron knife arrangement is a unique feature. The knife roller provides additional crumbling on cloddy soils and ensures the intensive shredding of crop residues. Catch crops and tall stubble are cut at right angles to the direction of travel. Reducing the working runs saves time and restricts the evaporation of scarce groundwater.</w:t>
      </w:r>
    </w:p>
    <w:p w14:paraId="504E0ADC" w14:textId="77777777" w:rsidR="007C7C9C" w:rsidRPr="007C7C9C" w:rsidRDefault="007C7C9C" w:rsidP="007C7C9C">
      <w:pPr>
        <w:spacing w:after="120" w:line="360" w:lineRule="auto"/>
        <w:ind w:left="567" w:right="1695"/>
        <w:rPr>
          <w:rFonts w:ascii="Arial" w:eastAsia="Arial" w:hAnsi="Arial" w:cs="Arial"/>
          <w:lang w:val="en-GB"/>
        </w:rPr>
      </w:pPr>
    </w:p>
    <w:p w14:paraId="14906228" w14:textId="77777777" w:rsidR="007C7C9C" w:rsidRPr="007C7C9C" w:rsidRDefault="007C7C9C" w:rsidP="007C7C9C">
      <w:pPr>
        <w:spacing w:after="120" w:line="360" w:lineRule="auto"/>
        <w:ind w:left="567" w:right="1695"/>
        <w:rPr>
          <w:rFonts w:ascii="Arial" w:eastAsia="Arial" w:hAnsi="Arial" w:cs="Arial"/>
          <w:b/>
          <w:bCs/>
          <w:lang w:val="en-GB"/>
        </w:rPr>
      </w:pPr>
      <w:r w:rsidRPr="007C7C9C">
        <w:rPr>
          <w:rFonts w:ascii="Arial" w:eastAsia="Arial" w:hAnsi="Arial" w:cs="Arial"/>
          <w:b/>
          <w:bCs/>
          <w:lang w:val="en-GB"/>
        </w:rPr>
        <w:t>Diverse applications with the Cirrus cultivator drill in combination with the knife roller</w:t>
      </w:r>
    </w:p>
    <w:p w14:paraId="02126317"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Preparation for cereals after sunflowers involves cutting the tall stalks at right angles and aligning them in the longitudinal direction by the Minimum-</w:t>
      </w:r>
      <w:proofErr w:type="spellStart"/>
      <w:r w:rsidRPr="007C7C9C">
        <w:rPr>
          <w:rFonts w:ascii="Arial" w:eastAsia="Arial" w:hAnsi="Arial" w:cs="Arial"/>
          <w:lang w:val="en-GB"/>
        </w:rPr>
        <w:t>TillDiscs</w:t>
      </w:r>
      <w:proofErr w:type="spellEnd"/>
      <w:r w:rsidRPr="007C7C9C">
        <w:rPr>
          <w:rFonts w:ascii="Arial" w:eastAsia="Arial" w:hAnsi="Arial" w:cs="Arial"/>
          <w:lang w:val="en-GB"/>
        </w:rPr>
        <w:t>. The seed placement accuracy is thereby considerably increased since the sowing coulter is not lifted up by the crop residues.</w:t>
      </w:r>
    </w:p>
    <w:p w14:paraId="16701292"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Even shredding and incorporation of maize stubble promotes good field hygiene after the maize harvest. The knife roller on the Cirrus 6003-2 saves an additional run with a mulcher, a roller or a disc harrow for cultivating stubbles.</w:t>
      </w:r>
    </w:p>
    <w:p w14:paraId="64851AC5"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 xml:space="preserve">The knife roller improves the outcome by enabling direct sowing into a standing catch crop. The catch crop is cultivated intensively in a single pass and incorporated in the soil, if necessary. </w:t>
      </w:r>
    </w:p>
    <w:p w14:paraId="6160DD18" w14:textId="5D037854" w:rsid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The combination of working passes reduces the required number of passes across the field. The soil structure is protected and costs are saved.</w:t>
      </w:r>
    </w:p>
    <w:p w14:paraId="692C299F" w14:textId="7E32D41A" w:rsidR="00542E57" w:rsidRDefault="00542E57">
      <w:pPr>
        <w:rPr>
          <w:rFonts w:ascii="Arial" w:eastAsia="Arial" w:hAnsi="Arial" w:cs="Arial"/>
          <w:lang w:val="en-GB"/>
        </w:rPr>
      </w:pPr>
      <w:r>
        <w:rPr>
          <w:rFonts w:ascii="Arial" w:eastAsia="Arial" w:hAnsi="Arial" w:cs="Arial"/>
          <w:lang w:val="en-GB"/>
        </w:rPr>
        <w:br w:type="page"/>
      </w:r>
    </w:p>
    <w:p w14:paraId="5C0EC047"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b/>
          <w:bCs/>
          <w:lang w:val="en-GB"/>
        </w:rPr>
        <w:lastRenderedPageBreak/>
        <w:t>Extremely robust and maintenance-free</w:t>
      </w:r>
    </w:p>
    <w:p w14:paraId="3CF34679" w14:textId="5E45A34F" w:rsid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The Cirrus 6003-2 is characterised by its extreme robustness. The sturdy roller bearing mounts and the knives made from Boron steel are identifiable characteristics and ensure a long service life. The fixings for the knives are recessed in the round tube on the roller. The enclosed roller core is extremely insensitive to stones and dirt contamination. The knife roller is absolutely maintenance-free as a result of the spherical roller bearings and the face seals. Reversible blades, sharpened on both sides, halve the wear costs.</w:t>
      </w:r>
    </w:p>
    <w:p w14:paraId="3096F2C7" w14:textId="77777777" w:rsidR="007C7C9C" w:rsidRPr="007C7C9C" w:rsidRDefault="007C7C9C" w:rsidP="007C7C9C">
      <w:pPr>
        <w:spacing w:after="120" w:line="360" w:lineRule="auto"/>
        <w:ind w:left="567" w:right="1695"/>
        <w:rPr>
          <w:rFonts w:ascii="Arial" w:eastAsia="Arial" w:hAnsi="Arial" w:cs="Arial"/>
          <w:lang w:val="en-GB"/>
        </w:rPr>
      </w:pPr>
    </w:p>
    <w:p w14:paraId="747945D2" w14:textId="77777777" w:rsidR="007C7C9C" w:rsidRDefault="007C7C9C" w:rsidP="007C7C9C">
      <w:pPr>
        <w:spacing w:after="120" w:line="360" w:lineRule="auto"/>
        <w:ind w:left="567" w:right="1695"/>
        <w:rPr>
          <w:rFonts w:ascii="Arial" w:eastAsia="Arial" w:hAnsi="Arial" w:cs="Arial"/>
          <w:b/>
          <w:bCs/>
          <w:lang w:val="en-GB"/>
        </w:rPr>
      </w:pPr>
      <w:r w:rsidRPr="007C7C9C">
        <w:rPr>
          <w:rFonts w:ascii="Arial" w:eastAsia="Arial" w:hAnsi="Arial" w:cs="Arial"/>
          <w:b/>
          <w:bCs/>
          <w:lang w:val="en-GB"/>
        </w:rPr>
        <w:t xml:space="preserve">Perfect working profile </w:t>
      </w:r>
    </w:p>
    <w:p w14:paraId="5BE37243" w14:textId="29EC9768"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 xml:space="preserve">A unique selling point of the knife roller is the V-shaped arrangement of the knives. Lateral pull is eliminated by this special knife layout. </w:t>
      </w:r>
    </w:p>
    <w:p w14:paraId="3FA35A2B" w14:textId="6B788FB5" w:rsid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The soil adaption of the individual knife segments is achieved by a hydraulic pre-tension system. This means that the machine operates evenly over the entire working width, even on undulating ground.</w:t>
      </w:r>
    </w:p>
    <w:p w14:paraId="0B2E0DDD" w14:textId="77777777" w:rsidR="007C7C9C" w:rsidRPr="007C7C9C" w:rsidRDefault="007C7C9C" w:rsidP="007C7C9C">
      <w:pPr>
        <w:spacing w:after="120" w:line="360" w:lineRule="auto"/>
        <w:ind w:left="567" w:right="1695"/>
        <w:rPr>
          <w:rFonts w:ascii="Arial" w:eastAsia="Arial" w:hAnsi="Arial" w:cs="Arial"/>
          <w:lang w:val="en-GB"/>
        </w:rPr>
      </w:pPr>
    </w:p>
    <w:p w14:paraId="78C6F7B0" w14:textId="77777777" w:rsidR="007C7C9C" w:rsidRPr="007C7C9C" w:rsidRDefault="007C7C9C" w:rsidP="007C7C9C">
      <w:pPr>
        <w:spacing w:after="120" w:line="360" w:lineRule="auto"/>
        <w:ind w:left="567" w:right="1695"/>
        <w:rPr>
          <w:rFonts w:ascii="Arial" w:eastAsia="Arial" w:hAnsi="Arial" w:cs="Arial"/>
          <w:b/>
          <w:bCs/>
          <w:lang w:val="en-GB"/>
        </w:rPr>
      </w:pPr>
      <w:r w:rsidRPr="007C7C9C">
        <w:rPr>
          <w:rFonts w:ascii="Arial" w:eastAsia="Arial" w:hAnsi="Arial" w:cs="Arial"/>
          <w:b/>
          <w:bCs/>
          <w:lang w:val="en-GB"/>
        </w:rPr>
        <w:t>The advantages at a glance:</w:t>
      </w:r>
    </w:p>
    <w:p w14:paraId="04191380" w14:textId="00D69B8D" w:rsidR="007C7C9C" w:rsidRPr="007C7C9C" w:rsidRDefault="007C7C9C" w:rsidP="007C7C9C">
      <w:pPr>
        <w:pStyle w:val="Listenabsatz"/>
        <w:numPr>
          <w:ilvl w:val="0"/>
          <w:numId w:val="7"/>
        </w:numPr>
        <w:spacing w:after="120" w:line="360" w:lineRule="auto"/>
        <w:ind w:right="1695"/>
        <w:rPr>
          <w:rFonts w:ascii="Arial" w:eastAsia="Arial" w:hAnsi="Arial" w:cs="Arial"/>
          <w:lang w:val="en-GB"/>
        </w:rPr>
      </w:pPr>
      <w:r w:rsidRPr="007C7C9C">
        <w:rPr>
          <w:rFonts w:ascii="Arial" w:eastAsia="Arial" w:hAnsi="Arial" w:cs="Arial"/>
          <w:lang w:val="en-GB"/>
        </w:rPr>
        <w:t>Fewer passes as a result of the machine combination</w:t>
      </w:r>
    </w:p>
    <w:p w14:paraId="510DD304" w14:textId="441A0F8B" w:rsidR="007C7C9C" w:rsidRPr="007C7C9C" w:rsidRDefault="007C7C9C" w:rsidP="007C7C9C">
      <w:pPr>
        <w:pStyle w:val="Listenabsatz"/>
        <w:numPr>
          <w:ilvl w:val="0"/>
          <w:numId w:val="7"/>
        </w:numPr>
        <w:spacing w:after="120" w:line="360" w:lineRule="auto"/>
        <w:ind w:right="1695"/>
        <w:rPr>
          <w:rFonts w:ascii="Arial" w:eastAsia="Arial" w:hAnsi="Arial" w:cs="Arial"/>
          <w:lang w:val="en-GB"/>
        </w:rPr>
      </w:pPr>
      <w:r w:rsidRPr="007C7C9C">
        <w:rPr>
          <w:rFonts w:ascii="Arial" w:eastAsia="Arial" w:hAnsi="Arial" w:cs="Arial"/>
          <w:lang w:val="en-GB"/>
        </w:rPr>
        <w:t>Cost savings as a result of fewer working passes</w:t>
      </w:r>
    </w:p>
    <w:p w14:paraId="546B8B91" w14:textId="08F4EB4E" w:rsidR="00070765" w:rsidRPr="00DA66C8" w:rsidRDefault="007C7C9C" w:rsidP="007C7C9C">
      <w:pPr>
        <w:pStyle w:val="Listenabsatz"/>
        <w:numPr>
          <w:ilvl w:val="0"/>
          <w:numId w:val="7"/>
        </w:numPr>
        <w:spacing w:after="120" w:line="360" w:lineRule="auto"/>
        <w:ind w:right="1695"/>
        <w:rPr>
          <w:rFonts w:ascii="Arial" w:eastAsia="Arial" w:hAnsi="Arial" w:cs="Arial"/>
          <w:noProof/>
          <w:lang w:val="en-GB"/>
        </w:rPr>
      </w:pPr>
      <w:r w:rsidRPr="007C7C9C">
        <w:rPr>
          <w:rFonts w:ascii="Arial" w:eastAsia="Arial" w:hAnsi="Arial" w:cs="Arial"/>
          <w:lang w:val="en-GB"/>
        </w:rPr>
        <w:t>Even field emergence on widely varying soils</w:t>
      </w:r>
    </w:p>
    <w:p w14:paraId="36F3D76B" w14:textId="4544791C" w:rsidR="007C7C9C" w:rsidRPr="00DA66C8" w:rsidRDefault="007C7C9C" w:rsidP="007C7C9C">
      <w:pPr>
        <w:spacing w:after="120" w:line="360" w:lineRule="auto"/>
        <w:ind w:right="1695"/>
        <w:rPr>
          <w:rFonts w:ascii="Arial" w:eastAsia="Arial" w:hAnsi="Arial" w:cs="Arial"/>
          <w:noProof/>
          <w:lang w:val="en-GB"/>
        </w:rPr>
      </w:pPr>
    </w:p>
    <w:p w14:paraId="1F46FFDE" w14:textId="77777777" w:rsidR="007C7C9C" w:rsidRPr="00DA66C8" w:rsidRDefault="007C7C9C" w:rsidP="007C7C9C">
      <w:pPr>
        <w:spacing w:after="120" w:line="360" w:lineRule="auto"/>
        <w:ind w:right="1695"/>
        <w:rPr>
          <w:rFonts w:ascii="Arial" w:eastAsia="Arial" w:hAnsi="Arial" w:cs="Arial"/>
          <w:noProof/>
          <w:lang w:val="en-GB"/>
        </w:rPr>
      </w:pPr>
    </w:p>
    <w:p w14:paraId="45BEA90A" w14:textId="3ACE3F06" w:rsidR="00BC5DC8" w:rsidRDefault="00773C8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549469" wp14:editId="66A05BD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3102664"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Cirrus 6003-2C sowing winter wheat after sunflowers</w:t>
      </w:r>
    </w:p>
    <w:p w14:paraId="14803D4B" w14:textId="6241970B" w:rsidR="00070765" w:rsidRPr="00DA66C8" w:rsidRDefault="00070765" w:rsidP="00070765">
      <w:pPr>
        <w:spacing w:after="120" w:line="360" w:lineRule="auto"/>
        <w:ind w:left="567" w:right="1695"/>
        <w:rPr>
          <w:rFonts w:ascii="Arial" w:eastAsia="Arial" w:hAnsi="Arial" w:cs="Arial"/>
          <w:lang w:val="en-GB"/>
        </w:rPr>
      </w:pPr>
    </w:p>
    <w:p w14:paraId="094C5EBC" w14:textId="30EF95E1" w:rsidR="00BC5DC8" w:rsidRPr="00DA66C8" w:rsidRDefault="00BC5DC8" w:rsidP="00070765">
      <w:pPr>
        <w:spacing w:after="120" w:line="360" w:lineRule="auto"/>
        <w:ind w:left="567" w:right="1695"/>
        <w:rPr>
          <w:rFonts w:ascii="Arial" w:eastAsia="Arial" w:hAnsi="Arial" w:cs="Arial"/>
          <w:lang w:val="en-GB"/>
        </w:rPr>
      </w:pPr>
    </w:p>
    <w:p w14:paraId="7255A59D" w14:textId="63398494"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0A0117C" wp14:editId="2DAAB8D6">
            <wp:extent cx="2941200" cy="2880000"/>
            <wp:effectExtent l="0" t="0" r="571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41200" cy="2880000"/>
                    </a:xfrm>
                    <a:prstGeom prst="rect">
                      <a:avLst/>
                    </a:prstGeom>
                  </pic:spPr>
                </pic:pic>
              </a:graphicData>
            </a:graphic>
          </wp:inline>
        </w:drawing>
      </w:r>
    </w:p>
    <w:p w14:paraId="380163B3" w14:textId="5BAF313F"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 xml:space="preserve">Comparable field emergences with reduced machinery costs: </w:t>
      </w:r>
      <w:r>
        <w:rPr>
          <w:rFonts w:ascii="Arial" w:eastAsia="Arial" w:hAnsi="Arial" w:cs="Arial"/>
          <w:lang w:val="en-GB"/>
        </w:rPr>
        <w:br/>
      </w:r>
      <w:r w:rsidRPr="007C7C9C">
        <w:rPr>
          <w:rFonts w:ascii="Arial" w:eastAsia="Arial" w:hAnsi="Arial" w:cs="Arial"/>
          <w:lang w:val="en-GB"/>
        </w:rPr>
        <w:t xml:space="preserve">left </w:t>
      </w:r>
      <w:r>
        <w:rPr>
          <w:rFonts w:ascii="Arial" w:eastAsia="Arial" w:hAnsi="Arial" w:cs="Arial"/>
          <w:lang w:val="en-GB"/>
        </w:rPr>
        <w:t>–</w:t>
      </w:r>
      <w:r w:rsidRPr="007C7C9C">
        <w:rPr>
          <w:rFonts w:ascii="Arial" w:eastAsia="Arial" w:hAnsi="Arial" w:cs="Arial"/>
          <w:lang w:val="en-GB"/>
        </w:rPr>
        <w:t xml:space="preserve"> crumbling by knife roller; </w:t>
      </w:r>
      <w:r>
        <w:rPr>
          <w:rFonts w:ascii="Arial" w:eastAsia="Arial" w:hAnsi="Arial" w:cs="Arial"/>
          <w:lang w:val="en-GB"/>
        </w:rPr>
        <w:br/>
      </w:r>
      <w:r w:rsidRPr="007C7C9C">
        <w:rPr>
          <w:rFonts w:ascii="Arial" w:eastAsia="Arial" w:hAnsi="Arial" w:cs="Arial"/>
          <w:lang w:val="en-GB"/>
        </w:rPr>
        <w:t xml:space="preserve">right </w:t>
      </w:r>
      <w:r>
        <w:rPr>
          <w:rFonts w:ascii="Arial" w:eastAsia="Arial" w:hAnsi="Arial" w:cs="Arial"/>
          <w:lang w:val="en-GB"/>
        </w:rPr>
        <w:t>–</w:t>
      </w:r>
      <w:r w:rsidRPr="007C7C9C">
        <w:rPr>
          <w:rFonts w:ascii="Arial" w:eastAsia="Arial" w:hAnsi="Arial" w:cs="Arial"/>
          <w:lang w:val="en-GB"/>
        </w:rPr>
        <w:t xml:space="preserve"> reconsolidation with T-Pack tyre packer</w:t>
      </w:r>
    </w:p>
    <w:p w14:paraId="34441BF6" w14:textId="33F17978" w:rsidR="00BC5DC8" w:rsidRPr="00DA66C8" w:rsidRDefault="00BC5DC8" w:rsidP="00BC5DC8">
      <w:pPr>
        <w:spacing w:after="120" w:line="360" w:lineRule="auto"/>
        <w:ind w:left="567" w:right="1695"/>
        <w:rPr>
          <w:rFonts w:ascii="Arial" w:eastAsia="Arial" w:hAnsi="Arial" w:cs="Arial"/>
          <w:lang w:val="en-GB"/>
        </w:rPr>
      </w:pPr>
    </w:p>
    <w:p w14:paraId="51CDC6E9" w14:textId="5E54BC13" w:rsidR="00BC5DC8" w:rsidRPr="00DA66C8" w:rsidRDefault="00BC5DC8" w:rsidP="00BC5DC8">
      <w:pPr>
        <w:spacing w:after="120" w:line="360" w:lineRule="auto"/>
        <w:ind w:left="567" w:right="1695"/>
        <w:rPr>
          <w:rFonts w:ascii="Arial" w:eastAsia="Arial" w:hAnsi="Arial" w:cs="Arial"/>
          <w:lang w:val="en-GB"/>
        </w:rPr>
      </w:pPr>
    </w:p>
    <w:p w14:paraId="513C082E" w14:textId="573E7241" w:rsidR="00773C8D"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1B20414" wp14:editId="61BA9C50">
            <wp:extent cx="6120000" cy="28332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33200"/>
                    </a:xfrm>
                    <a:prstGeom prst="rect">
                      <a:avLst/>
                    </a:prstGeom>
                  </pic:spPr>
                </pic:pic>
              </a:graphicData>
            </a:graphic>
          </wp:inline>
        </w:drawing>
      </w:r>
    </w:p>
    <w:p w14:paraId="0C7DB1FC" w14:textId="77777777" w:rsidR="00773C8D" w:rsidRDefault="00773C8D" w:rsidP="00BC5DC8">
      <w:pPr>
        <w:spacing w:after="120" w:line="360" w:lineRule="auto"/>
        <w:ind w:left="567" w:right="1695"/>
        <w:rPr>
          <w:rFonts w:ascii="Arial" w:eastAsia="Arial" w:hAnsi="Arial" w:cs="Arial"/>
        </w:rPr>
      </w:pPr>
    </w:p>
    <w:p w14:paraId="223EF94E" w14:textId="77777777" w:rsidR="00773C8D" w:rsidRDefault="00773C8D" w:rsidP="00BC5DC8">
      <w:pPr>
        <w:spacing w:after="120" w:line="360" w:lineRule="auto"/>
        <w:ind w:left="567" w:right="1695"/>
        <w:rPr>
          <w:rFonts w:ascii="Arial" w:eastAsia="Arial" w:hAnsi="Arial" w:cs="Arial"/>
        </w:rPr>
      </w:pPr>
    </w:p>
    <w:p w14:paraId="3AEC2AA1" w14:textId="13D4DBE6" w:rsidR="00773C8D" w:rsidRDefault="00773C8D" w:rsidP="00BC5DC8">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04C139" wp14:editId="745A2AA6">
            <wp:extent cx="5490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2805BD8F"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The knife roller as an aggressive front tool for the Cirrus 6003-2</w:t>
      </w:r>
    </w:p>
    <w:p w14:paraId="73C0002A" w14:textId="46B5C021" w:rsidR="00BC5DC8" w:rsidRPr="00DA66C8" w:rsidRDefault="00BC5DC8" w:rsidP="00BC5DC8">
      <w:pPr>
        <w:spacing w:after="120" w:line="360" w:lineRule="auto"/>
        <w:ind w:left="567" w:right="1695"/>
        <w:rPr>
          <w:rFonts w:ascii="Arial" w:eastAsia="Arial" w:hAnsi="Arial" w:cs="Arial"/>
          <w:lang w:val="en-GB"/>
        </w:rPr>
      </w:pPr>
    </w:p>
    <w:p w14:paraId="459888D5" w14:textId="07C61ADD" w:rsidR="00BC5DC8" w:rsidRPr="00DA66C8" w:rsidRDefault="00BC5DC8" w:rsidP="00BC5DC8">
      <w:pPr>
        <w:spacing w:after="120" w:line="360" w:lineRule="auto"/>
        <w:ind w:left="567" w:right="1695"/>
        <w:rPr>
          <w:rFonts w:ascii="Arial" w:eastAsia="Arial" w:hAnsi="Arial" w:cs="Arial"/>
          <w:lang w:val="en-GB"/>
        </w:rPr>
      </w:pPr>
    </w:p>
    <w:p w14:paraId="56014EB3" w14:textId="73F46335" w:rsidR="00BC5DC8"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8ED774" wp14:editId="47BFFCAB">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481C79" w14:textId="77777777" w:rsidR="007C7C9C" w:rsidRPr="007C7C9C" w:rsidRDefault="007C7C9C" w:rsidP="007C7C9C">
      <w:pPr>
        <w:spacing w:after="120" w:line="360" w:lineRule="auto"/>
        <w:ind w:left="567" w:right="1695"/>
        <w:rPr>
          <w:rFonts w:ascii="Arial" w:eastAsia="Arial" w:hAnsi="Arial" w:cs="Arial"/>
          <w:lang w:val="en-GB"/>
        </w:rPr>
      </w:pPr>
      <w:r w:rsidRPr="007C7C9C">
        <w:rPr>
          <w:rFonts w:ascii="Arial" w:eastAsia="Arial" w:hAnsi="Arial" w:cs="Arial"/>
          <w:lang w:val="en-GB"/>
        </w:rPr>
        <w:t>Use of the knife roller to produce a fine soil seedbed when sowing wheat</w:t>
      </w:r>
    </w:p>
    <w:p w14:paraId="433AE9C5" w14:textId="77777777" w:rsidR="00BC5DC8" w:rsidRPr="00DA66C8" w:rsidRDefault="00BC5DC8" w:rsidP="00BC5DC8">
      <w:pPr>
        <w:spacing w:after="120" w:line="360" w:lineRule="auto"/>
        <w:ind w:left="567" w:right="1695"/>
        <w:rPr>
          <w:rFonts w:ascii="Arial" w:eastAsia="Arial" w:hAnsi="Arial" w:cs="Arial"/>
          <w:lang w:val="en-GB"/>
        </w:rPr>
      </w:pPr>
    </w:p>
    <w:p w14:paraId="5BCF5F36" w14:textId="2B4D1655" w:rsidR="00BC5DC8" w:rsidRPr="00DA66C8" w:rsidRDefault="00BC5DC8" w:rsidP="00070765">
      <w:pPr>
        <w:spacing w:after="120" w:line="360" w:lineRule="auto"/>
        <w:ind w:left="567" w:right="1695"/>
        <w:rPr>
          <w:rFonts w:ascii="Arial" w:eastAsia="Arial" w:hAnsi="Arial" w:cs="Arial"/>
          <w:lang w:val="en-GB"/>
        </w:rPr>
      </w:pPr>
    </w:p>
    <w:p w14:paraId="475E93BE" w14:textId="413D6D3A"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5015D92" wp14:editId="4358D057">
            <wp:extent cx="38232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C9418D1" w14:textId="30E8B017" w:rsidR="00773C8D" w:rsidRDefault="00773C8D" w:rsidP="00070765">
      <w:pPr>
        <w:spacing w:after="120" w:line="360" w:lineRule="auto"/>
        <w:ind w:left="567" w:right="1695"/>
        <w:rPr>
          <w:rFonts w:ascii="Arial" w:eastAsia="Arial" w:hAnsi="Arial" w:cs="Arial"/>
        </w:rPr>
      </w:pPr>
    </w:p>
    <w:p w14:paraId="69B841F6" w14:textId="23A9FB9C" w:rsidR="00773C8D" w:rsidRDefault="00773C8D" w:rsidP="00070765">
      <w:pPr>
        <w:spacing w:after="120" w:line="360" w:lineRule="auto"/>
        <w:ind w:left="567" w:right="1695"/>
        <w:rPr>
          <w:rFonts w:ascii="Arial" w:eastAsia="Arial" w:hAnsi="Arial" w:cs="Arial"/>
        </w:rPr>
      </w:pPr>
    </w:p>
    <w:p w14:paraId="3207AC0C" w14:textId="428070E9" w:rsidR="00773C8D" w:rsidRDefault="00BF773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4787070" wp14:editId="37A37713">
            <wp:extent cx="47664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66400" cy="2880000"/>
                    </a:xfrm>
                    <a:prstGeom prst="rect">
                      <a:avLst/>
                    </a:prstGeom>
                  </pic:spPr>
                </pic:pic>
              </a:graphicData>
            </a:graphic>
          </wp:inline>
        </w:drawing>
      </w:r>
    </w:p>
    <w:p w14:paraId="1C9A108E" w14:textId="151BDE02" w:rsidR="00773C8D" w:rsidRDefault="00773C8D" w:rsidP="00070765">
      <w:pPr>
        <w:spacing w:after="120" w:line="360" w:lineRule="auto"/>
        <w:ind w:left="567" w:right="1695"/>
        <w:rPr>
          <w:rFonts w:ascii="Arial" w:eastAsia="Arial" w:hAnsi="Arial" w:cs="Arial"/>
        </w:rPr>
      </w:pPr>
    </w:p>
    <w:p w14:paraId="6920BEDA" w14:textId="77777777" w:rsidR="00BF773D" w:rsidRDefault="00BF773D" w:rsidP="00070765">
      <w:pPr>
        <w:spacing w:after="120" w:line="360" w:lineRule="auto"/>
        <w:ind w:left="567" w:right="1695"/>
        <w:rPr>
          <w:rFonts w:ascii="Arial" w:eastAsia="Arial" w:hAnsi="Arial" w:cs="Arial"/>
        </w:rPr>
      </w:pPr>
    </w:p>
    <w:p w14:paraId="240B5B03" w14:textId="07218D18"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D2E977A" wp14:editId="7B76506C">
            <wp:extent cx="38232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A6893B6" w14:textId="77777777" w:rsidR="00773C8D" w:rsidRDefault="00773C8D" w:rsidP="00070765">
      <w:pPr>
        <w:spacing w:after="120" w:line="360" w:lineRule="auto"/>
        <w:ind w:left="567" w:right="1695"/>
        <w:rPr>
          <w:rFonts w:ascii="Arial" w:eastAsia="Arial" w:hAnsi="Arial" w:cs="Arial"/>
        </w:rPr>
      </w:pPr>
    </w:p>
    <w:p w14:paraId="04AD47E5" w14:textId="77777777" w:rsidR="00BC5DC8" w:rsidRDefault="00BC5DC8">
      <w:pPr>
        <w:rPr>
          <w:rFonts w:ascii="Arial" w:eastAsia="Arial" w:hAnsi="Arial" w:cs="Arial"/>
        </w:rPr>
      </w:pPr>
    </w:p>
    <w:p w14:paraId="0661FAC8" w14:textId="77777777" w:rsidR="00BC5DC8" w:rsidRDefault="00BC5DC8">
      <w:pPr>
        <w:rPr>
          <w:rFonts w:ascii="Arial" w:eastAsia="Arial" w:hAnsi="Arial" w:cs="Arial"/>
        </w:rPr>
      </w:pPr>
    </w:p>
    <w:p w14:paraId="2F099F79" w14:textId="77777777" w:rsidR="00BC5DC8" w:rsidRDefault="00BC5DC8">
      <w:pPr>
        <w:rPr>
          <w:rFonts w:ascii="Arial" w:eastAsia="Arial" w:hAnsi="Arial" w:cs="Arial"/>
        </w:rPr>
      </w:pPr>
    </w:p>
    <w:p w14:paraId="54DCBCD4" w14:textId="77DE87B8" w:rsidR="00353431" w:rsidRDefault="00353431">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14:paraId="697D9B7B" w14:textId="77777777" w:rsidR="007C7C9C" w:rsidRPr="007C7C9C" w:rsidRDefault="007C7C9C" w:rsidP="007C7C9C">
      <w:pPr>
        <w:tabs>
          <w:tab w:val="left" w:pos="3550"/>
        </w:tabs>
        <w:spacing w:line="360" w:lineRule="auto"/>
        <w:ind w:left="567" w:right="2262"/>
        <w:rPr>
          <w:rFonts w:ascii="Arial" w:hAnsi="Arial" w:cs="Arial"/>
          <w:b/>
          <w:bCs/>
          <w:color w:val="808080" w:themeColor="background1" w:themeShade="80"/>
          <w:sz w:val="20"/>
          <w:szCs w:val="20"/>
          <w:lang w:val="en-GB"/>
        </w:rPr>
      </w:pPr>
      <w:r w:rsidRPr="007C7C9C">
        <w:rPr>
          <w:rFonts w:ascii="Arial" w:hAnsi="Arial" w:cs="Arial"/>
          <w:b/>
          <w:bCs/>
          <w:color w:val="808080" w:themeColor="background1" w:themeShade="80"/>
          <w:sz w:val="20"/>
          <w:szCs w:val="20"/>
          <w:lang w:val="en-GB"/>
        </w:rPr>
        <w:lastRenderedPageBreak/>
        <w:t>About AMAZONE</w:t>
      </w:r>
    </w:p>
    <w:p w14:paraId="12C29A13" w14:textId="77777777" w:rsidR="007C7C9C" w:rsidRPr="007C7C9C" w:rsidRDefault="007C7C9C" w:rsidP="007C7C9C">
      <w:pPr>
        <w:tabs>
          <w:tab w:val="left" w:pos="3550"/>
        </w:tabs>
        <w:spacing w:line="360" w:lineRule="auto"/>
        <w:ind w:left="567" w:right="2262"/>
        <w:rPr>
          <w:rFonts w:ascii="Arial" w:hAnsi="Arial" w:cs="Arial"/>
          <w:color w:val="808080" w:themeColor="background1" w:themeShade="80"/>
          <w:sz w:val="20"/>
          <w:szCs w:val="20"/>
          <w:lang w:val="en-GB"/>
        </w:rPr>
      </w:pPr>
      <w:r w:rsidRPr="007C7C9C">
        <w:rPr>
          <w:rFonts w:ascii="Arial" w:hAnsi="Arial" w:cs="Arial"/>
          <w:color w:val="808080" w:themeColor="background1" w:themeShade="80"/>
          <w:sz w:val="20"/>
          <w:szCs w:val="20"/>
          <w:lang w:val="en-GB"/>
        </w:rPr>
        <w:t xml:space="preserve">AMAZONEN-WERKE H. Dreyer SE &amp; Co. KG is based in </w:t>
      </w:r>
      <w:proofErr w:type="spellStart"/>
      <w:r w:rsidRPr="007C7C9C">
        <w:rPr>
          <w:rFonts w:ascii="Arial" w:hAnsi="Arial" w:cs="Arial"/>
          <w:color w:val="808080" w:themeColor="background1" w:themeShade="80"/>
          <w:sz w:val="20"/>
          <w:szCs w:val="20"/>
          <w:lang w:val="en-GB"/>
        </w:rPr>
        <w:t>Hasbergen</w:t>
      </w:r>
      <w:proofErr w:type="spellEnd"/>
      <w:r w:rsidRPr="007C7C9C">
        <w:rPr>
          <w:rFonts w:ascii="Arial" w:hAnsi="Arial" w:cs="Arial"/>
          <w:color w:val="808080" w:themeColor="background1" w:themeShade="80"/>
          <w:sz w:val="20"/>
          <w:szCs w:val="20"/>
          <w:lang w:val="en-GB"/>
        </w:rPr>
        <w:t xml:space="preserve">-Gaste in Germany and manufactures agricultural and </w:t>
      </w:r>
      <w:proofErr w:type="spellStart"/>
      <w:r w:rsidRPr="007C7C9C">
        <w:rPr>
          <w:rFonts w:ascii="Arial" w:hAnsi="Arial" w:cs="Arial"/>
          <w:color w:val="808080" w:themeColor="background1" w:themeShade="80"/>
          <w:sz w:val="20"/>
          <w:szCs w:val="20"/>
          <w:lang w:val="en-GB"/>
        </w:rPr>
        <w:t>groundcare</w:t>
      </w:r>
      <w:proofErr w:type="spellEnd"/>
      <w:r w:rsidRPr="007C7C9C">
        <w:rPr>
          <w:rFonts w:ascii="Arial" w:hAnsi="Arial" w:cs="Arial"/>
          <w:color w:val="808080" w:themeColor="background1" w:themeShade="80"/>
          <w:sz w:val="20"/>
          <w:szCs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7C7C9C">
        <w:rPr>
          <w:rFonts w:ascii="Arial" w:hAnsi="Arial" w:cs="Arial"/>
          <w:color w:val="808080" w:themeColor="background1" w:themeShade="80"/>
          <w:sz w:val="20"/>
          <w:szCs w:val="20"/>
          <w:lang w:val="en-GB"/>
        </w:rPr>
        <w:t>Hacktechnik</w:t>
      </w:r>
      <w:proofErr w:type="spellEnd"/>
      <w:r w:rsidRPr="007C7C9C">
        <w:rPr>
          <w:rFonts w:ascii="Arial" w:hAnsi="Arial" w:cs="Arial"/>
          <w:color w:val="808080" w:themeColor="background1" w:themeShade="80"/>
          <w:sz w:val="20"/>
          <w:szCs w:val="20"/>
          <w:lang w:val="en-GB"/>
        </w:rPr>
        <w:t xml:space="preserve"> has been part of the AMAZONE Group since 2019. Based on these core competencies, AMAZONE is now the specialist for intelligent crop production in agriculture. Further information: </w:t>
      </w:r>
      <w:hyperlink r:id="rId16" w:history="1">
        <w:r w:rsidRPr="007C7C9C">
          <w:rPr>
            <w:rStyle w:val="Hyperlink"/>
            <w:rFonts w:ascii="Arial" w:hAnsi="Arial" w:cs="Arial"/>
            <w:sz w:val="20"/>
            <w:szCs w:val="20"/>
            <w:lang w:val="en-GB"/>
          </w:rPr>
          <w:t>www.amazone.net</w:t>
        </w:r>
      </w:hyperlink>
    </w:p>
    <w:p w14:paraId="4E9D7CF4" w14:textId="77777777" w:rsidR="007C7C9C" w:rsidRPr="007C7C9C" w:rsidRDefault="007C7C9C" w:rsidP="007C7C9C">
      <w:pPr>
        <w:tabs>
          <w:tab w:val="left" w:pos="3550"/>
        </w:tabs>
        <w:spacing w:line="360" w:lineRule="auto"/>
        <w:ind w:left="567" w:right="2262"/>
        <w:rPr>
          <w:rFonts w:ascii="Arial" w:hAnsi="Arial" w:cs="Arial"/>
          <w:b/>
          <w:bCs/>
          <w:color w:val="808080" w:themeColor="background1" w:themeShade="80"/>
          <w:sz w:val="20"/>
          <w:szCs w:val="20"/>
          <w:lang w:val="en-GB"/>
        </w:rPr>
      </w:pPr>
      <w:r w:rsidRPr="007C7C9C">
        <w:rPr>
          <w:rFonts w:ascii="Arial" w:hAnsi="Arial" w:cs="Arial"/>
          <w:b/>
          <w:bCs/>
          <w:noProof/>
          <w:color w:val="808080" w:themeColor="background1" w:themeShade="80"/>
          <w:sz w:val="20"/>
          <w:szCs w:val="20"/>
        </w:rPr>
        <w:drawing>
          <wp:inline distT="0" distB="0" distL="0" distR="0" wp14:anchorId="0ACF835F" wp14:editId="55EF881C">
            <wp:extent cx="241300" cy="241300"/>
            <wp:effectExtent l="0" t="0" r="6350" b="6350"/>
            <wp:docPr id="13" name="Grafik 13"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C7C9C">
        <w:rPr>
          <w:rFonts w:ascii="Arial" w:hAnsi="Arial" w:cs="Arial"/>
          <w:b/>
          <w:bCs/>
          <w:color w:val="808080" w:themeColor="background1" w:themeShade="80"/>
          <w:sz w:val="20"/>
          <w:szCs w:val="20"/>
          <w:lang w:val="en-GB"/>
        </w:rPr>
        <w:t> </w:t>
      </w:r>
      <w:r w:rsidRPr="007C7C9C">
        <w:rPr>
          <w:rFonts w:ascii="Arial" w:hAnsi="Arial" w:cs="Arial"/>
          <w:b/>
          <w:bCs/>
          <w:noProof/>
          <w:color w:val="808080" w:themeColor="background1" w:themeShade="80"/>
          <w:sz w:val="20"/>
          <w:szCs w:val="20"/>
        </w:rPr>
        <w:drawing>
          <wp:inline distT="0" distB="0" distL="0" distR="0" wp14:anchorId="614587A4" wp14:editId="437186E1">
            <wp:extent cx="241300" cy="241300"/>
            <wp:effectExtent l="0" t="0" r="6350" b="6350"/>
            <wp:docPr id="12" name="Grafik 12"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C7C9C">
        <w:rPr>
          <w:rFonts w:ascii="Arial" w:hAnsi="Arial" w:cs="Arial"/>
          <w:b/>
          <w:bCs/>
          <w:color w:val="808080" w:themeColor="background1" w:themeShade="80"/>
          <w:sz w:val="20"/>
          <w:szCs w:val="20"/>
          <w:lang w:val="en-GB"/>
        </w:rPr>
        <w:t> </w:t>
      </w:r>
      <w:r w:rsidRPr="007C7C9C">
        <w:rPr>
          <w:rFonts w:ascii="Arial" w:hAnsi="Arial" w:cs="Arial"/>
          <w:b/>
          <w:bCs/>
          <w:noProof/>
          <w:color w:val="808080" w:themeColor="background1" w:themeShade="80"/>
          <w:sz w:val="20"/>
          <w:szCs w:val="20"/>
        </w:rPr>
        <w:drawing>
          <wp:inline distT="0" distB="0" distL="0" distR="0" wp14:anchorId="75503995" wp14:editId="21BDECC9">
            <wp:extent cx="241300" cy="241300"/>
            <wp:effectExtent l="0" t="0" r="6350" b="6350"/>
            <wp:docPr id="11" name="Grafik 11"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C7C9C">
        <w:rPr>
          <w:rFonts w:ascii="Arial" w:hAnsi="Arial" w:cs="Arial"/>
          <w:b/>
          <w:bCs/>
          <w:color w:val="808080" w:themeColor="background1" w:themeShade="80"/>
          <w:sz w:val="20"/>
          <w:szCs w:val="20"/>
          <w:lang w:val="en-GB"/>
        </w:rPr>
        <w:t> </w:t>
      </w:r>
      <w:r w:rsidRPr="007C7C9C">
        <w:rPr>
          <w:rFonts w:ascii="Arial" w:hAnsi="Arial" w:cs="Arial"/>
          <w:b/>
          <w:bCs/>
          <w:noProof/>
          <w:color w:val="808080" w:themeColor="background1" w:themeShade="80"/>
          <w:sz w:val="20"/>
          <w:szCs w:val="20"/>
        </w:rPr>
        <w:drawing>
          <wp:inline distT="0" distB="0" distL="0" distR="0" wp14:anchorId="0E31A4FA" wp14:editId="2192C903">
            <wp:extent cx="241300" cy="241300"/>
            <wp:effectExtent l="0" t="0" r="6350" b="6350"/>
            <wp:docPr id="10" name="Grafik 10"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C7C9C">
        <w:rPr>
          <w:rFonts w:ascii="Arial" w:hAnsi="Arial" w:cs="Arial"/>
          <w:b/>
          <w:bCs/>
          <w:color w:val="808080" w:themeColor="background1" w:themeShade="80"/>
          <w:sz w:val="20"/>
          <w:szCs w:val="20"/>
          <w:lang w:val="en-GB"/>
        </w:rPr>
        <w:t> </w:t>
      </w:r>
      <w:r w:rsidRPr="007C7C9C">
        <w:rPr>
          <w:rFonts w:ascii="Arial" w:hAnsi="Arial" w:cs="Arial"/>
          <w:b/>
          <w:bCs/>
          <w:noProof/>
          <w:color w:val="808080" w:themeColor="background1" w:themeShade="80"/>
          <w:sz w:val="20"/>
          <w:szCs w:val="20"/>
        </w:rPr>
        <w:drawing>
          <wp:inline distT="0" distB="0" distL="0" distR="0" wp14:anchorId="173648CA" wp14:editId="189338EA">
            <wp:extent cx="241300" cy="241300"/>
            <wp:effectExtent l="0" t="0" r="6350" b="6350"/>
            <wp:docPr id="7" name="Grafik 7"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C7C9C">
        <w:rPr>
          <w:rFonts w:ascii="Arial" w:hAnsi="Arial" w:cs="Arial"/>
          <w:b/>
          <w:bCs/>
          <w:color w:val="808080" w:themeColor="background1" w:themeShade="80"/>
          <w:sz w:val="20"/>
          <w:szCs w:val="20"/>
          <w:lang w:val="en-GB"/>
        </w:rPr>
        <w:t> </w:t>
      </w:r>
    </w:p>
    <w:p w14:paraId="252D2E94" w14:textId="6AA57B71" w:rsidR="00A46482" w:rsidRDefault="00A46482" w:rsidP="007C7C9C">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E50C4D" w14:textId="77777777" w:rsidR="00B31CA1" w:rsidRDefault="00B31CA1">
      <w:r>
        <w:separator/>
      </w:r>
    </w:p>
  </w:endnote>
  <w:endnote w:type="continuationSeparator" w:id="0">
    <w:p w14:paraId="249B0C35" w14:textId="77777777" w:rsidR="00B31CA1" w:rsidRDefault="00B31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095199E" w14:textId="77777777" w:rsidR="007C7C9C" w:rsidRPr="0093254A" w:rsidRDefault="007C7C9C" w:rsidP="007C7C9C">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2E57">
                            <w:rPr>
                              <w:rFonts w:ascii="Arial" w:hAnsi="Arial"/>
                              <w:noProof/>
                              <w:sz w:val="20"/>
                            </w:rPr>
                            <w:t>2</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2E57">
                            <w:rPr>
                              <w:rFonts w:ascii="Arial" w:hAnsi="Arial"/>
                              <w:noProof/>
                              <w:sz w:val="20"/>
                            </w:rPr>
                            <w:t>7</w:t>
                          </w:r>
                          <w:r w:rsidRPr="0093254A">
                            <w:rPr>
                              <w:rFonts w:ascii="Arial" w:hAnsi="Arial"/>
                              <w:sz w:val="20"/>
                            </w:rPr>
                            <w:fldChar w:fldCharType="end"/>
                          </w:r>
                        </w:p>
                        <w:p w14:paraId="0F7BE6E8" w14:textId="18D50E5F"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4095199E" w14:textId="77777777" w:rsidR="007C7C9C" w:rsidRPr="0093254A" w:rsidRDefault="007C7C9C" w:rsidP="007C7C9C">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542E57">
                      <w:rPr>
                        <w:rFonts w:ascii="Arial" w:hAnsi="Arial"/>
                        <w:noProof/>
                        <w:sz w:val="20"/>
                      </w:rPr>
                      <w:t>2</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542E57">
                      <w:rPr>
                        <w:rFonts w:ascii="Arial" w:hAnsi="Arial"/>
                        <w:noProof/>
                        <w:sz w:val="20"/>
                      </w:rPr>
                      <w:t>7</w:t>
                    </w:r>
                    <w:r w:rsidRPr="0093254A">
                      <w:rPr>
                        <w:rFonts w:ascii="Arial" w:hAnsi="Arial"/>
                        <w:sz w:val="20"/>
                      </w:rPr>
                      <w:fldChar w:fldCharType="end"/>
                    </w:r>
                  </w:p>
                  <w:p w14:paraId="0F7BE6E8" w14:textId="18D50E5F"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55669FB" w14:textId="77777777" w:rsidR="007C7C9C" w:rsidRPr="0093254A" w:rsidRDefault="007C7C9C" w:rsidP="007C7C9C">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3F2CAE75" w14:textId="77777777" w:rsidR="007C7C9C" w:rsidRPr="00DA66C8" w:rsidRDefault="007C7C9C" w:rsidP="007C7C9C">
                          <w:pPr>
                            <w:spacing w:line="280" w:lineRule="exact"/>
                            <w:rPr>
                              <w:rFonts w:ascii="Arial" w:hAnsi="Arial"/>
                              <w:spacing w:val="2"/>
                              <w:sz w:val="20"/>
                              <w:lang w:val="en-GB"/>
                            </w:rPr>
                          </w:pPr>
                          <w:r w:rsidRPr="00DA66C8">
                            <w:rPr>
                              <w:rFonts w:ascii="Arial" w:hAnsi="Arial"/>
                              <w:sz w:val="20"/>
                              <w:lang w:val="en-GB"/>
                            </w:rPr>
                            <w:t>Telephone +49 (0)5405 501-0 ∙ amazone@amazone.de ∙ www.amazone.net</w:t>
                          </w:r>
                        </w:p>
                        <w:p w14:paraId="60FD3ABD" w14:textId="38A321DA" w:rsidR="005E0980" w:rsidRPr="00DA66C8"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655669FB" w14:textId="77777777" w:rsidR="007C7C9C" w:rsidRPr="0093254A" w:rsidRDefault="007C7C9C" w:rsidP="007C7C9C">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3F2CAE75" w14:textId="77777777" w:rsidR="007C7C9C" w:rsidRPr="0093254A" w:rsidRDefault="007C7C9C" w:rsidP="007C7C9C">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38A321DA"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B18366" w14:textId="77777777" w:rsidR="00B31CA1" w:rsidRDefault="00B31CA1">
      <w:r>
        <w:separator/>
      </w:r>
    </w:p>
  </w:footnote>
  <w:footnote w:type="continuationSeparator" w:id="0">
    <w:p w14:paraId="61657C13" w14:textId="77777777" w:rsidR="00B31CA1" w:rsidRDefault="00B31C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5C4471A3"/>
    <w:multiLevelType w:val="hybridMultilevel"/>
    <w:tmpl w:val="8DF46F2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2E57"/>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3C8D"/>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C9C"/>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1CA1"/>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6C8"/>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7C7C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E743FA-B1F9-46AB-B44E-559A56191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568</Words>
  <Characters>3221</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3782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2021-10-08T12:31:00Z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