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1F61045" w14:textId="00A3B851" w:rsidR="00BC5DC8" w:rsidRPr="00BC5DC8" w:rsidRDefault="00BC5DC8" w:rsidP="00BC5DC8">
      <w:pPr>
        <w:spacing w:after="120" w:line="360" w:lineRule="auto"/>
        <w:ind w:left="567" w:right="1695"/>
        <w:rPr>
          <w:rFonts w:ascii="Arial" w:hAnsi="Arial" w:cs="Arial"/>
          <w:b/>
          <w:bCs/>
          <w:sz w:val="28"/>
          <w:szCs w:val="28"/>
        </w:rPr>
      </w:pPr>
      <w:r>
        <w:rPr>
          <w:rFonts w:ascii="Arial" w:hAnsi="Arial"/>
          <w:b/>
          <w:sz w:val="28"/>
        </w:rPr>
        <w:t>Tăvălug cu cuțite ca unealtă în contact cu solul pentru Cirrus 6003-2 de la AMAZONE</w:t>
      </w:r>
    </w:p>
    <w:p w14:paraId="77523A59" w14:textId="77777777" w:rsidR="00070765" w:rsidRDefault="00070765" w:rsidP="00330541">
      <w:pPr>
        <w:spacing w:line="360" w:lineRule="auto"/>
        <w:ind w:left="567" w:right="1695"/>
        <w:rPr>
          <w:rFonts w:ascii="Arial" w:hAnsi="Arial" w:cs="Arial"/>
        </w:rPr>
      </w:pPr>
    </w:p>
    <w:p w14:paraId="41D80D61" w14:textId="26D2AB2E" w:rsidR="00853729" w:rsidRDefault="00BC5DC8" w:rsidP="00853729">
      <w:pPr>
        <w:spacing w:after="120" w:line="360" w:lineRule="auto"/>
        <w:ind w:left="567" w:right="1695"/>
        <w:rPr>
          <w:rFonts w:ascii="Arial" w:eastAsia="Arial" w:hAnsi="Arial" w:cs="Arial"/>
        </w:rPr>
      </w:pPr>
      <w:r>
        <w:rPr>
          <w:rFonts w:ascii="Arial" w:hAnsi="Arial"/>
        </w:rPr>
        <w:t>AMAZONE oferă acum un tăvălug cu cuțite ca unealtă în contact cu solul îmn combinație cu semănătoarea tractată și rabatabilă Cirrus 6003-2. Construcția închisă a tăvălugului cu dispunerea în V a cuțitelor reversibile constituie o caracteristică de excepție a echipamentului. Tăvălugul cu cuțite asigură o mărunțire suplimentară a solurilor cu bolovani și o mărunțire intensivă a resturilor vegetale. Culturile intermediare și miriștile înalte sunt tăiate transversal pe direcția de mers. Un alt avantaj al utilizării combinate a tăvălugului cu cuțite cu Cirrus 6003-2 constă în reducerea proceselor de lucru. Structura solului este astfel protejată, evaporarea apei din sol este oprită și se economisesc timpii lucru și costurile.</w:t>
      </w:r>
    </w:p>
    <w:p w14:paraId="052A877F" w14:textId="77777777" w:rsidR="00BC5DC8" w:rsidRPr="00BC5DC8" w:rsidRDefault="00BC5DC8" w:rsidP="00BC5DC8">
      <w:pPr>
        <w:spacing w:after="120" w:line="360" w:lineRule="auto"/>
        <w:ind w:left="567" w:right="1695"/>
        <w:rPr>
          <w:rFonts w:ascii="Arial" w:eastAsia="Arial" w:hAnsi="Arial" w:cs="Arial"/>
        </w:rPr>
      </w:pPr>
    </w:p>
    <w:p w14:paraId="22E93036" w14:textId="7CC0FB77" w:rsidR="00BC5DC8" w:rsidRPr="00BC5DC8" w:rsidRDefault="00101B06" w:rsidP="00BC5DC8">
      <w:pPr>
        <w:spacing w:after="120" w:line="360" w:lineRule="auto"/>
        <w:ind w:left="567" w:right="1695"/>
        <w:rPr>
          <w:rFonts w:ascii="Arial" w:eastAsia="Arial" w:hAnsi="Arial" w:cs="Arial"/>
          <w:b/>
          <w:bCs/>
        </w:rPr>
      </w:pPr>
      <w:r>
        <w:rPr>
          <w:rFonts w:ascii="Arial" w:hAnsi="Arial"/>
          <w:b/>
        </w:rPr>
        <w:t xml:space="preserve">Gamă variată de aplicații </w:t>
      </w:r>
    </w:p>
    <w:p w14:paraId="66EB5EC2" w14:textId="3F586273" w:rsidR="00BC5DC8" w:rsidRPr="00BC5DC8" w:rsidRDefault="00BC5DC8" w:rsidP="00BC5DC8">
      <w:pPr>
        <w:spacing w:after="120" w:line="360" w:lineRule="auto"/>
        <w:ind w:left="567" w:right="1695"/>
        <w:rPr>
          <w:rFonts w:ascii="Arial" w:eastAsia="Arial" w:hAnsi="Arial" w:cs="Arial"/>
        </w:rPr>
      </w:pPr>
      <w:r>
        <w:rPr>
          <w:rFonts w:ascii="Arial" w:hAnsi="Arial"/>
        </w:rPr>
        <w:t>La cultivarea cerealelor după floarea soarelui, resturile vegetale sunt tăiate transversal cu tăvălugul cu cuțite și aliniate longitudinal cu discurile ondulate Minimum TillDisc ulterioare. Precizia adăncimi de semănat este astfel îmbunătățită semnificativ, deoarece brăzdarele de însămânțare nu sunt ridicate de resturile vegetale.</w:t>
      </w:r>
    </w:p>
    <w:p w14:paraId="6E9F1BD4" w14:textId="0A5783DB" w:rsidR="00BC5DC8" w:rsidRPr="00BC5DC8" w:rsidRDefault="00BC5DC8" w:rsidP="00BC5DC8">
      <w:pPr>
        <w:spacing w:after="120" w:line="360" w:lineRule="auto"/>
        <w:ind w:left="567" w:right="1695"/>
        <w:rPr>
          <w:rFonts w:ascii="Arial" w:eastAsia="Arial" w:hAnsi="Arial" w:cs="Arial"/>
        </w:rPr>
      </w:pPr>
      <w:r>
        <w:rPr>
          <w:rFonts w:ascii="Arial" w:hAnsi="Arial"/>
        </w:rPr>
        <w:t>După recoltarea porumbului, zdrobirea uniformă și încorporarea miriștilor de porumb favorizează igiena câmpului. Utilizarea tăvălugului cu cuțite cu Cirrus 6003-2 economisește o trecere suplimentară cu o tocătoare, un tăvălug sau o grapă pentru dezmiriștire.</w:t>
      </w:r>
    </w:p>
    <w:p w14:paraId="68FB8EAC" w14:textId="79AB09CC" w:rsidR="00BC5DC8" w:rsidRPr="00BC5DC8" w:rsidRDefault="00BC5DC8" w:rsidP="00BC5DC8">
      <w:pPr>
        <w:spacing w:after="120" w:line="360" w:lineRule="auto"/>
        <w:ind w:left="567" w:right="1695"/>
        <w:rPr>
          <w:rFonts w:ascii="Arial" w:eastAsia="Arial" w:hAnsi="Arial" w:cs="Arial"/>
        </w:rPr>
      </w:pPr>
      <w:r>
        <w:rPr>
          <w:rFonts w:ascii="Arial" w:hAnsi="Arial"/>
        </w:rPr>
        <w:t xml:space="preserve">La însămânțarea directă într-o cultură intermediară , tăvălugul cu cuțite mărunțește cultura intermediară și o încorporeaza în sol. </w:t>
      </w:r>
    </w:p>
    <w:p w14:paraId="5676DDFC" w14:textId="77777777" w:rsidR="00BC5DC8" w:rsidRPr="00BC5DC8" w:rsidRDefault="00BC5DC8" w:rsidP="00BC5DC8">
      <w:pPr>
        <w:spacing w:after="120" w:line="360" w:lineRule="auto"/>
        <w:ind w:left="567" w:right="1695"/>
        <w:rPr>
          <w:rFonts w:ascii="Arial" w:eastAsia="Arial" w:hAnsi="Arial" w:cs="Arial"/>
          <w:b/>
          <w:bCs/>
        </w:rPr>
      </w:pPr>
    </w:p>
    <w:p w14:paraId="4D3988CE" w14:textId="77777777" w:rsidR="00BC5DC8" w:rsidRPr="00BC5DC8" w:rsidRDefault="00BC5DC8" w:rsidP="00BC5DC8">
      <w:pPr>
        <w:spacing w:after="120" w:line="360" w:lineRule="auto"/>
        <w:ind w:left="567" w:right="1695"/>
        <w:rPr>
          <w:rFonts w:ascii="Arial" w:eastAsia="Arial" w:hAnsi="Arial" w:cs="Arial"/>
        </w:rPr>
      </w:pPr>
      <w:r>
        <w:rPr>
          <w:rFonts w:ascii="Arial" w:hAnsi="Arial"/>
          <w:b/>
        </w:rPr>
        <w:lastRenderedPageBreak/>
        <w:t>Extrem de stabil și fără întreținere</w:t>
      </w:r>
    </w:p>
    <w:p w14:paraId="33421B95" w14:textId="70A2F87A" w:rsidR="00BC5DC8" w:rsidRDefault="00BC5DC8" w:rsidP="00BC5DC8">
      <w:pPr>
        <w:spacing w:after="120" w:line="360" w:lineRule="auto"/>
        <w:ind w:left="567" w:right="1695"/>
        <w:rPr>
          <w:rFonts w:ascii="Arial" w:eastAsia="Arial" w:hAnsi="Arial" w:cs="Arial"/>
        </w:rPr>
      </w:pPr>
      <w:r>
        <w:rPr>
          <w:rFonts w:ascii="Arial" w:hAnsi="Arial"/>
        </w:rPr>
        <w:t>Din punct de vedere tehnic, tăvălugul cu cuțite punctează printr-o stabilitate extremă. În mod deosebit, rulmenți robusti a tăvălugului precum și cuțitele fabricate din oțel aliat asigură o lungă durată de viață. Sistemele de fixare pentru cuțite sunt încorporate în țeava rotundă a tăvălugului. Miezul închis al tăvălugului este complete insensibil la pietre și murdărie. Datorită rulmenților oscilanți cu role și a etanșării cu semeringuri, tăvălugul cu cuțite nu necesită întreținere. Cuțitele reversibile ascuțite bilateral înjumătățesc costurile generate de uzură.</w:t>
      </w:r>
    </w:p>
    <w:p w14:paraId="0926602C" w14:textId="77777777" w:rsidR="00BC5DC8" w:rsidRPr="00BC5DC8" w:rsidRDefault="00BC5DC8" w:rsidP="00BC5DC8">
      <w:pPr>
        <w:spacing w:after="120" w:line="360" w:lineRule="auto"/>
        <w:ind w:left="567" w:right="1695"/>
        <w:rPr>
          <w:rFonts w:ascii="Arial" w:eastAsia="Arial" w:hAnsi="Arial" w:cs="Arial"/>
        </w:rPr>
      </w:pPr>
    </w:p>
    <w:p w14:paraId="302C8529" w14:textId="53CC9B6E" w:rsidR="00BC5DC8" w:rsidRDefault="00BC5DC8" w:rsidP="00BC5DC8">
      <w:pPr>
        <w:spacing w:after="120" w:line="360" w:lineRule="auto"/>
        <w:ind w:left="567" w:right="1695"/>
        <w:rPr>
          <w:rFonts w:ascii="Arial" w:eastAsia="Arial" w:hAnsi="Arial" w:cs="Arial"/>
          <w:b/>
          <w:bCs/>
        </w:rPr>
      </w:pPr>
      <w:r>
        <w:rPr>
          <w:rFonts w:ascii="Arial" w:hAnsi="Arial"/>
          <w:b/>
        </w:rPr>
        <w:t xml:space="preserve">Lucrare perfectă datorită aranjamentului special al cuțitelor </w:t>
      </w:r>
    </w:p>
    <w:p w14:paraId="5E3ECD24" w14:textId="7FC132AF" w:rsidR="00BC5DC8" w:rsidRDefault="00BC5DC8" w:rsidP="00BC5DC8">
      <w:pPr>
        <w:spacing w:after="120" w:line="360" w:lineRule="auto"/>
        <w:ind w:left="567" w:right="1695"/>
        <w:rPr>
          <w:rFonts w:ascii="Arial" w:eastAsia="Arial" w:hAnsi="Arial" w:cs="Arial"/>
        </w:rPr>
      </w:pPr>
      <w:r>
        <w:rPr>
          <w:rFonts w:ascii="Arial" w:hAnsi="Arial"/>
        </w:rPr>
        <w:t>O caracteristică deosebită a tăvălugului cu cuțite este reprezentată de dispunerea în V a cuțitelor, care evită tracțiunea laterală. Adaptarea la sol se obține prin segmentele individuale ale cuțitelor. Astfel mașina lucrează uniform pe toată lățimea de lucru chiar și în cazul denivelărilor terenului.</w:t>
      </w:r>
    </w:p>
    <w:p w14:paraId="732A1531" w14:textId="77777777" w:rsidR="00BC5DC8" w:rsidRPr="00BC5DC8" w:rsidRDefault="00BC5DC8" w:rsidP="00BC5DC8">
      <w:pPr>
        <w:spacing w:after="120" w:line="360" w:lineRule="auto"/>
        <w:ind w:left="567" w:right="1695"/>
        <w:rPr>
          <w:rFonts w:ascii="Arial" w:eastAsia="Arial" w:hAnsi="Arial" w:cs="Arial"/>
        </w:rPr>
      </w:pPr>
    </w:p>
    <w:p w14:paraId="2A50B931" w14:textId="77777777" w:rsidR="00BC5DC8" w:rsidRPr="00BC5DC8" w:rsidRDefault="00BC5DC8" w:rsidP="00BC5DC8">
      <w:pPr>
        <w:spacing w:after="120" w:line="360" w:lineRule="auto"/>
        <w:ind w:left="567" w:right="1695"/>
        <w:rPr>
          <w:rFonts w:ascii="Arial" w:eastAsia="Arial" w:hAnsi="Arial" w:cs="Arial"/>
          <w:b/>
          <w:bCs/>
        </w:rPr>
      </w:pPr>
      <w:r>
        <w:rPr>
          <w:rFonts w:ascii="Arial" w:hAnsi="Arial"/>
          <w:b/>
        </w:rPr>
        <w:t>Avantajele pe scurt:</w:t>
      </w:r>
    </w:p>
    <w:p w14:paraId="75DD61D7" w14:textId="307BE1C7" w:rsidR="00BC5DC8" w:rsidRPr="00BC5DC8" w:rsidRDefault="00BC5DC8" w:rsidP="00BC5DC8">
      <w:pPr>
        <w:pStyle w:val="Listenabsatz"/>
        <w:numPr>
          <w:ilvl w:val="0"/>
          <w:numId w:val="6"/>
        </w:numPr>
        <w:spacing w:after="120" w:line="360" w:lineRule="auto"/>
        <w:ind w:right="1695"/>
        <w:rPr>
          <w:rFonts w:ascii="Arial" w:eastAsia="Arial" w:hAnsi="Arial" w:cs="Arial"/>
        </w:rPr>
      </w:pPr>
      <w:r>
        <w:rPr>
          <w:rFonts w:ascii="Arial" w:hAnsi="Arial"/>
        </w:rPr>
        <w:t>Mai puține treceri datorită mașinilor combinate</w:t>
      </w:r>
    </w:p>
    <w:p w14:paraId="48FF7B87" w14:textId="1B915534" w:rsidR="00BC5DC8" w:rsidRPr="00BC5DC8" w:rsidRDefault="00BC5DC8" w:rsidP="00BC5DC8">
      <w:pPr>
        <w:pStyle w:val="Listenabsatz"/>
        <w:numPr>
          <w:ilvl w:val="0"/>
          <w:numId w:val="6"/>
        </w:numPr>
        <w:spacing w:after="120" w:line="360" w:lineRule="auto"/>
        <w:ind w:right="1695"/>
        <w:rPr>
          <w:rFonts w:ascii="Arial" w:eastAsia="Arial" w:hAnsi="Arial" w:cs="Arial"/>
        </w:rPr>
      </w:pPr>
      <w:r>
        <w:rPr>
          <w:rFonts w:ascii="Arial" w:hAnsi="Arial"/>
        </w:rPr>
        <w:t>Economie la costuri datorită numărului mai mic de procese de lucru</w:t>
      </w:r>
    </w:p>
    <w:p w14:paraId="4EDB8339" w14:textId="317E716D" w:rsidR="00070765" w:rsidRDefault="00BC5DC8" w:rsidP="00BC5DC8">
      <w:pPr>
        <w:pStyle w:val="Listenabsatz"/>
        <w:numPr>
          <w:ilvl w:val="0"/>
          <w:numId w:val="6"/>
        </w:numPr>
        <w:spacing w:after="120" w:line="360" w:lineRule="auto"/>
        <w:ind w:right="1695"/>
        <w:rPr>
          <w:rFonts w:ascii="Arial" w:eastAsia="Arial" w:hAnsi="Arial" w:cs="Arial"/>
        </w:rPr>
      </w:pPr>
      <w:r>
        <w:rPr>
          <w:rFonts w:ascii="Arial" w:hAnsi="Arial"/>
        </w:rPr>
        <w:t>Germinații uniforme pe soluri puternic schimbătoare</w:t>
      </w:r>
    </w:p>
    <w:p w14:paraId="5C5B9B78" w14:textId="77777777" w:rsidR="001104D5" w:rsidRPr="001104D5" w:rsidRDefault="001104D5" w:rsidP="001104D5">
      <w:pPr>
        <w:spacing w:after="120" w:line="360" w:lineRule="auto"/>
        <w:ind w:left="927" w:right="1695"/>
        <w:rPr>
          <w:rFonts w:ascii="Arial" w:eastAsia="Arial" w:hAnsi="Arial" w:cs="Arial"/>
        </w:rPr>
      </w:pPr>
    </w:p>
    <w:p w14:paraId="7FAFA9B1" w14:textId="2A779424" w:rsidR="001104D5" w:rsidRDefault="00B644D4" w:rsidP="001104D5">
      <w:pPr>
        <w:spacing w:after="120" w:line="360" w:lineRule="auto"/>
        <w:ind w:left="567" w:right="1695"/>
        <w:rPr>
          <w:rFonts w:ascii="Arial" w:eastAsia="Arial" w:hAnsi="Arial" w:cs="Arial"/>
        </w:rPr>
      </w:pPr>
      <w:hyperlink r:id="rId8" w:history="1">
        <w:r>
          <w:rPr>
            <w:rFonts w:ascii="Arial" w:hAnsi="Arial"/>
          </w:rPr>
          <w:pict w14:anchorId="20BFA8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5pt;height:31.9pt">
              <v:imagedata r:id="rId9" o:title="Icon-Video"/>
            </v:shape>
          </w:pict>
        </w:r>
      </w:hyperlink>
      <w:r w:rsidR="001A1DA0">
        <w:rPr>
          <w:rFonts w:ascii="Arial" w:hAnsi="Arial"/>
        </w:rPr>
        <w:t xml:space="preserve"> </w:t>
      </w:r>
      <w:r>
        <w:pict w14:anchorId="40CDA5FD">
          <v:shape id="_x0000_i1026" type="#_x0000_t75" style="width:84.35pt;height:84.35pt">
            <v:imagedata r:id="rId10" o:title="qr_YouTube - Cirrus mit Messerwalze"/>
          </v:shape>
        </w:pict>
      </w:r>
      <w:r w:rsidR="001A1DA0">
        <w:rPr>
          <w:rFonts w:ascii="Arial" w:hAnsi="Arial"/>
        </w:rPr>
        <w:t xml:space="preserve">   </w:t>
      </w:r>
    </w:p>
    <w:p w14:paraId="3DBB6FCE" w14:textId="110DE61D" w:rsidR="001104D5" w:rsidRDefault="001104D5" w:rsidP="001104D5">
      <w:pPr>
        <w:spacing w:after="120" w:line="360" w:lineRule="auto"/>
        <w:ind w:left="567" w:right="1695"/>
        <w:rPr>
          <w:rFonts w:ascii="Arial" w:eastAsia="Arial" w:hAnsi="Arial" w:cs="Arial"/>
        </w:rPr>
      </w:pPr>
      <w:r>
        <w:br w:type="page"/>
      </w:r>
    </w:p>
    <w:p w14:paraId="72C22473" w14:textId="77777777" w:rsidR="00BC5DC8" w:rsidRDefault="00BC5DC8" w:rsidP="00070765">
      <w:pPr>
        <w:spacing w:after="120" w:line="360" w:lineRule="auto"/>
        <w:ind w:left="567" w:right="1695"/>
        <w:rPr>
          <w:rFonts w:ascii="Arial" w:eastAsia="Arial" w:hAnsi="Arial" w:cs="Arial"/>
        </w:rPr>
      </w:pPr>
    </w:p>
    <w:p w14:paraId="3AEC2AA1" w14:textId="670D0232" w:rsidR="00773C8D" w:rsidRDefault="00B644D4" w:rsidP="00BC5DC8">
      <w:pPr>
        <w:spacing w:after="120" w:line="360" w:lineRule="auto"/>
        <w:ind w:left="567" w:right="1695"/>
        <w:rPr>
          <w:rFonts w:ascii="Arial" w:eastAsia="Arial" w:hAnsi="Arial" w:cs="Arial"/>
        </w:rPr>
      </w:pPr>
      <w:r>
        <w:rPr>
          <w:rFonts w:ascii="Arial" w:hAnsi="Arial"/>
        </w:rPr>
        <w:pict w14:anchorId="158F7EB7">
          <v:shape id="_x0000_i1027" type="#_x0000_t75" style="width:397.05pt;height:298.3pt">
            <v:imagedata r:id="rId11" o:title="Cirrus6003-2C_Fendt_d0_kw_P9099412_d1_211220"/>
          </v:shape>
        </w:pict>
      </w:r>
    </w:p>
    <w:p w14:paraId="649DF48C" w14:textId="64EEDEF4" w:rsidR="00BC5DC8" w:rsidRPr="00BC5DC8" w:rsidRDefault="00BC5DC8" w:rsidP="00BC5DC8">
      <w:pPr>
        <w:spacing w:after="120" w:line="360" w:lineRule="auto"/>
        <w:ind w:left="567" w:right="1695"/>
        <w:rPr>
          <w:rFonts w:ascii="Arial" w:eastAsia="Arial" w:hAnsi="Arial" w:cs="Arial"/>
        </w:rPr>
      </w:pPr>
      <w:r>
        <w:rPr>
          <w:rFonts w:ascii="Arial" w:hAnsi="Arial"/>
        </w:rPr>
        <w:t>Tăvălug cu cuțite ca unealtă agresivă în contact cu solul pentru Cirrus 6003-2</w:t>
      </w:r>
    </w:p>
    <w:p w14:paraId="73C0002A" w14:textId="28569B11" w:rsidR="00BC5DC8" w:rsidRDefault="00B644D4" w:rsidP="00BC5DC8">
      <w:pPr>
        <w:spacing w:after="120" w:line="360" w:lineRule="auto"/>
        <w:ind w:left="567" w:right="1695"/>
        <w:rPr>
          <w:rFonts w:ascii="Arial" w:eastAsia="Arial" w:hAnsi="Arial" w:cs="Arial"/>
        </w:rPr>
      </w:pPr>
      <w:r>
        <w:rPr>
          <w:rFonts w:ascii="Arial" w:hAnsi="Arial"/>
        </w:rPr>
        <w:lastRenderedPageBreak/>
        <w:pict w14:anchorId="78205EF3">
          <v:shape id="_x0000_i1028" type="#_x0000_t75" style="width:397.05pt;height:298.3pt">
            <v:imagedata r:id="rId12" o:title="Cirrus_6003-2C_bei_der_Saat_von_Winterweizen_nach_Sonnenblumen_d1_211006"/>
          </v:shape>
        </w:pict>
      </w:r>
    </w:p>
    <w:p w14:paraId="398678D5" w14:textId="6A499561" w:rsidR="0042227A" w:rsidRPr="00BC5DC8" w:rsidRDefault="0042227A" w:rsidP="0042227A">
      <w:pPr>
        <w:spacing w:after="120" w:line="360" w:lineRule="auto"/>
        <w:ind w:left="567" w:right="1695"/>
        <w:rPr>
          <w:rFonts w:ascii="Arial" w:eastAsia="Arial" w:hAnsi="Arial" w:cs="Arial"/>
        </w:rPr>
      </w:pPr>
      <w:r>
        <w:rPr>
          <w:rFonts w:ascii="Arial" w:hAnsi="Arial"/>
        </w:rPr>
        <w:t>Cirrus 6003-2C în combinație cu tăvălugul cu cuțite la semănarea grâului de toamnă după floarea soarelui</w:t>
      </w:r>
    </w:p>
    <w:p w14:paraId="177DEFB8" w14:textId="1F8C4B87" w:rsidR="0042227A" w:rsidRDefault="00B644D4" w:rsidP="00BC5DC8">
      <w:pPr>
        <w:spacing w:after="120" w:line="360" w:lineRule="auto"/>
        <w:ind w:left="567" w:right="1695"/>
        <w:rPr>
          <w:rFonts w:ascii="Arial" w:eastAsia="Arial" w:hAnsi="Arial" w:cs="Arial"/>
        </w:rPr>
      </w:pPr>
      <w:r>
        <w:rPr>
          <w:rFonts w:ascii="Arial" w:hAnsi="Arial"/>
        </w:rPr>
        <w:lastRenderedPageBreak/>
        <w:pict w14:anchorId="0B331945">
          <v:shape id="_x0000_i1029" type="#_x0000_t75" style="width:397.05pt;height:299.3pt">
            <v:imagedata r:id="rId13" o:title="Cirrus6003-2C_Fendt_d0_kw_P9099345_d1_211006_GO"/>
          </v:shape>
        </w:pict>
      </w:r>
    </w:p>
    <w:p w14:paraId="6325ACD6" w14:textId="31269E50" w:rsidR="00BC5DC8" w:rsidRPr="00BC5DC8" w:rsidRDefault="000F531B" w:rsidP="000F531B">
      <w:pPr>
        <w:spacing w:after="120" w:line="360" w:lineRule="auto"/>
        <w:ind w:left="567" w:right="1411"/>
        <w:rPr>
          <w:rFonts w:ascii="Arial" w:eastAsia="Arial" w:hAnsi="Arial" w:cs="Arial"/>
        </w:rPr>
      </w:pPr>
      <w:r>
        <w:rPr>
          <w:rFonts w:ascii="Arial" w:hAnsi="Arial"/>
        </w:rPr>
        <w:t>La semănarea grâului, tăvălugul cu cuțite ca unealtă în contact cu solul pentru Cirrus 6003-2 realizează un pat germinativ cu granulație fină</w:t>
      </w:r>
    </w:p>
    <w:p w14:paraId="433AE9C5" w14:textId="26E2B9A3" w:rsidR="00E84D90" w:rsidRDefault="00E84D90">
      <w:pPr>
        <w:rPr>
          <w:rFonts w:ascii="Arial" w:eastAsia="Arial" w:hAnsi="Arial" w:cs="Arial"/>
        </w:rPr>
      </w:pPr>
      <w:r>
        <w:br w:type="page"/>
      </w:r>
    </w:p>
    <w:p w14:paraId="4AA22249" w14:textId="3FA5C0A8"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lastRenderedPageBreak/>
        <w:t>Despre AMAZONE</w:t>
      </w:r>
    </w:p>
    <w:p w14:paraId="490A24A8" w14:textId="6F53F73D"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cu sediul central în 49205 Hasbergen-Gaste produce mașini agricole și utilaje municipale. Compania administrată de proprietar are aproximativ 2000 de angajați în nouă locații de producție diferite. Portofoliul de mașini agricole include utilaje de prelucrare a solului, semănătoare, distribuitoare de îngrășăminte, echipamente și mașini specializate de protecție a plantelor. Din 2019, SCHMOTZER Hacktechnik face parte din grupul AMAZONE. În baza acestor competențe, AMAZONE este în prezent specialistul în materie de „cultivare inteligentă” în agricultură. Informații suplimentare: </w:t>
      </w:r>
      <w:r w:rsidR="00B644D4">
        <w:rPr>
          <w:rStyle w:val="Hyperlink"/>
          <w:rFonts w:ascii="Arial" w:hAnsi="Arial"/>
          <w:sz w:val="20"/>
        </w:rPr>
        <w:t>www.amazone.ro</w:t>
      </w:r>
      <w:bookmarkStart w:id="0" w:name="_GoBack"/>
      <w:bookmarkEnd w:id="0"/>
    </w:p>
    <w:p w14:paraId="252D2E94" w14:textId="77777777"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3232BA44" wp14:editId="67A1B588">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DA73A41" wp14:editId="31F2BE02">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844C388" wp14:editId="0E097ACA">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56E5A95" wp14:editId="1DB3C5BC">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2115B03" wp14:editId="6470335A">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B644D4">
      <w:headerReference w:type="default" r:id="rId29"/>
      <w:footerReference w:type="default" r:id="rId30"/>
      <w:pgSz w:w="11901" w:h="16840" w:code="9"/>
      <w:pgMar w:top="2268" w:right="567" w:bottom="2127"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5134F2" w14:textId="77777777" w:rsidR="00197F03" w:rsidRDefault="00197F03">
      <w:r>
        <w:separator/>
      </w:r>
    </w:p>
  </w:endnote>
  <w:endnote w:type="continuationSeparator" w:id="0">
    <w:p w14:paraId="04184561" w14:textId="77777777" w:rsidR="00197F03" w:rsidRDefault="00197F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644D4">
                            <w:rPr>
                              <w:rFonts w:ascii="Arial" w:hAnsi="Arial"/>
                              <w:noProof/>
                              <w:sz w:val="20"/>
                            </w:rPr>
                            <w:t>6</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644D4">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644D4">
                      <w:rPr>
                        <w:rFonts w:ascii="Arial" w:hAnsi="Arial"/>
                        <w:noProof/>
                        <w:sz w:val="20"/>
                      </w:rPr>
                      <w:t>6</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644D4">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w:t>
                          </w:r>
                        </w:p>
                        <w:p w14:paraId="60FD3ABD" w14:textId="243E96D5" w:rsidR="005E0980" w:rsidRPr="0093254A" w:rsidRDefault="005E0980" w:rsidP="006F7755">
                          <w:pPr>
                            <w:spacing w:line="280" w:lineRule="exact"/>
                            <w:rPr>
                              <w:rFonts w:ascii="Arial" w:hAnsi="Arial"/>
                              <w:spacing w:val="2"/>
                              <w:sz w:val="20"/>
                            </w:rPr>
                          </w:pPr>
                          <w:r>
                            <w:rPr>
                              <w:rFonts w:ascii="Arial" w:hAnsi="Arial"/>
                              <w:sz w:val="20"/>
                            </w:rPr>
                            <w:t>Telefon +49 (0)5405 501-0 ∙ amazone@amazone.de ∙ www.amazone.</w:t>
                          </w:r>
                          <w:r w:rsidR="00B644D4">
                            <w:rPr>
                              <w:rFonts w:ascii="Arial" w:hAnsi="Arial"/>
                              <w:sz w:val="20"/>
                            </w:rPr>
                            <w:t>ro</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w:t>
                    </w:r>
                  </w:p>
                  <w:p w14:paraId="60FD3ABD" w14:textId="243E96D5" w:rsidR="005E0980" w:rsidRPr="0093254A" w:rsidRDefault="005E0980" w:rsidP="006F7755">
                    <w:pPr>
                      <w:spacing w:line="280" w:lineRule="exact"/>
                      <w:rPr>
                        <w:rFonts w:ascii="Arial" w:hAnsi="Arial"/>
                        <w:spacing w:val="2"/>
                        <w:sz w:val="20"/>
                      </w:rPr>
                    </w:pPr>
                    <w:r>
                      <w:rPr>
                        <w:rFonts w:ascii="Arial" w:hAnsi="Arial"/>
                        <w:sz w:val="20"/>
                      </w:rPr>
                      <w:t>Telefon +49 (0)5405 501-0 ∙ amazone@amazone.de ∙ www.amazone.</w:t>
                    </w:r>
                    <w:r w:rsidR="00B644D4">
                      <w:rPr>
                        <w:rFonts w:ascii="Arial" w:hAnsi="Arial"/>
                        <w:sz w:val="20"/>
                      </w:rPr>
                      <w:t>ro</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03EFF3" w14:textId="77777777" w:rsidR="00197F03" w:rsidRDefault="00197F03">
      <w:r>
        <w:separator/>
      </w:r>
    </w:p>
  </w:footnote>
  <w:footnote w:type="continuationSeparator" w:id="0">
    <w:p w14:paraId="4691E6D8" w14:textId="77777777" w:rsidR="00197F03" w:rsidRDefault="00197F0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1FBA2397" w:rsidR="00E81D17" w:rsidRPr="003014CA" w:rsidRDefault="003014CA" w:rsidP="00E81D17">
                          <w:pPr>
                            <w:pStyle w:val="StandardWeb"/>
                            <w:spacing w:after="0" w:afterAutospacing="0"/>
                            <w:jc w:val="right"/>
                            <w:rPr>
                              <w:bCs/>
                              <w:color w:val="FFFFFF" w:themeColor="background1"/>
                              <w:sz w:val="28"/>
                              <w:szCs w:val="28"/>
                            </w:rPr>
                          </w:pPr>
                          <w:r>
                            <w:rPr>
                              <w:rFonts w:ascii="Arial" w:hAnsi="Arial"/>
                              <w:color w:val="FFFFFF" w:themeColor="background1"/>
                              <w:sz w:val="28"/>
                            </w:rPr>
                            <w:t xml:space="preserve">Comunicat de presă, </w:t>
                          </w:r>
                          <w:r w:rsidR="00B644D4">
                            <w:rPr>
                              <w:rFonts w:ascii="Arial" w:hAnsi="Arial"/>
                              <w:color w:val="FFFFFF" w:themeColor="background1"/>
                              <w:sz w:val="28"/>
                            </w:rPr>
                            <w:t>mai</w:t>
                          </w:r>
                          <w:r>
                            <w:rPr>
                              <w:rFonts w:ascii="Arial" w:hAnsi="Arial"/>
                              <w:color w:val="FFFFFF" w:themeColor="background1"/>
                              <w:sz w:val="28"/>
                            </w:rPr>
                            <w:t xml:space="preserve"> 2022</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1FBA2397" w:rsidR="00E81D17" w:rsidRPr="003014CA" w:rsidRDefault="003014CA" w:rsidP="00E81D17">
                    <w:pPr>
                      <w:pStyle w:val="StandardWeb"/>
                      <w:spacing w:after="0" w:afterAutospacing="0"/>
                      <w:jc w:val="right"/>
                      <w:rPr>
                        <w:bCs/>
                        <w:color w:val="FFFFFF" w:themeColor="background1"/>
                        <w:sz w:val="28"/>
                        <w:szCs w:val="28"/>
                      </w:rPr>
                    </w:pPr>
                    <w:r>
                      <w:rPr>
                        <w:rFonts w:ascii="Arial" w:hAnsi="Arial"/>
                        <w:color w:val="FFFFFF" w:themeColor="background1"/>
                        <w:sz w:val="28"/>
                      </w:rPr>
                      <w:t xml:space="preserve">Comunicat de presă, </w:t>
                    </w:r>
                    <w:r w:rsidR="00B644D4">
                      <w:rPr>
                        <w:rFonts w:ascii="Arial" w:hAnsi="Arial"/>
                        <w:color w:val="FFFFFF" w:themeColor="background1"/>
                        <w:sz w:val="28"/>
                      </w:rPr>
                      <w:t>mai</w:t>
                    </w:r>
                    <w:r>
                      <w:rPr>
                        <w:rFonts w:ascii="Arial" w:hAnsi="Arial"/>
                        <w:color w:val="FFFFFF" w:themeColor="background1"/>
                        <w:sz w:val="28"/>
                      </w:rPr>
                      <w:t xml:space="preserve"> 2022</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Comunicat 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Comunicat de presă</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AD14BE0"/>
    <w:multiLevelType w:val="hybridMultilevel"/>
    <w:tmpl w:val="4AEE121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1AAD"/>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531B"/>
    <w:rsid w:val="000F6051"/>
    <w:rsid w:val="000F680B"/>
    <w:rsid w:val="00100047"/>
    <w:rsid w:val="00101B06"/>
    <w:rsid w:val="0010274B"/>
    <w:rsid w:val="00103228"/>
    <w:rsid w:val="00103E69"/>
    <w:rsid w:val="0011025F"/>
    <w:rsid w:val="001104D5"/>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4D8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65FA1"/>
    <w:rsid w:val="00170B9E"/>
    <w:rsid w:val="0017285C"/>
    <w:rsid w:val="00173686"/>
    <w:rsid w:val="00175B5E"/>
    <w:rsid w:val="001764F2"/>
    <w:rsid w:val="00177C1F"/>
    <w:rsid w:val="00182044"/>
    <w:rsid w:val="00185E00"/>
    <w:rsid w:val="00187777"/>
    <w:rsid w:val="00187DF2"/>
    <w:rsid w:val="001926C2"/>
    <w:rsid w:val="00194AE4"/>
    <w:rsid w:val="0019571A"/>
    <w:rsid w:val="00197F03"/>
    <w:rsid w:val="001A0746"/>
    <w:rsid w:val="001A09C4"/>
    <w:rsid w:val="001A1DA0"/>
    <w:rsid w:val="001A3703"/>
    <w:rsid w:val="001A39F0"/>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6CC1"/>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14CA"/>
    <w:rsid w:val="00302020"/>
    <w:rsid w:val="00306834"/>
    <w:rsid w:val="00306BA2"/>
    <w:rsid w:val="0031078F"/>
    <w:rsid w:val="003123B7"/>
    <w:rsid w:val="003132FB"/>
    <w:rsid w:val="003156BE"/>
    <w:rsid w:val="00316911"/>
    <w:rsid w:val="003171E2"/>
    <w:rsid w:val="003203EE"/>
    <w:rsid w:val="00320F24"/>
    <w:rsid w:val="00321245"/>
    <w:rsid w:val="00322003"/>
    <w:rsid w:val="003272DD"/>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57A15"/>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309"/>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3F7530"/>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227A"/>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0223"/>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195D"/>
    <w:rsid w:val="004F1CE9"/>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6DD6"/>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1A46"/>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609"/>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4855"/>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6ECC"/>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00A5"/>
    <w:rsid w:val="00741380"/>
    <w:rsid w:val="0074152E"/>
    <w:rsid w:val="00741FB2"/>
    <w:rsid w:val="00744A7E"/>
    <w:rsid w:val="00744D82"/>
    <w:rsid w:val="00750690"/>
    <w:rsid w:val="007510DD"/>
    <w:rsid w:val="007523C4"/>
    <w:rsid w:val="0075365E"/>
    <w:rsid w:val="00754A48"/>
    <w:rsid w:val="00756992"/>
    <w:rsid w:val="00757E8C"/>
    <w:rsid w:val="00760056"/>
    <w:rsid w:val="00760BD7"/>
    <w:rsid w:val="00760ECB"/>
    <w:rsid w:val="00761764"/>
    <w:rsid w:val="007671EC"/>
    <w:rsid w:val="00770F01"/>
    <w:rsid w:val="00771DA9"/>
    <w:rsid w:val="00773C8D"/>
    <w:rsid w:val="00776D54"/>
    <w:rsid w:val="0078043A"/>
    <w:rsid w:val="007855C2"/>
    <w:rsid w:val="00790B9B"/>
    <w:rsid w:val="00791548"/>
    <w:rsid w:val="00792238"/>
    <w:rsid w:val="007944D9"/>
    <w:rsid w:val="007949E1"/>
    <w:rsid w:val="00797A3E"/>
    <w:rsid w:val="00797F03"/>
    <w:rsid w:val="007A02B8"/>
    <w:rsid w:val="007B0E04"/>
    <w:rsid w:val="007B149F"/>
    <w:rsid w:val="007B22BA"/>
    <w:rsid w:val="007B3245"/>
    <w:rsid w:val="007B3441"/>
    <w:rsid w:val="007B5A98"/>
    <w:rsid w:val="007B5E07"/>
    <w:rsid w:val="007C080C"/>
    <w:rsid w:val="007C2A54"/>
    <w:rsid w:val="007C48C4"/>
    <w:rsid w:val="007C5770"/>
    <w:rsid w:val="007C603A"/>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5E20"/>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60"/>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3729"/>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AC4"/>
    <w:rsid w:val="00911D0D"/>
    <w:rsid w:val="00913866"/>
    <w:rsid w:val="0091391B"/>
    <w:rsid w:val="00913ABA"/>
    <w:rsid w:val="009150C8"/>
    <w:rsid w:val="00915DF6"/>
    <w:rsid w:val="00916BA8"/>
    <w:rsid w:val="00920552"/>
    <w:rsid w:val="00920AE8"/>
    <w:rsid w:val="0092470E"/>
    <w:rsid w:val="00927BD9"/>
    <w:rsid w:val="00930312"/>
    <w:rsid w:val="00930B64"/>
    <w:rsid w:val="00930D87"/>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8BD"/>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40F"/>
    <w:rsid w:val="00A3477F"/>
    <w:rsid w:val="00A347A7"/>
    <w:rsid w:val="00A35234"/>
    <w:rsid w:val="00A35CB4"/>
    <w:rsid w:val="00A37241"/>
    <w:rsid w:val="00A37C9E"/>
    <w:rsid w:val="00A37DCC"/>
    <w:rsid w:val="00A4044D"/>
    <w:rsid w:val="00A4083F"/>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D545B"/>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4D4"/>
    <w:rsid w:val="00B64544"/>
    <w:rsid w:val="00B6709B"/>
    <w:rsid w:val="00B7141D"/>
    <w:rsid w:val="00B71767"/>
    <w:rsid w:val="00B7337D"/>
    <w:rsid w:val="00B74954"/>
    <w:rsid w:val="00B76870"/>
    <w:rsid w:val="00B76947"/>
    <w:rsid w:val="00B7791D"/>
    <w:rsid w:val="00B7793F"/>
    <w:rsid w:val="00B80DA2"/>
    <w:rsid w:val="00B81EDD"/>
    <w:rsid w:val="00B8227F"/>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DC8"/>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73D"/>
    <w:rsid w:val="00BF791B"/>
    <w:rsid w:val="00C0251B"/>
    <w:rsid w:val="00C02FDC"/>
    <w:rsid w:val="00C03699"/>
    <w:rsid w:val="00C03BD8"/>
    <w:rsid w:val="00C05B74"/>
    <w:rsid w:val="00C0668B"/>
    <w:rsid w:val="00C1069D"/>
    <w:rsid w:val="00C1481C"/>
    <w:rsid w:val="00C16172"/>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2084"/>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947"/>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0ADC"/>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579F"/>
    <w:rsid w:val="00E36EB1"/>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4A3D"/>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4D90"/>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EF4A74"/>
    <w:rsid w:val="00F0011A"/>
    <w:rsid w:val="00F001C0"/>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2201"/>
    <w:rsid w:val="00F657A8"/>
    <w:rsid w:val="00F65A62"/>
    <w:rsid w:val="00F670F6"/>
    <w:rsid w:val="00F6774C"/>
    <w:rsid w:val="00F71206"/>
    <w:rsid w:val="00F714EC"/>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ama.zone/fixmyxt" TargetMode="External"/><Relationship Id="rId13" Type="http://schemas.openxmlformats.org/officeDocument/2006/relationships/image" Target="media/image5.jpeg"/><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2.pn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FA5971-A48D-41FF-A414-B72DF2A255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520</Words>
  <Characters>3260</Characters>
  <Application>Microsoft Office Word</Application>
  <DocSecurity>0</DocSecurity>
  <Lines>27</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3773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2022-04-19T07:45:00Z</dcterms:created>
  <dcterms:modified xsi:type="dcterms:W3CDTF">2022-05-16T07:39:00Z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