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633E7" w14:textId="77777777" w:rsidR="00467A2B" w:rsidRPr="00467A2B" w:rsidRDefault="00467A2B" w:rsidP="00467A2B">
      <w:pPr>
        <w:spacing w:after="120" w:line="360" w:lineRule="auto"/>
        <w:ind w:left="567" w:right="1695"/>
        <w:rPr>
          <w:rFonts w:ascii="Arial" w:hAnsi="Arial" w:cs="Arial"/>
          <w:b/>
          <w:bCs/>
          <w:color w:val="000000" w:themeColor="text1"/>
          <w:sz w:val="28"/>
          <w:szCs w:val="28"/>
          <w:lang w:val="fr-FR"/>
        </w:rPr>
      </w:pPr>
      <w:r w:rsidRPr="00467A2B">
        <w:rPr>
          <w:rFonts w:ascii="Arial" w:hAnsi="Arial" w:cs="Arial"/>
          <w:b/>
          <w:bCs/>
          <w:color w:val="000000" w:themeColor="text1"/>
          <w:sz w:val="28"/>
          <w:szCs w:val="28"/>
          <w:lang w:val="fr-FR"/>
        </w:rPr>
        <w:t>Set d’épandage en pente pour ZA-V</w:t>
      </w:r>
    </w:p>
    <w:p w14:paraId="6AB082D9" w14:textId="77777777" w:rsidR="00467A2B" w:rsidRPr="00467A2B" w:rsidRDefault="00467A2B" w:rsidP="00467A2B">
      <w:pPr>
        <w:spacing w:after="120" w:line="360" w:lineRule="auto"/>
        <w:ind w:left="567" w:right="1695"/>
        <w:rPr>
          <w:rFonts w:ascii="Arial" w:eastAsia="Arial" w:hAnsi="Arial" w:cs="Arial"/>
          <w:b/>
          <w:bCs/>
          <w:color w:val="000000" w:themeColor="text1"/>
          <w:lang w:val="fr-FR"/>
        </w:rPr>
      </w:pPr>
      <w:r w:rsidRPr="00467A2B">
        <w:rPr>
          <w:rFonts w:ascii="Arial" w:eastAsia="Arial" w:hAnsi="Arial" w:cs="Arial"/>
          <w:b/>
          <w:bCs/>
          <w:color w:val="000000" w:themeColor="text1"/>
          <w:lang w:val="fr-FR"/>
        </w:rPr>
        <w:t xml:space="preserve">Répartition précise de l’engrais même en pente </w:t>
      </w:r>
    </w:p>
    <w:p w14:paraId="26EF6AD0" w14:textId="77777777" w:rsidR="009B0422" w:rsidRPr="00467A2B" w:rsidRDefault="009B0422" w:rsidP="00C120E2">
      <w:pPr>
        <w:spacing w:after="120" w:line="360" w:lineRule="auto"/>
        <w:ind w:left="567" w:right="1695"/>
        <w:rPr>
          <w:rFonts w:ascii="Arial" w:eastAsia="Arial" w:hAnsi="Arial" w:cs="Arial"/>
          <w:color w:val="000000" w:themeColor="text1"/>
          <w:lang w:val="fr-FR"/>
        </w:rPr>
      </w:pPr>
    </w:p>
    <w:p w14:paraId="06F1E70D" w14:textId="359450FE"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b/>
          <w:bCs/>
          <w:color w:val="000000" w:themeColor="text1"/>
          <w:lang w:val="fr-FR"/>
        </w:rPr>
        <w:t>Cultures homogènes sur les pentes</w:t>
      </w:r>
    </w:p>
    <w:p w14:paraId="0939885C"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color w:val="000000" w:themeColor="text1"/>
          <w:lang w:val="fr-FR"/>
        </w:rPr>
        <w:t xml:space="preserve">Une répartition précise de l’engrais sur toute la largeur de travail est à la base d’une gestion homogène et efficace des ressources de la culture, mais aussi de l’exploitation intégrale du potentiel de rendement. Sur le plat, avec la technique actuelle cela ne représente pas de difficulté. Sur les pentes extrêmes, la topographie </w:t>
      </w:r>
      <w:proofErr w:type="gramStart"/>
      <w:r w:rsidRPr="00467A2B">
        <w:rPr>
          <w:rFonts w:ascii="Arial" w:eastAsia="Arial" w:hAnsi="Arial" w:cs="Arial"/>
          <w:color w:val="000000" w:themeColor="text1"/>
          <w:lang w:val="fr-FR"/>
        </w:rPr>
        <w:t>a</w:t>
      </w:r>
      <w:proofErr w:type="gramEnd"/>
      <w:r w:rsidRPr="00467A2B">
        <w:rPr>
          <w:rFonts w:ascii="Arial" w:eastAsia="Arial" w:hAnsi="Arial" w:cs="Arial"/>
          <w:color w:val="000000" w:themeColor="text1"/>
          <w:lang w:val="fr-FR"/>
        </w:rPr>
        <w:t xml:space="preserve"> une influence essentielle sur les nappes d’engrais et donc sur la répartition de l’engrais sur la parcelle. Pour contrecarrer cet effet, AMAZONE propose pour les épandeurs d’engrais ZA-V un set d’épandage en pente simple et efficace.</w:t>
      </w:r>
    </w:p>
    <w:p w14:paraId="7F30F275"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p>
    <w:p w14:paraId="13D265D2"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b/>
          <w:bCs/>
          <w:color w:val="000000" w:themeColor="text1"/>
          <w:lang w:val="fr-FR"/>
        </w:rPr>
        <w:t>Équipement spécial simple d’une grande efficacité</w:t>
      </w:r>
    </w:p>
    <w:p w14:paraId="4B7EF8AA" w14:textId="15F3F1F3"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color w:val="000000" w:themeColor="text1"/>
          <w:lang w:val="fr-FR"/>
        </w:rPr>
        <w:t xml:space="preserve">Le trajet du granulé d’engrais sur le plat est défini avec précision. Après l’ouverture du clapet, l’engrais descend en chute libre sur un point défini du disque d’épandage. Le granulé est accéléré par les aubes d’épandage et réparti sur la parcelle. </w:t>
      </w:r>
    </w:p>
    <w:p w14:paraId="33A66434" w14:textId="4A95AA4E"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color w:val="000000" w:themeColor="text1"/>
          <w:lang w:val="fr-FR"/>
        </w:rPr>
        <w:t xml:space="preserve">Pour épandre sur les pentes, divers scénarios sont possibles. Lors de l’épandage en montée et en descente, les schémas d’épandage sont différents de ceux sur le plat. Il en va de même pour l’épandage transversal à la pente. Cette situation génère des points d’application modifiés de l’engrais sur le disque en raison de l’inclinaison de l’épandeur d’engrais. Alors que sur le plat l’engrais arrive à angle droit par rapport au disque d’épandage, le point d’application se déporte sur les pentes extrêmes, influençant directement le schéma d’épandage. Grâce à l’utilisation du set d’épandage en pente, l’engrais est guidé plus longtemps jusqu’au disque (graphique 2) et l’effet de pente est ainsi considérablement minimisé. </w:t>
      </w:r>
    </w:p>
    <w:p w14:paraId="115EF609"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color w:val="000000" w:themeColor="text1"/>
          <w:lang w:val="fr-FR"/>
        </w:rPr>
        <w:t xml:space="preserve">Le set n’est pas seulement disponible pour les machines neuves, il peut être aussi équipé sur les épandeurs ZA-V déjà existants. </w:t>
      </w:r>
    </w:p>
    <w:p w14:paraId="03117444"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p>
    <w:p w14:paraId="4FA602A2"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b/>
          <w:bCs/>
          <w:color w:val="000000" w:themeColor="text1"/>
          <w:lang w:val="fr-FR"/>
        </w:rPr>
        <w:t>Avantages économiques et écologiques prouvés</w:t>
      </w:r>
    </w:p>
    <w:p w14:paraId="2EBFE7F5" w14:textId="77777777" w:rsidR="00467A2B" w:rsidRPr="00467A2B" w:rsidRDefault="00467A2B" w:rsidP="00467A2B">
      <w:pPr>
        <w:spacing w:after="120" w:line="360" w:lineRule="auto"/>
        <w:ind w:left="567" w:right="1695"/>
        <w:rPr>
          <w:rFonts w:ascii="Arial" w:eastAsia="Arial" w:hAnsi="Arial" w:cs="Arial"/>
          <w:color w:val="000000" w:themeColor="text1"/>
          <w:lang w:val="fr-FR"/>
        </w:rPr>
      </w:pPr>
      <w:r w:rsidRPr="00467A2B">
        <w:rPr>
          <w:rFonts w:ascii="Arial" w:eastAsia="Arial" w:hAnsi="Arial" w:cs="Arial"/>
          <w:color w:val="000000" w:themeColor="text1"/>
          <w:lang w:val="fr-FR"/>
        </w:rPr>
        <w:t xml:space="preserve">La répartition transversale de l’engrais peut être optimisé en pente par l’équipement spécial simple. La portée de projection et la répartition transversale de l’engrais sont améliorées par l’utilisation du set d’épandage en pente. Comme l’ont montré les essais à grande échelle dans les champs à la ferme </w:t>
      </w:r>
      <w:proofErr w:type="spellStart"/>
      <w:r w:rsidRPr="00467A2B">
        <w:rPr>
          <w:rFonts w:ascii="Arial" w:eastAsia="Arial" w:hAnsi="Arial" w:cs="Arial"/>
          <w:color w:val="000000" w:themeColor="text1"/>
          <w:lang w:val="fr-FR"/>
        </w:rPr>
        <w:t>InnovationsFarm</w:t>
      </w:r>
      <w:proofErr w:type="spellEnd"/>
      <w:r w:rsidRPr="00467A2B">
        <w:rPr>
          <w:rFonts w:ascii="Arial" w:eastAsia="Arial" w:hAnsi="Arial" w:cs="Arial"/>
          <w:color w:val="000000" w:themeColor="text1"/>
          <w:lang w:val="fr-FR"/>
        </w:rPr>
        <w:t xml:space="preserve"> en Autriche, le set d’épandage en pente optimise d’au moins 5 % de points de coefficient de variation la répartition transversale sur les pentes extrêmes. Ce résultat a été prouvé pour l’application transversale à la pente, mais aussi pour la fertilisation vers le haut et vers le bas de la pente. Outre les aspects économiques, cela présente aussi d’importants avantages écologiques pour l’environnement.</w:t>
      </w:r>
    </w:p>
    <w:p w14:paraId="3531EF12" w14:textId="13326A17" w:rsidR="00921FE3" w:rsidRPr="00467A2B" w:rsidRDefault="00921FE3" w:rsidP="00467A2B">
      <w:pPr>
        <w:spacing w:after="120" w:line="360" w:lineRule="auto"/>
        <w:ind w:left="567" w:right="1695"/>
        <w:rPr>
          <w:rFonts w:ascii="Arial" w:hAnsi="Arial" w:cs="Arial"/>
          <w:bCs/>
          <w:color w:val="000000" w:themeColor="text1"/>
          <w:lang w:val="fr-FR"/>
        </w:rPr>
      </w:pPr>
    </w:p>
    <w:p w14:paraId="3031096C" w14:textId="64433CC3" w:rsidR="00921FE3" w:rsidRPr="00467A2B" w:rsidRDefault="00921FE3" w:rsidP="00070765">
      <w:pPr>
        <w:spacing w:after="120" w:line="360" w:lineRule="auto"/>
        <w:ind w:left="567" w:right="1695"/>
        <w:rPr>
          <w:rFonts w:ascii="Arial" w:hAnsi="Arial" w:cs="Arial"/>
          <w:bCs/>
          <w:color w:val="000000" w:themeColor="text1"/>
          <w:lang w:val="en-US"/>
        </w:rPr>
      </w:pPr>
    </w:p>
    <w:p w14:paraId="3FE0F97F" w14:textId="566F05AD" w:rsidR="009B0422" w:rsidRPr="00467A2B" w:rsidRDefault="00D148F7" w:rsidP="00070765">
      <w:pPr>
        <w:spacing w:after="120" w:line="360" w:lineRule="auto"/>
        <w:ind w:left="567" w:right="1695"/>
        <w:rPr>
          <w:rFonts w:ascii="Arial" w:hAnsi="Arial" w:cs="Arial"/>
          <w:bCs/>
          <w:color w:val="000000" w:themeColor="text1"/>
        </w:rPr>
      </w:pPr>
      <w:r w:rsidRPr="00467A2B">
        <w:rPr>
          <w:rFonts w:ascii="Arial" w:hAnsi="Arial" w:cs="Arial"/>
          <w:bCs/>
          <w:noProof/>
          <w:color w:val="000000" w:themeColor="text1"/>
        </w:rPr>
        <w:drawing>
          <wp:inline distT="0" distB="0" distL="0" distR="0" wp14:anchorId="7C399B48" wp14:editId="20162AE1">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9C0A010" w14:textId="77777777" w:rsidR="00467A2B" w:rsidRPr="00467A2B" w:rsidRDefault="00467A2B" w:rsidP="00467A2B">
      <w:pPr>
        <w:spacing w:after="120" w:line="360" w:lineRule="auto"/>
        <w:ind w:left="567" w:right="1695"/>
        <w:rPr>
          <w:rFonts w:ascii="Arial" w:hAnsi="Arial" w:cs="Arial"/>
          <w:bCs/>
          <w:color w:val="000000" w:themeColor="text1"/>
          <w:lang w:val="fr-FR"/>
        </w:rPr>
      </w:pPr>
      <w:r w:rsidRPr="00467A2B">
        <w:rPr>
          <w:rFonts w:ascii="Arial" w:hAnsi="Arial" w:cs="Arial"/>
          <w:bCs/>
          <w:color w:val="000000" w:themeColor="text1"/>
          <w:lang w:val="fr-FR"/>
        </w:rPr>
        <w:t>L’épandage d’engrais sur des pentes extrêmes représente un défi particulier pour la technique. Même en cas d’effets de pente importants, il faut assurer une répartition transversale régulière. AMAZONE propose pour les épandeurs d’engrais ZA-V un set d’épandage en pente simple et simultanément efficace.</w:t>
      </w:r>
    </w:p>
    <w:p w14:paraId="15AE8865" w14:textId="352EECE4" w:rsidR="009B0422" w:rsidRPr="00467A2B" w:rsidRDefault="009B0422" w:rsidP="00070765">
      <w:pPr>
        <w:spacing w:after="120" w:line="360" w:lineRule="auto"/>
        <w:ind w:left="567" w:right="1695"/>
        <w:rPr>
          <w:rFonts w:ascii="Arial" w:hAnsi="Arial" w:cs="Arial"/>
          <w:bCs/>
          <w:color w:val="000000" w:themeColor="text1"/>
          <w:lang w:val="fr-FR"/>
        </w:rPr>
      </w:pPr>
    </w:p>
    <w:p w14:paraId="6442C6E2" w14:textId="1CF70EC9" w:rsidR="00DB7C03" w:rsidRPr="00467A2B" w:rsidRDefault="00D148F7" w:rsidP="00070765">
      <w:pPr>
        <w:spacing w:after="120" w:line="360" w:lineRule="auto"/>
        <w:ind w:left="567" w:right="1695"/>
        <w:rPr>
          <w:rFonts w:ascii="Arial" w:hAnsi="Arial" w:cs="Arial"/>
          <w:bCs/>
          <w:color w:val="000000" w:themeColor="text1"/>
        </w:rPr>
      </w:pPr>
      <w:r w:rsidRPr="00467A2B">
        <w:rPr>
          <w:rFonts w:ascii="Arial" w:hAnsi="Arial" w:cs="Arial"/>
          <w:bCs/>
          <w:noProof/>
          <w:color w:val="000000" w:themeColor="text1"/>
        </w:rPr>
        <w:lastRenderedPageBreak/>
        <w:drawing>
          <wp:inline distT="0" distB="0" distL="0" distR="0" wp14:anchorId="2104A1DE" wp14:editId="49C28143">
            <wp:extent cx="2613600" cy="1728000"/>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r w:rsidRPr="00467A2B">
        <w:rPr>
          <w:rFonts w:ascii="Arial" w:hAnsi="Arial" w:cs="Arial"/>
          <w:bCs/>
          <w:noProof/>
          <w:color w:val="000000" w:themeColor="text1"/>
        </w:rPr>
        <w:drawing>
          <wp:inline distT="0" distB="0" distL="0" distR="0" wp14:anchorId="4CFEEE0A" wp14:editId="6AFED83C">
            <wp:extent cx="2613600" cy="1728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p>
    <w:p w14:paraId="37EA251C" w14:textId="77777777" w:rsidR="00467A2B" w:rsidRPr="00467A2B" w:rsidRDefault="00467A2B" w:rsidP="00467A2B">
      <w:pPr>
        <w:spacing w:after="120" w:line="360" w:lineRule="auto"/>
        <w:ind w:left="567" w:right="1695"/>
        <w:rPr>
          <w:rFonts w:ascii="Arial" w:hAnsi="Arial" w:cs="Arial"/>
          <w:bCs/>
          <w:color w:val="000000" w:themeColor="text1"/>
          <w:lang w:val="fr-FR"/>
        </w:rPr>
      </w:pPr>
      <w:r w:rsidRPr="00467A2B">
        <w:rPr>
          <w:rFonts w:ascii="Arial" w:hAnsi="Arial" w:cs="Arial"/>
          <w:bCs/>
          <w:color w:val="000000" w:themeColor="text1"/>
          <w:lang w:val="fr-FR"/>
        </w:rPr>
        <w:t>Graphique 1 : Pour l’épandage sur le plat, le point d’application est défini avec précision. Après sa chute libre, l’engrais atteint le disque sur un point prédéfini. Grâce au set d’épandage en pente, l’engrais est guidé plus longtemps jusqu’au disque.</w:t>
      </w:r>
    </w:p>
    <w:p w14:paraId="2DE56710" w14:textId="639A9E1F" w:rsidR="00DB7C03" w:rsidRPr="00467A2B" w:rsidRDefault="00DB7C03" w:rsidP="00070765">
      <w:pPr>
        <w:spacing w:after="120" w:line="360" w:lineRule="auto"/>
        <w:ind w:left="567" w:right="1695"/>
        <w:rPr>
          <w:rFonts w:ascii="Arial" w:hAnsi="Arial" w:cs="Arial"/>
          <w:bCs/>
          <w:color w:val="000000" w:themeColor="text1"/>
        </w:rPr>
      </w:pPr>
    </w:p>
    <w:p w14:paraId="71A05FD5" w14:textId="3089757A" w:rsidR="00DB7C03" w:rsidRPr="00467A2B" w:rsidRDefault="00DB7C03" w:rsidP="00070765">
      <w:pPr>
        <w:spacing w:after="120" w:line="360" w:lineRule="auto"/>
        <w:ind w:left="567" w:right="1695"/>
        <w:rPr>
          <w:rFonts w:ascii="Arial" w:hAnsi="Arial" w:cs="Arial"/>
          <w:bCs/>
          <w:color w:val="000000" w:themeColor="text1"/>
        </w:rPr>
      </w:pPr>
    </w:p>
    <w:p w14:paraId="246C8FFB" w14:textId="793E378B" w:rsidR="00DB7C03" w:rsidRPr="00467A2B" w:rsidRDefault="00D148F7" w:rsidP="00070765">
      <w:pPr>
        <w:spacing w:after="120" w:line="360" w:lineRule="auto"/>
        <w:ind w:left="567" w:right="1695"/>
        <w:rPr>
          <w:rFonts w:ascii="Arial" w:hAnsi="Arial" w:cs="Arial"/>
          <w:bCs/>
          <w:color w:val="000000" w:themeColor="text1"/>
        </w:rPr>
      </w:pPr>
      <w:r w:rsidRPr="00467A2B">
        <w:rPr>
          <w:rFonts w:ascii="Arial" w:hAnsi="Arial" w:cs="Arial"/>
          <w:bCs/>
          <w:noProof/>
          <w:color w:val="000000" w:themeColor="text1"/>
        </w:rPr>
        <w:drawing>
          <wp:inline distT="0" distB="0" distL="0" distR="0" wp14:anchorId="62E5C847" wp14:editId="4FC5B1DA">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2430158" w14:textId="77777777" w:rsidR="00467A2B" w:rsidRPr="00467A2B" w:rsidRDefault="00467A2B" w:rsidP="00467A2B">
      <w:pPr>
        <w:spacing w:after="120" w:line="360" w:lineRule="auto"/>
        <w:ind w:left="567" w:right="1695"/>
        <w:rPr>
          <w:rFonts w:ascii="Arial" w:hAnsi="Arial" w:cs="Arial"/>
          <w:bCs/>
          <w:color w:val="000000" w:themeColor="text1"/>
          <w:lang w:val="fr-FR"/>
        </w:rPr>
      </w:pPr>
      <w:r w:rsidRPr="00467A2B">
        <w:rPr>
          <w:rFonts w:ascii="Arial" w:hAnsi="Arial" w:cs="Arial"/>
          <w:bCs/>
          <w:color w:val="000000" w:themeColor="text1"/>
          <w:lang w:val="fr-FR"/>
        </w:rPr>
        <w:t xml:space="preserve">Cet équipement spécial et simple optimise considérablement la répartition transversale de l’engrais sur les pentes. Les erreurs d’application sont réduites et la culture est homogène. Le potentiel de rendement est ainsi pleinement exploité et l’environnement est préservé. </w:t>
      </w:r>
    </w:p>
    <w:p w14:paraId="65C3090E" w14:textId="2F0631FB" w:rsidR="00DB7C03" w:rsidRPr="00467A2B" w:rsidRDefault="00DB7C03" w:rsidP="00070765">
      <w:pPr>
        <w:spacing w:after="120" w:line="360" w:lineRule="auto"/>
        <w:ind w:left="567" w:right="1695"/>
        <w:rPr>
          <w:rFonts w:ascii="Arial" w:hAnsi="Arial" w:cs="Arial"/>
          <w:bCs/>
          <w:color w:val="000000" w:themeColor="text1"/>
        </w:rPr>
      </w:pPr>
    </w:p>
    <w:p w14:paraId="1BB83C88" w14:textId="6403F6A9" w:rsidR="00DB7C03" w:rsidRPr="00467A2B" w:rsidRDefault="00D148F7" w:rsidP="00070765">
      <w:pPr>
        <w:spacing w:after="120" w:line="360" w:lineRule="auto"/>
        <w:ind w:left="567" w:right="1695"/>
        <w:rPr>
          <w:rFonts w:ascii="Arial" w:hAnsi="Arial" w:cs="Arial"/>
          <w:bCs/>
          <w:color w:val="000000" w:themeColor="text1"/>
        </w:rPr>
      </w:pPr>
      <w:r w:rsidRPr="00467A2B">
        <w:rPr>
          <w:rFonts w:ascii="Arial" w:hAnsi="Arial" w:cs="Arial"/>
          <w:bCs/>
          <w:noProof/>
          <w:color w:val="000000" w:themeColor="text1"/>
        </w:rPr>
        <w:lastRenderedPageBreak/>
        <w:drawing>
          <wp:inline distT="0" distB="0" distL="0" distR="0" wp14:anchorId="071A8C96" wp14:editId="65279FDE">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B797CCE" w14:textId="77777777" w:rsidR="00467A2B" w:rsidRPr="00467A2B" w:rsidRDefault="00467A2B" w:rsidP="00467A2B">
      <w:pPr>
        <w:spacing w:after="120" w:line="360" w:lineRule="auto"/>
        <w:ind w:left="567" w:right="1695"/>
        <w:rPr>
          <w:rFonts w:ascii="Arial" w:hAnsi="Arial" w:cs="Arial"/>
          <w:bCs/>
          <w:color w:val="000000" w:themeColor="text1"/>
          <w:lang w:val="fr-FR"/>
        </w:rPr>
      </w:pPr>
      <w:r w:rsidRPr="00467A2B">
        <w:rPr>
          <w:rFonts w:ascii="Arial" w:hAnsi="Arial" w:cs="Arial"/>
          <w:bCs/>
          <w:color w:val="000000" w:themeColor="text1"/>
          <w:lang w:val="fr-FR"/>
        </w:rPr>
        <w:t>Le set d’épandage en pente est monté simplement sous l’ouverture du ZA-V. Les lamelles guident l’engrais de façon homogène sur l’aube d’épandage, même sur les pentes. Un équipement ultérieur du set d’épandage en pente pour les épandeurs d’engrais ZA-V est possible.</w:t>
      </w:r>
    </w:p>
    <w:p w14:paraId="6EB30684" w14:textId="720292B5" w:rsidR="00DB7C03" w:rsidRPr="00467A2B" w:rsidRDefault="00DB7C03" w:rsidP="00070765">
      <w:pPr>
        <w:spacing w:after="120" w:line="360" w:lineRule="auto"/>
        <w:ind w:left="567" w:right="1695"/>
        <w:rPr>
          <w:rFonts w:ascii="Arial" w:hAnsi="Arial" w:cs="Arial"/>
          <w:bCs/>
          <w:color w:val="000000" w:themeColor="text1"/>
        </w:rPr>
      </w:pPr>
    </w:p>
    <w:p w14:paraId="67C3229C" w14:textId="77777777" w:rsidR="00D148F7" w:rsidRPr="00467A2B" w:rsidRDefault="00D148F7" w:rsidP="00070765">
      <w:pPr>
        <w:spacing w:after="120" w:line="360" w:lineRule="auto"/>
        <w:ind w:left="567" w:right="1695"/>
        <w:rPr>
          <w:rFonts w:ascii="Arial" w:hAnsi="Arial" w:cs="Arial"/>
          <w:bCs/>
          <w:color w:val="000000" w:themeColor="text1"/>
        </w:rPr>
      </w:pPr>
    </w:p>
    <w:p w14:paraId="45436B06" w14:textId="3FC7BDD4" w:rsidR="00DB7C03" w:rsidRPr="00467A2B" w:rsidRDefault="00D148F7" w:rsidP="00070765">
      <w:pPr>
        <w:spacing w:after="120" w:line="360" w:lineRule="auto"/>
        <w:ind w:left="567" w:right="1695"/>
        <w:rPr>
          <w:rFonts w:ascii="Arial" w:hAnsi="Arial" w:cs="Arial"/>
          <w:bCs/>
          <w:color w:val="000000" w:themeColor="text1"/>
        </w:rPr>
      </w:pPr>
      <w:r w:rsidRPr="00467A2B">
        <w:rPr>
          <w:rFonts w:ascii="Arial" w:hAnsi="Arial" w:cs="Arial"/>
          <w:bCs/>
          <w:noProof/>
          <w:color w:val="000000" w:themeColor="text1"/>
        </w:rPr>
        <w:drawing>
          <wp:inline distT="0" distB="0" distL="0" distR="0" wp14:anchorId="6CCA37F8" wp14:editId="1F08897A">
            <wp:extent cx="2491200" cy="1800000"/>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1200" cy="1800000"/>
                    </a:xfrm>
                    <a:prstGeom prst="rect">
                      <a:avLst/>
                    </a:prstGeom>
                  </pic:spPr>
                </pic:pic>
              </a:graphicData>
            </a:graphic>
          </wp:inline>
        </w:drawing>
      </w:r>
      <w:r w:rsidRPr="00467A2B">
        <w:rPr>
          <w:rFonts w:ascii="Arial" w:hAnsi="Arial" w:cs="Arial"/>
          <w:bCs/>
          <w:noProof/>
          <w:color w:val="000000" w:themeColor="text1"/>
        </w:rPr>
        <w:drawing>
          <wp:inline distT="0" distB="0" distL="0" distR="0" wp14:anchorId="53D9E3E1" wp14:editId="258ECAB0">
            <wp:extent cx="2534400" cy="1800000"/>
            <wp:effectExtent l="0" t="0" r="5715" b="381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4400" cy="1800000"/>
                    </a:xfrm>
                    <a:prstGeom prst="rect">
                      <a:avLst/>
                    </a:prstGeom>
                  </pic:spPr>
                </pic:pic>
              </a:graphicData>
            </a:graphic>
          </wp:inline>
        </w:drawing>
      </w:r>
    </w:p>
    <w:p w14:paraId="45E37ED2" w14:textId="77777777" w:rsidR="00467A2B" w:rsidRPr="00467A2B" w:rsidRDefault="00467A2B" w:rsidP="00467A2B">
      <w:pPr>
        <w:spacing w:after="120" w:line="360" w:lineRule="auto"/>
        <w:ind w:left="567" w:right="1695"/>
        <w:rPr>
          <w:rFonts w:ascii="Arial" w:hAnsi="Arial" w:cs="Arial"/>
          <w:bCs/>
          <w:color w:val="000000" w:themeColor="text1"/>
          <w:lang w:val="fr-FR"/>
        </w:rPr>
      </w:pPr>
      <w:r w:rsidRPr="00467A2B">
        <w:rPr>
          <w:rFonts w:ascii="Arial" w:hAnsi="Arial" w:cs="Arial"/>
          <w:bCs/>
          <w:color w:val="000000" w:themeColor="text1"/>
          <w:lang w:val="fr-FR"/>
        </w:rPr>
        <w:t xml:space="preserve">Graphique 2 : Que ce soit sur les pentes latérales (à gauche) ou pour l’épandage en amont et en aval de la pente (à droite), le set d’épandage en pente assure une répartition correcte de l’engrais sur toute la largeur de travail. </w:t>
      </w:r>
    </w:p>
    <w:p w14:paraId="78A23BA8" w14:textId="77777777" w:rsidR="00DB7C03" w:rsidRPr="00467A2B" w:rsidRDefault="00DB7C03" w:rsidP="00070765">
      <w:pPr>
        <w:spacing w:after="120" w:line="360" w:lineRule="auto"/>
        <w:ind w:left="567" w:right="1695"/>
        <w:rPr>
          <w:rFonts w:ascii="Arial" w:hAnsi="Arial" w:cs="Arial"/>
          <w:bCs/>
          <w:color w:val="FF0000"/>
          <w:lang w:val="fr-FR"/>
        </w:rPr>
      </w:pPr>
    </w:p>
    <w:p w14:paraId="6F5E3AED" w14:textId="77777777" w:rsidR="00DB7C03" w:rsidRPr="00467A2B" w:rsidRDefault="00DB7C03" w:rsidP="00070765">
      <w:pPr>
        <w:spacing w:after="120" w:line="360" w:lineRule="auto"/>
        <w:ind w:left="567" w:right="1695"/>
        <w:rPr>
          <w:rFonts w:ascii="Arial" w:hAnsi="Arial" w:cs="Arial"/>
          <w:bCs/>
          <w:color w:val="FF0000"/>
          <w:lang w:val="en-US"/>
        </w:rPr>
      </w:pPr>
    </w:p>
    <w:p w14:paraId="6F4D9ED1" w14:textId="0FD29CC8" w:rsidR="009B0422" w:rsidRPr="00467A2B" w:rsidRDefault="009B0422" w:rsidP="00070765">
      <w:pPr>
        <w:spacing w:after="120" w:line="360" w:lineRule="auto"/>
        <w:ind w:left="567" w:right="1695"/>
        <w:rPr>
          <w:rFonts w:ascii="Arial" w:hAnsi="Arial" w:cs="Arial"/>
          <w:bCs/>
          <w:color w:val="FF0000"/>
          <w:lang w:val="en-US"/>
        </w:rPr>
      </w:pPr>
    </w:p>
    <w:p w14:paraId="3D161604" w14:textId="32C85188" w:rsidR="009B0422" w:rsidRPr="00BC23B9" w:rsidRDefault="00D148F7" w:rsidP="00070765">
      <w:pPr>
        <w:spacing w:after="120" w:line="360" w:lineRule="auto"/>
        <w:ind w:left="567" w:right="1695"/>
        <w:rPr>
          <w:rFonts w:ascii="Arial" w:hAnsi="Arial" w:cs="Arial"/>
          <w:bCs/>
          <w:color w:val="FF0000"/>
        </w:rPr>
      </w:pPr>
      <w:r w:rsidRPr="00BC23B9">
        <w:rPr>
          <w:rFonts w:ascii="Arial" w:hAnsi="Arial" w:cs="Arial"/>
          <w:bCs/>
          <w:noProof/>
          <w:color w:val="FF0000"/>
        </w:rPr>
        <w:lastRenderedPageBreak/>
        <w:drawing>
          <wp:inline distT="0" distB="0" distL="0" distR="0" wp14:anchorId="49EC9C8E" wp14:editId="3797C592">
            <wp:extent cx="3477600" cy="2880000"/>
            <wp:effectExtent l="0" t="0" r="254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537F370" w14:textId="77777777" w:rsidR="0095313C" w:rsidRDefault="0095313C" w:rsidP="00BC23B9">
      <w:pPr>
        <w:tabs>
          <w:tab w:val="left" w:pos="3550"/>
        </w:tabs>
        <w:spacing w:line="360" w:lineRule="auto"/>
        <w:ind w:left="567" w:right="1128"/>
        <w:rPr>
          <w:rFonts w:ascii="Arial" w:hAnsi="Arial" w:cs="Arial"/>
          <w:bCs/>
          <w:color w:val="FF0000"/>
        </w:rPr>
      </w:pPr>
    </w:p>
    <w:p w14:paraId="2BADDB1A" w14:textId="77777777" w:rsidR="0095313C" w:rsidRDefault="0095313C" w:rsidP="00BC23B9">
      <w:pPr>
        <w:tabs>
          <w:tab w:val="left" w:pos="3550"/>
        </w:tabs>
        <w:spacing w:line="360" w:lineRule="auto"/>
        <w:ind w:left="567" w:right="1128"/>
        <w:rPr>
          <w:rFonts w:ascii="Arial" w:hAnsi="Arial" w:cs="Arial"/>
          <w:bCs/>
          <w:color w:val="FF0000"/>
        </w:rPr>
      </w:pPr>
    </w:p>
    <w:p w14:paraId="7413C217" w14:textId="77777777" w:rsidR="0095313C" w:rsidRDefault="0095313C" w:rsidP="00BC23B9">
      <w:pPr>
        <w:tabs>
          <w:tab w:val="left" w:pos="3550"/>
        </w:tabs>
        <w:spacing w:line="360" w:lineRule="auto"/>
        <w:ind w:left="567" w:right="1128"/>
        <w:rPr>
          <w:rFonts w:ascii="Arial" w:hAnsi="Arial" w:cs="Arial"/>
          <w:bCs/>
          <w:color w:val="FF0000"/>
        </w:rPr>
      </w:pPr>
    </w:p>
    <w:p w14:paraId="57944967" w14:textId="77777777" w:rsidR="0095313C" w:rsidRDefault="0095313C" w:rsidP="00BC23B9">
      <w:pPr>
        <w:tabs>
          <w:tab w:val="left" w:pos="3550"/>
        </w:tabs>
        <w:spacing w:line="360" w:lineRule="auto"/>
        <w:ind w:left="567" w:right="1128"/>
        <w:rPr>
          <w:rFonts w:ascii="Arial" w:hAnsi="Arial" w:cs="Arial"/>
          <w:bCs/>
          <w:color w:val="FF0000"/>
        </w:rPr>
      </w:pPr>
    </w:p>
    <w:p w14:paraId="5EB8C6CA" w14:textId="77777777" w:rsidR="0095313C" w:rsidRDefault="0095313C" w:rsidP="00BC23B9">
      <w:pPr>
        <w:tabs>
          <w:tab w:val="left" w:pos="3550"/>
        </w:tabs>
        <w:spacing w:line="360" w:lineRule="auto"/>
        <w:ind w:left="567" w:right="1128"/>
        <w:rPr>
          <w:rFonts w:ascii="Arial" w:hAnsi="Arial" w:cs="Arial"/>
          <w:bCs/>
          <w:color w:val="FF0000"/>
        </w:rPr>
      </w:pPr>
    </w:p>
    <w:p w14:paraId="65C2FC8C" w14:textId="77777777" w:rsidR="0095313C" w:rsidRDefault="0095313C" w:rsidP="00BC23B9">
      <w:pPr>
        <w:tabs>
          <w:tab w:val="left" w:pos="3550"/>
        </w:tabs>
        <w:spacing w:line="360" w:lineRule="auto"/>
        <w:ind w:left="567" w:right="1128"/>
        <w:rPr>
          <w:rFonts w:ascii="Arial" w:hAnsi="Arial" w:cs="Arial"/>
          <w:bCs/>
          <w:color w:val="FF0000"/>
        </w:rPr>
      </w:pPr>
    </w:p>
    <w:p w14:paraId="5C29EC62" w14:textId="77777777" w:rsidR="0095313C" w:rsidRDefault="0095313C" w:rsidP="00BC23B9">
      <w:pPr>
        <w:tabs>
          <w:tab w:val="left" w:pos="3550"/>
        </w:tabs>
        <w:spacing w:line="360" w:lineRule="auto"/>
        <w:ind w:left="567" w:right="1128"/>
        <w:rPr>
          <w:rFonts w:ascii="Arial" w:hAnsi="Arial" w:cs="Arial"/>
          <w:bCs/>
          <w:color w:val="FF0000"/>
        </w:rPr>
      </w:pPr>
    </w:p>
    <w:p w14:paraId="7329DD37" w14:textId="77777777" w:rsidR="0095313C" w:rsidRDefault="0095313C" w:rsidP="00BC23B9">
      <w:pPr>
        <w:tabs>
          <w:tab w:val="left" w:pos="3550"/>
        </w:tabs>
        <w:spacing w:line="360" w:lineRule="auto"/>
        <w:ind w:left="567" w:right="1128"/>
        <w:rPr>
          <w:rFonts w:ascii="Arial" w:hAnsi="Arial" w:cs="Arial"/>
          <w:bCs/>
          <w:color w:val="FF0000"/>
        </w:rPr>
      </w:pPr>
    </w:p>
    <w:p w14:paraId="0B51F149" w14:textId="4F5E63DC" w:rsidR="00BC23B9" w:rsidRPr="00467A2B" w:rsidRDefault="00BC23B9" w:rsidP="00BC23B9">
      <w:pPr>
        <w:tabs>
          <w:tab w:val="left" w:pos="3550"/>
        </w:tabs>
        <w:spacing w:line="360" w:lineRule="auto"/>
        <w:ind w:left="567" w:right="1128"/>
        <w:rPr>
          <w:rFonts w:ascii="Arial" w:hAnsi="Arial"/>
          <w:color w:val="808080" w:themeColor="background1" w:themeShade="80"/>
          <w:sz w:val="20"/>
          <w:lang w:val="fr-FR"/>
        </w:rPr>
      </w:pPr>
      <w:r w:rsidRPr="00467A2B">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61A223F5" w14:textId="77777777" w:rsidR="00BC23B9" w:rsidRPr="00467A2B" w:rsidRDefault="00BC23B9" w:rsidP="00BC23B9">
      <w:pPr>
        <w:tabs>
          <w:tab w:val="left" w:pos="3550"/>
        </w:tabs>
        <w:spacing w:line="360" w:lineRule="auto"/>
        <w:ind w:left="567" w:right="1128"/>
        <w:rPr>
          <w:rFonts w:ascii="Arial" w:hAnsi="Arial"/>
          <w:b/>
          <w:color w:val="808080" w:themeColor="background1" w:themeShade="80"/>
          <w:sz w:val="20"/>
          <w:lang w:val="fr-FR"/>
        </w:rPr>
      </w:pPr>
    </w:p>
    <w:p w14:paraId="244A4ED0" w14:textId="77777777" w:rsidR="00BC23B9" w:rsidRPr="00467A2B" w:rsidRDefault="00BC23B9" w:rsidP="00BC23B9">
      <w:pPr>
        <w:tabs>
          <w:tab w:val="left" w:pos="3550"/>
        </w:tabs>
        <w:spacing w:line="360" w:lineRule="auto"/>
        <w:ind w:left="567" w:right="1128"/>
        <w:rPr>
          <w:rFonts w:ascii="Arial" w:hAnsi="Arial" w:cs="Arial"/>
          <w:b/>
          <w:bCs/>
          <w:color w:val="808080" w:themeColor="background1" w:themeShade="80"/>
          <w:sz w:val="20"/>
          <w:szCs w:val="20"/>
          <w:lang w:val="fr-FR"/>
        </w:rPr>
      </w:pPr>
      <w:r w:rsidRPr="00467A2B">
        <w:rPr>
          <w:rFonts w:ascii="Arial" w:hAnsi="Arial"/>
          <w:b/>
          <w:color w:val="808080" w:themeColor="background1" w:themeShade="80"/>
          <w:sz w:val="20"/>
          <w:lang w:val="fr-FR"/>
        </w:rPr>
        <w:t>A propos de la société AMAZONE</w:t>
      </w:r>
    </w:p>
    <w:p w14:paraId="51BE4F1D" w14:textId="77777777" w:rsidR="00BC23B9" w:rsidRPr="00467A2B" w:rsidRDefault="00BC23B9" w:rsidP="00BC23B9">
      <w:pPr>
        <w:tabs>
          <w:tab w:val="left" w:pos="3550"/>
        </w:tabs>
        <w:spacing w:line="360" w:lineRule="auto"/>
        <w:ind w:left="567" w:right="1128"/>
        <w:rPr>
          <w:rFonts w:ascii="Arial" w:hAnsi="Arial" w:cs="Arial"/>
          <w:bCs/>
          <w:color w:val="808080" w:themeColor="background1" w:themeShade="80"/>
          <w:sz w:val="20"/>
          <w:szCs w:val="20"/>
          <w:lang w:val="fr-FR"/>
        </w:rPr>
      </w:pPr>
      <w:r w:rsidRPr="00467A2B">
        <w:rPr>
          <w:rFonts w:ascii="Arial" w:hAnsi="Arial"/>
          <w:color w:val="808080" w:themeColor="background1" w:themeShade="80"/>
          <w:sz w:val="20"/>
          <w:lang w:val="fr-FR"/>
        </w:rPr>
        <w:t xml:space="preserve">Les AMAZONEN-WERKE H. Dreyer SE &amp; Co. KG dont le siège principal se situe à 49205 </w:t>
      </w:r>
      <w:proofErr w:type="spellStart"/>
      <w:r w:rsidRPr="00467A2B">
        <w:rPr>
          <w:rFonts w:ascii="Arial" w:hAnsi="Arial"/>
          <w:color w:val="808080" w:themeColor="background1" w:themeShade="80"/>
          <w:sz w:val="20"/>
          <w:lang w:val="fr-FR"/>
        </w:rPr>
        <w:t>Hasbergen-Gaste</w:t>
      </w:r>
      <w:proofErr w:type="spellEnd"/>
      <w:r w:rsidRPr="00467A2B">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6" w:history="1">
        <w:r w:rsidRPr="00467A2B">
          <w:rPr>
            <w:rStyle w:val="Hyperlink"/>
            <w:rFonts w:ascii="Arial" w:hAnsi="Arial"/>
            <w:sz w:val="20"/>
            <w:lang w:val="fr-FR"/>
          </w:rPr>
          <w:t>www.amazone.net/fr</w:t>
        </w:r>
      </w:hyperlink>
    </w:p>
    <w:p w14:paraId="252D2E94" w14:textId="346138CD" w:rsidR="00A46482" w:rsidRPr="00467A2B" w:rsidRDefault="00BC23B9" w:rsidP="00BC23B9">
      <w:pPr>
        <w:tabs>
          <w:tab w:val="left" w:pos="3550"/>
        </w:tabs>
        <w:spacing w:line="360" w:lineRule="auto"/>
        <w:ind w:left="567" w:right="1128"/>
        <w:rPr>
          <w:rFonts w:ascii="Arial" w:hAnsi="Arial" w:cs="Arial"/>
          <w:bCs/>
          <w:color w:val="808080" w:themeColor="background1" w:themeShade="80"/>
          <w:sz w:val="20"/>
          <w:szCs w:val="20"/>
          <w:lang w:val="fr-FR"/>
        </w:rPr>
      </w:pPr>
      <w:r w:rsidRPr="00467A2B">
        <w:rPr>
          <w:noProof/>
          <w:color w:val="0563C1"/>
          <w:lang w:val="fr-FR"/>
        </w:rPr>
        <w:drawing>
          <wp:inline distT="0" distB="0" distL="0" distR="0" wp14:anchorId="1D8285AE" wp14:editId="334F1B5C">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A2B">
        <w:rPr>
          <w:lang w:val="fr-FR"/>
        </w:rPr>
        <w:t> </w:t>
      </w:r>
      <w:r w:rsidRPr="00467A2B">
        <w:rPr>
          <w:noProof/>
          <w:color w:val="0563C1"/>
          <w:lang w:val="fr-FR"/>
        </w:rPr>
        <w:drawing>
          <wp:inline distT="0" distB="0" distL="0" distR="0" wp14:anchorId="7CD96645" wp14:editId="3B355AB4">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A2B">
        <w:rPr>
          <w:lang w:val="fr-FR"/>
        </w:rPr>
        <w:t> </w:t>
      </w:r>
      <w:r w:rsidRPr="00467A2B">
        <w:rPr>
          <w:noProof/>
          <w:color w:val="0563C1"/>
          <w:lang w:val="fr-FR"/>
        </w:rPr>
        <w:drawing>
          <wp:inline distT="0" distB="0" distL="0" distR="0" wp14:anchorId="08E58C20" wp14:editId="693D6E35">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A2B">
        <w:rPr>
          <w:lang w:val="fr-FR"/>
        </w:rPr>
        <w:t> </w:t>
      </w:r>
      <w:r w:rsidRPr="00467A2B">
        <w:rPr>
          <w:noProof/>
          <w:color w:val="0563C1"/>
          <w:lang w:val="fr-FR"/>
        </w:rPr>
        <w:drawing>
          <wp:inline distT="0" distB="0" distL="0" distR="0" wp14:anchorId="74B9C523" wp14:editId="15CCC069">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A2B">
        <w:rPr>
          <w:lang w:val="fr-FR"/>
        </w:rPr>
        <w:t> </w:t>
      </w:r>
      <w:r w:rsidRPr="00467A2B">
        <w:rPr>
          <w:noProof/>
          <w:color w:val="0563C1"/>
          <w:lang w:val="fr-FR"/>
        </w:rPr>
        <w:drawing>
          <wp:inline distT="0" distB="0" distL="0" distR="0" wp14:anchorId="6AFE36D0" wp14:editId="3589AC0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67A2B">
        <w:rPr>
          <w:lang w:val="fr-FR"/>
        </w:rPr>
        <w:t> </w:t>
      </w:r>
    </w:p>
    <w:sectPr w:rsidR="00A46482" w:rsidRPr="00467A2B"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D555E" w14:textId="77777777" w:rsidR="00D21B2E" w:rsidRDefault="00D21B2E">
      <w:r>
        <w:separator/>
      </w:r>
    </w:p>
  </w:endnote>
  <w:endnote w:type="continuationSeparator" w:id="0">
    <w:p w14:paraId="356DDDDC" w14:textId="77777777" w:rsidR="00D21B2E" w:rsidRDefault="00D21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E3E2F1" w14:textId="77777777" w:rsidR="00BC23B9" w:rsidRPr="0093254A" w:rsidRDefault="00BC23B9" w:rsidP="00BC23B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6B85F776" w14:textId="77777777" w:rsidR="00BC23B9" w:rsidRPr="0093254A" w:rsidRDefault="00BC23B9" w:rsidP="00BC23B9">
                          <w:pPr>
                            <w:ind w:right="57"/>
                            <w:jc w:val="right"/>
                            <w:rPr>
                              <w:rFonts w:ascii="Arial" w:hAnsi="Arial"/>
                              <w:sz w:val="20"/>
                            </w:rPr>
                          </w:pPr>
                        </w:p>
                        <w:p w14:paraId="0F7BE6E8" w14:textId="53AD1AA4"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32E3E2F1" w14:textId="77777777" w:rsidR="00BC23B9" w:rsidRPr="0093254A" w:rsidRDefault="00BC23B9" w:rsidP="00BC23B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6B85F776" w14:textId="77777777" w:rsidR="00BC23B9" w:rsidRPr="0093254A" w:rsidRDefault="00BC23B9" w:rsidP="00BC23B9">
                    <w:pPr>
                      <w:ind w:right="57"/>
                      <w:jc w:val="right"/>
                      <w:rPr>
                        <w:rFonts w:ascii="Arial" w:hAnsi="Arial"/>
                        <w:sz w:val="20"/>
                      </w:rPr>
                    </w:pPr>
                  </w:p>
                  <w:p w14:paraId="0F7BE6E8" w14:textId="53AD1AA4"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B709C89" w14:textId="77777777" w:rsidR="00BC23B9" w:rsidRPr="0093254A" w:rsidRDefault="00BC23B9" w:rsidP="00BC23B9">
                          <w:pPr>
                            <w:spacing w:line="280" w:lineRule="exact"/>
                            <w:rPr>
                              <w:rFonts w:ascii="Arial" w:hAnsi="Arial"/>
                              <w:spacing w:val="2"/>
                              <w:sz w:val="20"/>
                            </w:rPr>
                          </w:pPr>
                          <w:r>
                            <w:rPr>
                              <w:rFonts w:ascii="Arial" w:hAnsi="Arial"/>
                              <w:sz w:val="20"/>
                            </w:rPr>
                            <w:t>AMAZONEN-WERKE H. DREYER SE &amp; Co. KG ∙ Am Amazonenwerk 9–13 ∙ D-49205 Hasbergen-Gaste</w:t>
                          </w:r>
                        </w:p>
                        <w:p w14:paraId="0A3225E4" w14:textId="77777777" w:rsidR="00BC23B9" w:rsidRPr="00882C27" w:rsidRDefault="00BC23B9" w:rsidP="00BC23B9">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40E44171" w14:textId="77777777" w:rsidR="00BC23B9" w:rsidRPr="00882C27" w:rsidRDefault="00BC23B9" w:rsidP="00BC23B9">
                          <w:pPr>
                            <w:spacing w:line="280" w:lineRule="exact"/>
                            <w:rPr>
                              <w:rFonts w:ascii="Arial" w:hAnsi="Arial"/>
                              <w:spacing w:val="2"/>
                              <w:sz w:val="20"/>
                              <w:lang w:val="fr-FR"/>
                            </w:rPr>
                          </w:pPr>
                        </w:p>
                        <w:p w14:paraId="60FD3ABD" w14:textId="0CEF8291" w:rsidR="005E0980" w:rsidRPr="00D744EF" w:rsidRDefault="005E0980" w:rsidP="006F7755">
                          <w:pPr>
                            <w:spacing w:line="280" w:lineRule="exact"/>
                            <w:rPr>
                              <w:rFonts w:ascii="Arial" w:hAnsi="Arial"/>
                              <w:spacing w:val="2"/>
                              <w:sz w:val="20"/>
                              <w:lang w:val="pl-PL"/>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5B709C89" w14:textId="77777777" w:rsidR="00BC23B9" w:rsidRPr="0093254A" w:rsidRDefault="00BC23B9" w:rsidP="00BC23B9">
                    <w:pPr>
                      <w:spacing w:line="280" w:lineRule="exact"/>
                      <w:rPr>
                        <w:rFonts w:ascii="Arial" w:hAnsi="Arial"/>
                        <w:spacing w:val="2"/>
                        <w:sz w:val="20"/>
                      </w:rPr>
                    </w:pPr>
                    <w:r>
                      <w:rPr>
                        <w:rFonts w:ascii="Arial" w:hAnsi="Arial"/>
                        <w:sz w:val="20"/>
                      </w:rPr>
                      <w:t>AMAZONEN-WERKE H. DREYER SE &amp; Co. KG ∙ Am Amazonenwerk 9–13 ∙ D-49205 Hasbergen-Gaste</w:t>
                    </w:r>
                  </w:p>
                  <w:p w14:paraId="0A3225E4" w14:textId="77777777" w:rsidR="00BC23B9" w:rsidRPr="00882C27" w:rsidRDefault="00BC23B9" w:rsidP="00BC23B9">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40E44171" w14:textId="77777777" w:rsidR="00BC23B9" w:rsidRPr="00882C27" w:rsidRDefault="00BC23B9" w:rsidP="00BC23B9">
                    <w:pPr>
                      <w:spacing w:line="280" w:lineRule="exact"/>
                      <w:rPr>
                        <w:rFonts w:ascii="Arial" w:hAnsi="Arial"/>
                        <w:spacing w:val="2"/>
                        <w:sz w:val="20"/>
                        <w:lang w:val="fr-FR"/>
                      </w:rPr>
                    </w:pPr>
                  </w:p>
                  <w:p w14:paraId="60FD3ABD" w14:textId="0CEF8291" w:rsidR="005E0980" w:rsidRPr="00D744EF" w:rsidRDefault="005E0980" w:rsidP="006F7755">
                    <w:pPr>
                      <w:spacing w:line="280" w:lineRule="exact"/>
                      <w:rPr>
                        <w:rFonts w:ascii="Arial" w:hAnsi="Arial"/>
                        <w:spacing w:val="2"/>
                        <w:sz w:val="20"/>
                        <w:lang w:val="pl-PL"/>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5795F" w14:textId="77777777" w:rsidR="00D21B2E" w:rsidRDefault="00D21B2E">
      <w:r>
        <w:separator/>
      </w:r>
    </w:p>
  </w:footnote>
  <w:footnote w:type="continuationSeparator" w:id="0">
    <w:p w14:paraId="3074ACB9" w14:textId="77777777" w:rsidR="00D21B2E" w:rsidRDefault="00D21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6E219A1"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AFE0CD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56A352"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15D4"/>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446E"/>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2047"/>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3BE0"/>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67A2B"/>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975"/>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62F9"/>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0F82"/>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13C"/>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23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54AD"/>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8F7"/>
    <w:rsid w:val="00D15263"/>
    <w:rsid w:val="00D20825"/>
    <w:rsid w:val="00D20839"/>
    <w:rsid w:val="00D211D5"/>
    <w:rsid w:val="00D21B2E"/>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853"/>
    <w:rsid w:val="00DB62AD"/>
    <w:rsid w:val="00DB7084"/>
    <w:rsid w:val="00DB79E1"/>
    <w:rsid w:val="00DB7C03"/>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2C"/>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14C6"/>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0D06"/>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704</Words>
  <Characters>4442</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5136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