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FC2968" w14:textId="6A3F50A3" w:rsidR="009B0422" w:rsidRPr="009B0422" w:rsidRDefault="00143F32" w:rsidP="009B0422">
      <w:pPr>
        <w:spacing w:after="120" w:line="360" w:lineRule="auto"/>
        <w:ind w:left="567" w:right="1695"/>
        <w:rPr>
          <w:rFonts w:ascii="Arial" w:hAnsi="Arial" w:cs="Arial"/>
          <w:b/>
          <w:bCs/>
          <w:sz w:val="28"/>
          <w:szCs w:val="28"/>
        </w:rPr>
      </w:pPr>
      <w:r>
        <w:rPr>
          <w:rFonts w:ascii="Arial" w:hAnsi="Arial"/>
          <w:b/>
          <w:sz w:val="28"/>
        </w:rPr>
        <w:t>New AMAZONE in-cab terminal AmaSpread 2</w:t>
      </w:r>
    </w:p>
    <w:p w14:paraId="2E276E00" w14:textId="77777777" w:rsidR="00C437BD" w:rsidRDefault="00C437BD" w:rsidP="009B0422">
      <w:pPr>
        <w:spacing w:after="120" w:line="360" w:lineRule="auto"/>
        <w:ind w:left="567" w:right="1695"/>
        <w:rPr>
          <w:rFonts w:ascii="Arial" w:eastAsia="Arial" w:hAnsi="Arial" w:cs="Arial"/>
        </w:rPr>
      </w:pPr>
    </w:p>
    <w:p w14:paraId="0E35B627" w14:textId="21F01B47" w:rsidR="009B0422" w:rsidRPr="009B0422" w:rsidRDefault="00B8175E" w:rsidP="009B0422">
      <w:pPr>
        <w:spacing w:after="120" w:line="360" w:lineRule="auto"/>
        <w:ind w:left="567" w:right="1695"/>
        <w:rPr>
          <w:rFonts w:ascii="Arial" w:eastAsia="Arial" w:hAnsi="Arial" w:cs="Arial"/>
        </w:rPr>
      </w:pPr>
      <w:r>
        <w:rPr>
          <w:rFonts w:ascii="Arial" w:hAnsi="Arial"/>
        </w:rPr>
        <w:t xml:space="preserve">AMAZONE is now offering the new AmaSpread 2 in-cab terminal for the ZA-V Profis Control weigh cell spreader. This provides the mid-range segment with a machine-specific terminal which impresses with its comfortable operation and simple menu navigation. </w:t>
      </w:r>
    </w:p>
    <w:p w14:paraId="3D99B21C" w14:textId="77777777" w:rsidR="009B0422" w:rsidRPr="009B0422" w:rsidRDefault="009B0422" w:rsidP="009B0422">
      <w:pPr>
        <w:spacing w:after="120" w:line="360" w:lineRule="auto"/>
        <w:ind w:left="567" w:right="1695"/>
        <w:rPr>
          <w:rFonts w:ascii="Arial" w:eastAsia="Arial" w:hAnsi="Arial" w:cs="Arial"/>
        </w:rPr>
      </w:pPr>
    </w:p>
    <w:p w14:paraId="4C52C200" w14:textId="6120D2CC" w:rsidR="009B0422" w:rsidRPr="009B0422" w:rsidRDefault="009B0422" w:rsidP="009B0422">
      <w:pPr>
        <w:spacing w:after="120" w:line="360" w:lineRule="auto"/>
        <w:ind w:left="567" w:right="1695"/>
        <w:rPr>
          <w:rFonts w:ascii="Arial" w:eastAsia="Arial" w:hAnsi="Arial" w:cs="Arial"/>
        </w:rPr>
      </w:pPr>
      <w:r>
        <w:rPr>
          <w:rFonts w:ascii="Arial" w:hAnsi="Arial"/>
          <w:b/>
        </w:rPr>
        <w:t>Modern design and intuitive operation</w:t>
      </w:r>
    </w:p>
    <w:p w14:paraId="1A64DABD" w14:textId="79BEC1EA" w:rsidR="009B0422" w:rsidRPr="009B0422" w:rsidRDefault="009B0422" w:rsidP="009F031B">
      <w:pPr>
        <w:spacing w:after="120" w:line="360" w:lineRule="auto"/>
        <w:ind w:left="567" w:right="1695"/>
        <w:rPr>
          <w:rFonts w:ascii="Arial" w:eastAsia="Arial" w:hAnsi="Arial" w:cs="Arial"/>
        </w:rPr>
      </w:pPr>
      <w:r>
        <w:rPr>
          <w:rFonts w:ascii="Arial" w:hAnsi="Arial"/>
        </w:rPr>
        <w:t xml:space="preserve">The logical operating structure, combined with the high-contrast 4.3 inch colour display, guarantees high levels of operator comfort with a modern look. All the spreading information concerning application rate, residual quantity and area coverage is clearly and constantly displayed. </w:t>
      </w:r>
    </w:p>
    <w:p w14:paraId="657CB72F" w14:textId="69E9822D" w:rsidR="009B0422" w:rsidRPr="009B0422" w:rsidRDefault="009B0422" w:rsidP="009F031B">
      <w:pPr>
        <w:spacing w:after="120" w:line="360" w:lineRule="auto"/>
        <w:ind w:left="567" w:right="1695"/>
        <w:rPr>
          <w:rFonts w:ascii="Arial" w:eastAsia="Arial" w:hAnsi="Arial" w:cs="Arial"/>
        </w:rPr>
      </w:pPr>
      <w:r>
        <w:rPr>
          <w:rFonts w:ascii="Arial" w:hAnsi="Arial"/>
        </w:rPr>
        <w:t xml:space="preserve">The terminal does not need detailed menu guidance as each significant function has its own button. All the important functions such as the application rate and the position of the border spreading device can be actuated directly and comfortably using a back-lit button. This means that one-hand operation during spreading is not a problem. </w:t>
      </w:r>
    </w:p>
    <w:p w14:paraId="7C8C7ACF" w14:textId="6906C1E5" w:rsidR="009B0422" w:rsidRPr="009B0422" w:rsidRDefault="009B0422" w:rsidP="009B0422">
      <w:pPr>
        <w:spacing w:after="120" w:line="360" w:lineRule="auto"/>
        <w:ind w:left="567" w:right="1695"/>
        <w:rPr>
          <w:rFonts w:ascii="Arial" w:eastAsia="Arial" w:hAnsi="Arial" w:cs="Arial"/>
        </w:rPr>
      </w:pPr>
      <w:r>
        <w:rPr>
          <w:rFonts w:ascii="Arial" w:hAnsi="Arial"/>
        </w:rPr>
        <w:t xml:space="preserve">Material-specific settings for up to 10 different fertilisers can be stored and recalled at any time. In addition, the spread rate, covered area and working time are stored and can be utilised by the operator for easy documentation. </w:t>
      </w:r>
    </w:p>
    <w:p w14:paraId="34505741" w14:textId="317992C9" w:rsidR="0038461E" w:rsidRDefault="0038461E">
      <w:pPr>
        <w:rPr>
          <w:rFonts w:ascii="Arial" w:eastAsia="Arial" w:hAnsi="Arial" w:cs="Arial"/>
        </w:rPr>
      </w:pPr>
    </w:p>
    <w:p w14:paraId="09301C6D" w14:textId="77777777" w:rsidR="009B0422" w:rsidRPr="009B0422" w:rsidRDefault="009B0422" w:rsidP="0038461E">
      <w:pPr>
        <w:spacing w:after="120" w:line="360" w:lineRule="auto"/>
        <w:ind w:right="1695" w:firstLine="567"/>
        <w:rPr>
          <w:rFonts w:ascii="Arial" w:eastAsia="Arial" w:hAnsi="Arial" w:cs="Arial"/>
        </w:rPr>
      </w:pPr>
      <w:r>
        <w:rPr>
          <w:rFonts w:ascii="Arial" w:hAnsi="Arial"/>
          <w:b/>
        </w:rPr>
        <w:t>All features safely under control</w:t>
      </w:r>
    </w:p>
    <w:p w14:paraId="659A3218" w14:textId="1B26AF79" w:rsidR="009B0422" w:rsidRPr="009B0422" w:rsidRDefault="00E2565E" w:rsidP="009F031B">
      <w:pPr>
        <w:spacing w:after="120" w:line="360" w:lineRule="auto"/>
        <w:ind w:left="567" w:right="1695"/>
        <w:rPr>
          <w:rFonts w:ascii="Arial" w:eastAsia="Arial" w:hAnsi="Arial" w:cs="Arial"/>
        </w:rPr>
      </w:pPr>
      <w:r>
        <w:rPr>
          <w:rFonts w:ascii="Arial" w:hAnsi="Arial"/>
        </w:rPr>
        <w:t xml:space="preserve">Apart from the forward speed related spread rate regulation, AmaSpread 2 also allows, amongst other things, the manual switching of up to 6 part-width sections and the use of the Profis weighing system. In addition, rapid adaptation of the fertiliser rate enables the timely reaction to field conditions. The in-cab terminal also offers precise spread rate regulation thanks to the 200 Hz weighing system. In this way, a constant application rate is guaranteed, even </w:t>
      </w:r>
      <w:r>
        <w:rPr>
          <w:rFonts w:ascii="Arial" w:hAnsi="Arial"/>
        </w:rPr>
        <w:lastRenderedPageBreak/>
        <w:t xml:space="preserve">with varying fertiliser quality. Combination with the optional tilt sensor guarantees precise weighing results, even in hilly terrain. </w:t>
      </w:r>
    </w:p>
    <w:p w14:paraId="50C2D4EA" w14:textId="255C7CFA" w:rsidR="009B0422" w:rsidRPr="009B0422" w:rsidRDefault="009B0422" w:rsidP="009F031B">
      <w:pPr>
        <w:spacing w:after="120" w:line="360" w:lineRule="auto"/>
        <w:ind w:left="567" w:right="1695"/>
        <w:rPr>
          <w:rFonts w:ascii="Arial" w:eastAsia="Arial" w:hAnsi="Arial" w:cs="Arial"/>
        </w:rPr>
      </w:pPr>
      <w:r>
        <w:rPr>
          <w:rFonts w:ascii="Arial" w:hAnsi="Arial"/>
        </w:rPr>
        <w:t xml:space="preserve">When using the Limiter V+ border spreading system, the operator can switch between side, boundary or water-course spreading, depending on the border situation, without leaving the tractor cab. Optional low level sensors give the operator an early notification of an upcoming emptying of the hopper via the AmaSpread 2. The possibilities of the terminal are rounded off by the integration of work lights. </w:t>
      </w:r>
    </w:p>
    <w:p w14:paraId="5D6F03E6" w14:textId="6F2CB6AB" w:rsidR="009B0422" w:rsidRPr="009B0422" w:rsidRDefault="009B0422" w:rsidP="009B0422">
      <w:pPr>
        <w:spacing w:after="120" w:line="360" w:lineRule="auto"/>
        <w:ind w:left="567" w:right="1695"/>
        <w:rPr>
          <w:rFonts w:ascii="Arial" w:eastAsia="Arial" w:hAnsi="Arial" w:cs="Arial"/>
        </w:rPr>
      </w:pPr>
      <w:r>
        <w:rPr>
          <w:rFonts w:ascii="Arial" w:hAnsi="Arial"/>
        </w:rPr>
        <w:t>In summary, the AmaSpread 2 for the ZA-V Profis Control fertiliser spreader offers a new possibility of simple operation whilst including the widest range of functions.</w:t>
      </w:r>
    </w:p>
    <w:p w14:paraId="67621F7D" w14:textId="3A5EFCE4" w:rsidR="00B34679" w:rsidRDefault="00B34679" w:rsidP="00070765">
      <w:pPr>
        <w:spacing w:after="120" w:line="360" w:lineRule="auto"/>
        <w:ind w:left="567" w:right="1695"/>
        <w:rPr>
          <w:rFonts w:ascii="Arial" w:hAnsi="Arial" w:cs="Arial"/>
          <w:bCs/>
        </w:rPr>
      </w:pPr>
    </w:p>
    <w:p w14:paraId="691881AE" w14:textId="6C33DBA8" w:rsidR="00B34679" w:rsidRDefault="00B34679" w:rsidP="00070765">
      <w:pPr>
        <w:spacing w:after="120" w:line="360" w:lineRule="auto"/>
        <w:ind w:left="567" w:right="1695"/>
        <w:rPr>
          <w:rFonts w:ascii="Arial" w:hAnsi="Arial" w:cs="Arial"/>
          <w:bCs/>
        </w:rPr>
      </w:pPr>
    </w:p>
    <w:p w14:paraId="1C7EA801" w14:textId="2CB14A42" w:rsidR="00B34679" w:rsidRDefault="00B34679" w:rsidP="00070765">
      <w:pPr>
        <w:spacing w:after="120" w:line="360" w:lineRule="auto"/>
        <w:ind w:left="567" w:right="1695"/>
        <w:rPr>
          <w:rFonts w:ascii="Arial" w:hAnsi="Arial" w:cs="Arial"/>
          <w:bCs/>
        </w:rPr>
      </w:pPr>
      <w:r>
        <w:rPr>
          <w:rFonts w:ascii="Arial" w:hAnsi="Arial"/>
          <w:noProof/>
          <w:lang w:val="de-DE"/>
        </w:rPr>
        <w:drawing>
          <wp:inline distT="0" distB="0" distL="0" distR="0" wp14:anchorId="287A8F2F" wp14:editId="3DE326E0">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AD8832D" w14:textId="77777777" w:rsidR="009B0422" w:rsidRPr="009B0422" w:rsidRDefault="009B0422" w:rsidP="009B0422">
      <w:pPr>
        <w:spacing w:after="120" w:line="360" w:lineRule="auto"/>
        <w:ind w:left="567" w:right="1695"/>
        <w:rPr>
          <w:rFonts w:ascii="Arial" w:hAnsi="Arial" w:cs="Arial"/>
          <w:bCs/>
        </w:rPr>
      </w:pPr>
      <w:r>
        <w:rPr>
          <w:rFonts w:ascii="Arial" w:hAnsi="Arial"/>
        </w:rPr>
        <w:t>Thanks to the high-contrast colour display, the operator has all the spreading information available, even under variable light conditions</w:t>
      </w:r>
    </w:p>
    <w:p w14:paraId="027EFE74" w14:textId="18A2E903" w:rsidR="00921FE3" w:rsidRDefault="00921FE3" w:rsidP="00070765">
      <w:pPr>
        <w:spacing w:after="120" w:line="360" w:lineRule="auto"/>
        <w:ind w:left="567" w:right="1695"/>
        <w:rPr>
          <w:rFonts w:ascii="Arial" w:hAnsi="Arial" w:cs="Arial"/>
          <w:bCs/>
        </w:rPr>
      </w:pPr>
    </w:p>
    <w:p w14:paraId="01521AA4" w14:textId="3A51AF0B" w:rsidR="00B34679" w:rsidRDefault="00B34679" w:rsidP="00070765">
      <w:pPr>
        <w:spacing w:after="120" w:line="360" w:lineRule="auto"/>
        <w:ind w:left="567" w:right="1695"/>
        <w:rPr>
          <w:rFonts w:ascii="Arial" w:hAnsi="Arial" w:cs="Arial"/>
          <w:bCs/>
        </w:rPr>
      </w:pPr>
      <w:r>
        <w:rPr>
          <w:rFonts w:ascii="Arial" w:hAnsi="Arial"/>
          <w:noProof/>
          <w:lang w:val="de-DE"/>
        </w:rPr>
        <w:lastRenderedPageBreak/>
        <w:drawing>
          <wp:inline distT="0" distB="0" distL="0" distR="0" wp14:anchorId="6AB4FDA1" wp14:editId="3B3B969A">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37A15A1" w14:textId="754E0266" w:rsidR="009B0422" w:rsidRPr="009B0422" w:rsidRDefault="009B0422" w:rsidP="009B0422">
      <w:pPr>
        <w:spacing w:after="120" w:line="360" w:lineRule="auto"/>
        <w:ind w:left="567" w:right="1695"/>
        <w:rPr>
          <w:rFonts w:ascii="Arial" w:hAnsi="Arial" w:cs="Arial"/>
          <w:bCs/>
        </w:rPr>
      </w:pPr>
      <w:r>
        <w:rPr>
          <w:rFonts w:ascii="Arial" w:hAnsi="Arial"/>
        </w:rPr>
        <w:t>All the functions can be reached intuitively using one hand during spreading. Each button controls one function.</w:t>
      </w:r>
    </w:p>
    <w:p w14:paraId="703F321C" w14:textId="780D536E" w:rsidR="009B0422" w:rsidRDefault="009B0422" w:rsidP="00070765">
      <w:pPr>
        <w:spacing w:after="120" w:line="360" w:lineRule="auto"/>
        <w:ind w:left="567" w:right="1695"/>
        <w:rPr>
          <w:rFonts w:ascii="Arial" w:hAnsi="Arial" w:cs="Arial"/>
          <w:bCs/>
        </w:rPr>
      </w:pPr>
    </w:p>
    <w:p w14:paraId="324699B9" w14:textId="5984244C" w:rsidR="00B34679" w:rsidRDefault="00B34679" w:rsidP="00070765">
      <w:pPr>
        <w:spacing w:after="120" w:line="360" w:lineRule="auto"/>
        <w:ind w:left="567" w:right="1695"/>
        <w:rPr>
          <w:rFonts w:ascii="Arial" w:hAnsi="Arial" w:cs="Arial"/>
          <w:bCs/>
        </w:rPr>
      </w:pPr>
    </w:p>
    <w:p w14:paraId="3D716C7F" w14:textId="6A4CC6CA" w:rsidR="00B34679" w:rsidRDefault="00B34679" w:rsidP="00070765">
      <w:pPr>
        <w:spacing w:after="120" w:line="360" w:lineRule="auto"/>
        <w:ind w:left="567" w:right="1695"/>
        <w:rPr>
          <w:rFonts w:ascii="Arial" w:hAnsi="Arial" w:cs="Arial"/>
          <w:bCs/>
        </w:rPr>
      </w:pPr>
      <w:r>
        <w:rPr>
          <w:rFonts w:ascii="Arial" w:hAnsi="Arial"/>
          <w:noProof/>
          <w:lang w:val="de-DE"/>
        </w:rPr>
        <w:drawing>
          <wp:inline distT="0" distB="0" distL="0" distR="0" wp14:anchorId="1E7329B2" wp14:editId="38F3B974">
            <wp:extent cx="46512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51200" cy="2880000"/>
                    </a:xfrm>
                    <a:prstGeom prst="rect">
                      <a:avLst/>
                    </a:prstGeom>
                  </pic:spPr>
                </pic:pic>
              </a:graphicData>
            </a:graphic>
          </wp:inline>
        </w:drawing>
      </w:r>
    </w:p>
    <w:p w14:paraId="35BCDC7A" w14:textId="3A1B8E08" w:rsidR="009B0422" w:rsidRPr="009B0422" w:rsidRDefault="009B0422" w:rsidP="009B0422">
      <w:pPr>
        <w:spacing w:after="120" w:line="360" w:lineRule="auto"/>
        <w:ind w:left="567" w:right="1695"/>
        <w:rPr>
          <w:rFonts w:ascii="Arial" w:hAnsi="Arial" w:cs="Arial"/>
          <w:bCs/>
        </w:rPr>
      </w:pPr>
      <w:r>
        <w:rPr>
          <w:rFonts w:ascii="Arial" w:hAnsi="Arial"/>
        </w:rPr>
        <w:t>All the functions of the ZA-V Profis Control weigh cell spreader can be conveniently controlled with the new machine-specific AmaSpread 2 in-cab terminal.</w:t>
      </w:r>
    </w:p>
    <w:p w14:paraId="3158CC55" w14:textId="5D455CC0" w:rsidR="00B34679" w:rsidRDefault="00B34679" w:rsidP="00070765">
      <w:pPr>
        <w:spacing w:after="120" w:line="360" w:lineRule="auto"/>
        <w:ind w:left="567" w:right="1695"/>
        <w:rPr>
          <w:rFonts w:ascii="Arial" w:hAnsi="Arial" w:cs="Arial"/>
          <w:bCs/>
        </w:rPr>
      </w:pPr>
      <w:r>
        <w:rPr>
          <w:rFonts w:ascii="Arial" w:hAnsi="Arial"/>
          <w:noProof/>
          <w:lang w:val="de-DE"/>
        </w:rPr>
        <w:lastRenderedPageBreak/>
        <w:drawing>
          <wp:inline distT="0" distB="0" distL="0" distR="0" wp14:anchorId="490414CE" wp14:editId="6F61B94A">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BA5E7D6" w14:textId="51EBC987" w:rsidR="009B0422" w:rsidRPr="009B0422" w:rsidRDefault="008911D2" w:rsidP="009B0422">
      <w:pPr>
        <w:spacing w:after="120" w:line="360" w:lineRule="auto"/>
        <w:ind w:left="567" w:right="1695"/>
        <w:rPr>
          <w:rFonts w:ascii="Arial" w:hAnsi="Arial" w:cs="Arial"/>
          <w:bCs/>
        </w:rPr>
      </w:pPr>
      <w:r>
        <w:rPr>
          <w:rFonts w:ascii="Arial" w:hAnsi="Arial"/>
        </w:rPr>
        <w:t>The optional Limiter V+ border spreading system is integrated in the operating concept of the AmaSpread 2. Pressing a button permits easy reaction to the various border situations with side, boundary or water-course spreading. The current boundary spreading variant is clearly and constantly shown on the display.</w:t>
      </w:r>
    </w:p>
    <w:p w14:paraId="78E5DBCD" w14:textId="116AAE3E" w:rsidR="009B0422" w:rsidRDefault="009B0422" w:rsidP="00070765">
      <w:pPr>
        <w:spacing w:after="120" w:line="360" w:lineRule="auto"/>
        <w:ind w:left="567" w:right="1695"/>
        <w:rPr>
          <w:rFonts w:ascii="Arial" w:hAnsi="Arial" w:cs="Arial"/>
          <w:bCs/>
        </w:rPr>
      </w:pPr>
    </w:p>
    <w:p w14:paraId="44AB284F" w14:textId="77777777" w:rsidR="0038461E" w:rsidRDefault="0038461E" w:rsidP="00070765">
      <w:pPr>
        <w:spacing w:after="120" w:line="360" w:lineRule="auto"/>
        <w:ind w:left="567" w:right="1695"/>
        <w:rPr>
          <w:rFonts w:ascii="Arial" w:hAnsi="Arial" w:cs="Arial"/>
          <w:bCs/>
        </w:rPr>
      </w:pPr>
    </w:p>
    <w:p w14:paraId="54702571" w14:textId="37E49DFA" w:rsidR="009B0422" w:rsidRDefault="00B34679" w:rsidP="00070765">
      <w:pPr>
        <w:spacing w:after="120" w:line="360" w:lineRule="auto"/>
        <w:ind w:left="567" w:right="1695"/>
        <w:rPr>
          <w:rFonts w:ascii="Arial" w:hAnsi="Arial" w:cs="Arial"/>
          <w:bCs/>
        </w:rPr>
      </w:pPr>
      <w:r>
        <w:rPr>
          <w:rFonts w:ascii="Arial" w:hAnsi="Arial"/>
          <w:noProof/>
          <w:lang w:val="de-DE"/>
        </w:rPr>
        <w:drawing>
          <wp:inline distT="0" distB="0" distL="0" distR="0" wp14:anchorId="588D4C19" wp14:editId="7CB53AF4">
            <wp:extent cx="3477600" cy="2880000"/>
            <wp:effectExtent l="0" t="0" r="254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8927A70" w14:textId="314150BB" w:rsidR="007079EE" w:rsidRDefault="009B0422" w:rsidP="0038461E">
      <w:pPr>
        <w:spacing w:after="120" w:line="360" w:lineRule="auto"/>
        <w:ind w:left="567" w:right="1695"/>
        <w:rPr>
          <w:rFonts w:ascii="Arial" w:hAnsi="Arial" w:cs="Arial"/>
          <w:bCs/>
        </w:rPr>
      </w:pPr>
      <w:r>
        <w:rPr>
          <w:rFonts w:ascii="Arial" w:hAnsi="Arial"/>
        </w:rPr>
        <w:lastRenderedPageBreak/>
        <w:t>The simple menu structure guarantees rapid actuation of all the spreading settings.</w:t>
      </w:r>
    </w:p>
    <w:p w14:paraId="1320A200" w14:textId="77777777" w:rsidR="008911D2" w:rsidRPr="0038461E" w:rsidRDefault="008911D2" w:rsidP="0038461E">
      <w:pPr>
        <w:spacing w:after="120" w:line="360" w:lineRule="auto"/>
        <w:ind w:left="567" w:right="1695"/>
        <w:rPr>
          <w:rFonts w:ascii="Arial" w:hAnsi="Arial" w:cs="Arial"/>
          <w:bCs/>
        </w:rPr>
      </w:pPr>
    </w:p>
    <w:p w14:paraId="750568FC" w14:textId="77777777" w:rsidR="00653A92" w:rsidRPr="00D27732" w:rsidRDefault="00653A92" w:rsidP="00653A9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should be checked. Not all the listed combination options are possible with all tractor manufacturers.</w:t>
      </w:r>
    </w:p>
    <w:p w14:paraId="6B997D23" w14:textId="77777777" w:rsidR="00653A92" w:rsidRDefault="00653A92" w:rsidP="00653A92">
      <w:pPr>
        <w:spacing w:after="120" w:line="360" w:lineRule="auto"/>
        <w:ind w:left="567" w:right="1695"/>
        <w:rPr>
          <w:rFonts w:ascii="Arial" w:hAnsi="Arial" w:cs="Arial"/>
          <w:bCs/>
        </w:rPr>
      </w:pPr>
    </w:p>
    <w:p w14:paraId="7A629B2D" w14:textId="77777777" w:rsidR="00653A92" w:rsidRPr="00D27732" w:rsidRDefault="00653A92" w:rsidP="00653A9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33E80A1B" w14:textId="52E35BE1" w:rsidR="00653A92" w:rsidRPr="00E12CE4" w:rsidRDefault="00653A92" w:rsidP="00653A9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Hasbergen-Gaste in Germany and manufactures agricultural and groundcare machinery. The owner-managed company employs around 2000 people at nine different production sites. The agricultural machinery range includes soil tillage implements, seed drills, fertiliser spreaders and crop protection equipment. SCHMOTZER Hacktechnik has been part of the AMAZONE Group since 2019. Based on these core competencies, AMAZONE is now the specialist for intelligent crop production in agriculture. Further information: </w:t>
      </w:r>
      <w:r w:rsidR="006A37B5">
        <w:rPr>
          <w:rStyle w:val="Hyperlink"/>
          <w:rFonts w:ascii="Arial" w:hAnsi="Arial"/>
          <w:sz w:val="20"/>
        </w:rPr>
        <w:t>www.amazone.net</w:t>
      </w:r>
      <w:bookmarkStart w:id="0" w:name="_GoBack"/>
      <w:bookmarkEnd w:id="0"/>
    </w:p>
    <w:p w14:paraId="252D2E94" w14:textId="65F39C3C" w:rsidR="00A46482" w:rsidRDefault="00653A92" w:rsidP="008911D2">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7597227A" wp14:editId="4212A7EB">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C0B71D" wp14:editId="5C3DBE15">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7B210B5" wp14:editId="1537CADF">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86E7BB2" wp14:editId="618C155B">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61C3F04" wp14:editId="14AA5911">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F04BD0">
      <w:headerReference w:type="default" r:id="rId28"/>
      <w:footerReference w:type="default" r:id="rId29"/>
      <w:pgSz w:w="11901" w:h="16840" w:code="9"/>
      <w:pgMar w:top="1418" w:right="567" w:bottom="1985"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B34D15" w14:textId="77777777" w:rsidR="004F1E93" w:rsidRDefault="004F1E93">
      <w:r>
        <w:separator/>
      </w:r>
    </w:p>
  </w:endnote>
  <w:endnote w:type="continuationSeparator" w:id="0">
    <w:p w14:paraId="023A0DCA" w14:textId="77777777" w:rsidR="004F1E93" w:rsidRDefault="004F1E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A37B5">
                            <w:rPr>
                              <w:rFonts w:ascii="Arial" w:hAnsi="Arial"/>
                              <w:noProof/>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A37B5">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A37B5">
                      <w:rPr>
                        <w:rFonts w:ascii="Arial" w:hAnsi="Arial"/>
                        <w:noProof/>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A37B5">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49205 Hasbergen-Gaste, Germany</w:t>
                          </w:r>
                        </w:p>
                        <w:p w14:paraId="60FD3ABD" w14:textId="23B86110"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w:t>
                          </w:r>
                          <w:r w:rsidR="006A37B5">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49205 Hasbergen-Gaste, Germany</w:t>
                    </w:r>
                  </w:p>
                  <w:p w14:paraId="60FD3ABD" w14:textId="23B86110"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w:t>
                    </w:r>
                    <w:r w:rsidR="006A37B5">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08AD20" w14:textId="77777777" w:rsidR="004F1E93" w:rsidRDefault="004F1E93">
      <w:r>
        <w:separator/>
      </w:r>
    </w:p>
  </w:footnote>
  <w:footnote w:type="continuationSeparator" w:id="0">
    <w:p w14:paraId="65F66AC6" w14:textId="77777777" w:rsidR="004F1E93" w:rsidRDefault="004F1E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3E217BC0" w:rsidR="005E0980" w:rsidRDefault="00143F32">
    <w:pPr>
      <w:pStyle w:val="Kopfzeile"/>
    </w:pPr>
    <w:r>
      <w:rPr>
        <w:noProof/>
        <w:lang w:val="de-DE"/>
      </w:rPr>
      <mc:AlternateContent>
        <mc:Choice Requires="wps">
          <w:drawing>
            <wp:anchor distT="0" distB="0" distL="114300" distR="114300" simplePos="0" relativeHeight="251668480" behindDoc="0" locked="0" layoutInCell="1" allowOverlap="1" wp14:anchorId="25954227" wp14:editId="4CB81EAE">
              <wp:simplePos x="0" y="0"/>
              <wp:positionH relativeFrom="margin">
                <wp:posOffset>3794221</wp:posOffset>
              </wp:positionH>
              <wp:positionV relativeFrom="paragraph">
                <wp:posOffset>-676768</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0C53CC" w14:textId="5086BF33" w:rsidR="00143F32" w:rsidRPr="00E50E51" w:rsidRDefault="00143F32" w:rsidP="00143F32">
                          <w:pPr>
                            <w:pStyle w:val="StandardWeb"/>
                            <w:spacing w:after="0" w:afterAutospacing="0"/>
                            <w:jc w:val="right"/>
                            <w:rPr>
                              <w:color w:val="FFFFFF" w:themeColor="background1"/>
                            </w:rPr>
                          </w:pPr>
                          <w:r>
                            <w:rPr>
                              <w:rFonts w:ascii="Arial" w:hAnsi="Arial"/>
                              <w:color w:val="FFFFFF" w:themeColor="background1"/>
                              <w:sz w:val="28"/>
                            </w:rPr>
                            <w:t>Press information March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5954227" id="Rechteck 6" o:spid="_x0000_s1026" style="position:absolute;margin-left:298.75pt;margin-top:-53.3pt;width:240.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FA0CAIAAFcEAAAOAAAAZHJzL2Uyb0RvYy54bWysVNtu2zAMfR+wfxD0vti5rjXiFEOL7mXY&#10;inb9AEWmYmG6eJISO38/SnKdbR32MCwPikSRhzxHpLc3g1bkBM5La2o6n5WUgOG2keZQ0+ev9++u&#10;KPGBmYYpa6CmZ/D0Zvf2zbbvKljY1qoGHEEQ46u+q2kbQlcVhectaOZntgODl8I6zQIe3aFoHOsR&#10;XatiUZaboreu6Zzl4D1a7/Il3SV8IYCHL0J4CETVFGsLaXVp3ce12G1ZdXCsayUfy2D/UIVm0mDS&#10;CeqOBUaOTr6C0pI7660IM251YYWQHBIHZDMvf2Pz1LIOEhcUx3eTTP7/wfLPpwdHZINvt6HEMI1v&#10;9Ai8DcC/kU2Up+98hV5P3YMbTx63kesgnI7/yIIMSdLzJCkMgXA0Lsv1+/n1mhKOd8v11Wq1iqDF&#10;JbpzPnwEq0nc1NThkyUl2emTD9n1xSUmM/ZeKoV2VinziwExo6WIBecS0y6cFWTvRxDIFItapASp&#10;x+BWOXJi2B2MczBhnq9a1kA2r0v8jSVPEYmAMggYkQUWNGGPALF/X2NnOqN/DIXUolNw+bfCcvAU&#10;kTJbE6ZgLY11fwJQyGrMnP1fRMrSRJXCsB9SFyyjZ7TsbXPGzuhxNGrqvx+ZA0pcULc2TxIzvLU4&#10;SDzknMZ+OAYrZHqyC8CYCrs3aTZOWhyPn8/J6/I92P0AAAD//wMAUEsDBBQABgAIAAAAIQAF53/I&#10;4gAAAA0BAAAPAAAAZHJzL2Rvd25yZXYueG1sTI/BbsIwDIbvk3iHyJN2gwREC3RNUYXYJI6jk6bd&#10;0sZruzVO1YRS3n7htB1tf/r9/el+Mh0bcXCtJQnLhQCGVFndUi3hvXiZb4E5r0irzhJKuKGDfTZ7&#10;SFWi7ZXecDz7moUQcomS0HjfJ5y7qkGj3ML2SOH2ZQejfBiHmutBXUO46fhKiJgb1VL40KgeDw1W&#10;P+eLkeDK8VTc+vzj+9NVZX4kU6xPr1I+PU75MzCPk/+D4a4f1CELTqW9kHaskxDtNlFAJcyXIo6B&#10;3RGx2e6AlWEXiRXwLOX/W2S/AAAA//8DAFBLAQItABQABgAIAAAAIQC2gziS/gAAAOEBAAATAAAA&#10;AAAAAAAAAAAAAAAAAABbQ29udGVudF9UeXBlc10ueG1sUEsBAi0AFAAGAAgAAAAhADj9If/WAAAA&#10;lAEAAAsAAAAAAAAAAAAAAAAALwEAAF9yZWxzLy5yZWxzUEsBAi0AFAAGAAgAAAAhAPsIUDQIAgAA&#10;VwQAAA4AAAAAAAAAAAAAAAAALgIAAGRycy9lMm9Eb2MueG1sUEsBAi0AFAAGAAgAAAAhAAXnf8ji&#10;AAAADQEAAA8AAAAAAAAAAAAAAAAAYgQAAGRycy9kb3ducmV2LnhtbFBLBQYAAAAABAAEAPMAAABx&#10;BQAAAAA=&#10;" filled="f" stroked="f" strokeweight="2pt">
              <v:textbox>
                <w:txbxContent>
                  <w:p w14:paraId="0F0C53CC" w14:textId="5086BF33" w:rsidR="00143F32" w:rsidRPr="00E50E51" w:rsidRDefault="00143F32" w:rsidP="00143F32">
                    <w:pPr>
                      <w:pStyle w:val="StandardWeb"/>
                      <w:spacing w:after="0" w:afterAutospacing="0"/>
                      <w:jc w:val="right"/>
                      <w:rPr>
                        <w:color w:val="FFFFFF" w:themeColor="background1"/>
                      </w:rPr>
                    </w:pPr>
                    <w:r>
                      <w:rPr>
                        <w:color w:val="FFFFFF" w:themeColor="background1"/>
                        <w:sz w:val="28"/>
                        <w:rFonts w:ascii="Arial" w:hAnsi="Arial"/>
                      </w:rPr>
                      <w:t xml:space="preserve">Press information March 2023</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6CF93856">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AB24B3"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2W97QIAAGsGAAAOAAAAZHJzL2Uyb0RvYy54bWysVduOmzAQfa/Uf7D8znIJIYCWVAmBqtL2&#10;Iu32AxwwwSrY1HaWbKv+e8cm2WR3+1B1mwc0tsfjc2bOTK7fHfoO3VOpmOAZ9q88jCivRM34LsNf&#10;70onxkhpwmvSCU4z/EAVfrd8++Z6HFIaiFZ0NZUIgnCVjkOGW62H1HVV1dKeqCsxUA6HjZA90bCU&#10;O7eWZITofecGnhe5o5D1IEVFlYLdzXSIlzZ+09BKf24aRTXqMgzYtP1K+92ar7u8JulOkqFl1REG&#10;+QcUPWEcHn0MtSGaoL1kL0L1rJJCiUZfVaJ3RdOwiloOwMb3nrG5bclALRdIjhoe06T+X9jq0/0X&#10;iVid4TlGnPRQojt60GgtDsgPTHrGQaXgdTuAnz7APpTZUlXDjai+KcRF3hK+oyspxdhSUgM839x0&#10;L65OcZQJsh0/ihreIXstbKBDI3uTO8gGguhQpofH0hgslXky8pM4BowVnAVxHCS2di5JT7cHqfR7&#10;KnpkjAxLKL2NTu5vlDZoSHpyMY9xUbKus+Xv+JMNcJx2qNXPdJukgARM42kw2dr+TLykiIs4dMIg&#10;KpzQ22ycVZmHTlT6i/lmtsnzjf/LoPDDtGV1Tbl59KQzP/y7Oh4VPynkUWlKdKw24QwkJXfbvJPo&#10;nhide1ExmyoAJ2c39ykMmxLg8oySH4TeOkicMooXTliGcydZeLHj+ck6ibwwCTflU0o3jNPXU0Jj&#10;hpN5MJ+kdQb9gpsHP6uuJ9xI2jMNk6RjfYZj43PsbSPIgte20JqwbrIvUmHg/zkVq3LuLcJZ7CwW&#10;85kTzgrPWcdl7qxyP4oWxTpfF8+qW1jFqNdnw9bkQn4XeI9vnCGDXk/atB1nmmxqN33YHoC4acOt&#10;qB+g96SA1oAGg4kNRivkD4xGmH4ZVt/3RFKMug8c+teMypMhT8b2ZBBewdUMa4wmM9fTSN0Pku1a&#10;iDxNCC5W0OMNs+13RgHQzQImmiVxnL5mZF6urdf5P2L5GwAA//8DAFBLAwQUAAYACAAAACEAG+ZK&#10;0+MAAAAMAQAADwAAAGRycy9kb3ducmV2LnhtbEyPwU7CQBCG7ya+w2ZMvMEWSqAp3RKjIR7wIEUP&#10;3JZ2aIvd2WZ3gerTO5z0ODNf/vn+bDWYTlzQ+daSgsk4AoFU2qqlWsHHbj1KQPigqdKdJVTwjR5W&#10;+f1dptPKXmmLlyLUgkPIp1pBE0KfSunLBo32Y9sj8e1ondGBR1fLyukrh5tOTqNoLo1uiT80usfn&#10;Bsuv4mwUbPBnvx6S98/jydWnTfG2o1fzotTjw/C0BBFwCH8w3PRZHXJ2OtgzVV50CpLJNGZUwWiR&#10;cIcbEc0XMxAHXsXxDGSeyf8l8l8AAAD//wMAUEsBAi0AFAAGAAgAAAAhALaDOJL+AAAA4QEAABMA&#10;AAAAAAAAAAAAAAAAAAAAAFtDb250ZW50X1R5cGVzXS54bWxQSwECLQAUAAYACAAAACEAOP0h/9YA&#10;AACUAQAACwAAAAAAAAAAAAAAAAAvAQAAX3JlbHMvLnJlbHNQSwECLQAUAAYACAAAACEA1X9lve0C&#10;AABrBgAADgAAAAAAAAAAAAAAAAAuAgAAZHJzL2Uyb0RvYy54bWxQSwECLQAUAAYACAAAACEAG+ZK&#10;0+MAAAAMAQAADwAAAAAAAAAAAAAAAABHBQAAZHJzL2Rvd25yZXYueG1sUEsFBgAAAAAEAAQA8wAA&#10;AFcG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1C4"/>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45D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32"/>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485B"/>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2D4"/>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461E"/>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4DF1"/>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6924"/>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6C9"/>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873BC"/>
    <w:rsid w:val="00490CF7"/>
    <w:rsid w:val="00490EDF"/>
    <w:rsid w:val="00491596"/>
    <w:rsid w:val="0049234E"/>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1E93"/>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77B"/>
    <w:rsid w:val="005F18BD"/>
    <w:rsid w:val="005F21D7"/>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A92"/>
    <w:rsid w:val="00653C7C"/>
    <w:rsid w:val="006540FC"/>
    <w:rsid w:val="006558D8"/>
    <w:rsid w:val="00655FC8"/>
    <w:rsid w:val="00656B40"/>
    <w:rsid w:val="00657E58"/>
    <w:rsid w:val="00660479"/>
    <w:rsid w:val="00660687"/>
    <w:rsid w:val="00661694"/>
    <w:rsid w:val="0066351E"/>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37B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E78CF"/>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1D2"/>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44"/>
    <w:rsid w:val="009A668A"/>
    <w:rsid w:val="009B0422"/>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031B"/>
    <w:rsid w:val="009F1EB5"/>
    <w:rsid w:val="009F53B4"/>
    <w:rsid w:val="009F7CB2"/>
    <w:rsid w:val="00A004DD"/>
    <w:rsid w:val="00A0190D"/>
    <w:rsid w:val="00A049A0"/>
    <w:rsid w:val="00A1027B"/>
    <w:rsid w:val="00A10512"/>
    <w:rsid w:val="00A13169"/>
    <w:rsid w:val="00A14927"/>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7A"/>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4679"/>
    <w:rsid w:val="00B3517D"/>
    <w:rsid w:val="00B35FD1"/>
    <w:rsid w:val="00B368C6"/>
    <w:rsid w:val="00B37914"/>
    <w:rsid w:val="00B37970"/>
    <w:rsid w:val="00B41606"/>
    <w:rsid w:val="00B420FB"/>
    <w:rsid w:val="00B4238B"/>
    <w:rsid w:val="00B4251D"/>
    <w:rsid w:val="00B42575"/>
    <w:rsid w:val="00B42696"/>
    <w:rsid w:val="00B42BCC"/>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75E"/>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20E2"/>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37BD"/>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299A"/>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3D5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65E"/>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3E62"/>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E760D"/>
    <w:rsid w:val="00EF0CC3"/>
    <w:rsid w:val="00EF33C1"/>
    <w:rsid w:val="00EF3A76"/>
    <w:rsid w:val="00EF442C"/>
    <w:rsid w:val="00EF46F1"/>
    <w:rsid w:val="00F0011A"/>
    <w:rsid w:val="00F00425"/>
    <w:rsid w:val="00F04AA9"/>
    <w:rsid w:val="00F04BD0"/>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64D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920"/>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7.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8.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9.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E49E4B-E4F1-40EF-9D5F-5F94AF956A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578</Words>
  <Characters>3644</Characters>
  <Application>Microsoft Office Word</Application>
  <DocSecurity>0</DocSecurity>
  <Lines>30</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4214</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2023-03-28T09:05:00Z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