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FC2968" w14:textId="6A3F50A3" w:rsidR="009B0422" w:rsidRPr="009B0422" w:rsidRDefault="00143F32" w:rsidP="009B0422">
      <w:pPr>
        <w:spacing w:after="120" w:line="360" w:lineRule="auto"/>
        <w:ind w:left="567" w:right="1695"/>
        <w:rPr>
          <w:rFonts w:ascii="Arial" w:hAnsi="Arial" w:cs="Arial"/>
          <w:b/>
          <w:bCs/>
          <w:sz w:val="28"/>
          <w:szCs w:val="28"/>
        </w:rPr>
      </w:pPr>
      <w:r>
        <w:rPr>
          <w:rFonts w:ascii="Arial" w:hAnsi="Arial"/>
          <w:b/>
          <w:sz w:val="28"/>
        </w:rPr>
        <w:t>Noul terminal de operare AMAZONE AmaSpread 2</w:t>
      </w:r>
    </w:p>
    <w:p w14:paraId="2E276E00" w14:textId="77777777" w:rsidR="00C437BD" w:rsidRDefault="00C437BD" w:rsidP="009B0422">
      <w:pPr>
        <w:spacing w:after="120" w:line="360" w:lineRule="auto"/>
        <w:ind w:left="567" w:right="1695"/>
        <w:rPr>
          <w:rFonts w:ascii="Arial" w:eastAsia="Arial" w:hAnsi="Arial" w:cs="Arial"/>
        </w:rPr>
      </w:pPr>
    </w:p>
    <w:p w14:paraId="0E35B627" w14:textId="21F01B47" w:rsidR="009B0422" w:rsidRPr="009B0422" w:rsidRDefault="00B8175E" w:rsidP="009B0422">
      <w:pPr>
        <w:spacing w:after="120" w:line="360" w:lineRule="auto"/>
        <w:ind w:left="567" w:right="1695"/>
        <w:rPr>
          <w:rFonts w:ascii="Arial" w:eastAsia="Arial" w:hAnsi="Arial" w:cs="Arial"/>
        </w:rPr>
      </w:pPr>
      <w:r>
        <w:rPr>
          <w:rFonts w:ascii="Arial" w:hAnsi="Arial"/>
        </w:rPr>
        <w:t xml:space="preserve">Pentru distribuitorul de îngrășăminte ZA-V Profis Control, AMAZONE oferă acum noul terminal de operare AmaSpread 2. Astfel, pentru segmentul de clasă medie se pune la dispoziție un terminal specific mașinii, care impresionează prin operarea comodă și navigarea simplă prin meniu. </w:t>
      </w:r>
    </w:p>
    <w:p w14:paraId="3D99B21C" w14:textId="77777777" w:rsidR="009B0422" w:rsidRPr="009B0422" w:rsidRDefault="009B0422" w:rsidP="009B0422">
      <w:pPr>
        <w:spacing w:after="120" w:line="360" w:lineRule="auto"/>
        <w:ind w:left="567" w:right="1695"/>
        <w:rPr>
          <w:rFonts w:ascii="Arial" w:eastAsia="Arial" w:hAnsi="Arial" w:cs="Arial"/>
        </w:rPr>
      </w:pPr>
    </w:p>
    <w:p w14:paraId="4C52C200" w14:textId="6120D2CC" w:rsidR="009B0422" w:rsidRPr="009B0422" w:rsidRDefault="009B0422" w:rsidP="009B0422">
      <w:pPr>
        <w:spacing w:after="120" w:line="360" w:lineRule="auto"/>
        <w:ind w:left="567" w:right="1695"/>
        <w:rPr>
          <w:rFonts w:ascii="Arial" w:eastAsia="Arial" w:hAnsi="Arial" w:cs="Arial"/>
        </w:rPr>
      </w:pPr>
      <w:r>
        <w:rPr>
          <w:rFonts w:ascii="Arial" w:hAnsi="Arial"/>
          <w:b/>
        </w:rPr>
        <w:t>Design modern și operare intuitivă</w:t>
      </w:r>
    </w:p>
    <w:p w14:paraId="1A64DABD" w14:textId="79BEC1EA" w:rsidR="009B0422" w:rsidRPr="009B0422" w:rsidRDefault="009B0422" w:rsidP="009F031B">
      <w:pPr>
        <w:spacing w:after="120" w:line="360" w:lineRule="auto"/>
        <w:ind w:left="567" w:right="1695"/>
        <w:rPr>
          <w:rFonts w:ascii="Arial" w:eastAsia="Arial" w:hAnsi="Arial" w:cs="Arial"/>
        </w:rPr>
      </w:pPr>
      <w:r>
        <w:rPr>
          <w:rFonts w:ascii="Arial" w:hAnsi="Arial"/>
        </w:rPr>
        <w:t xml:space="preserve">Structura logică de operare în combinație cu ecranul color de 4,3 inci cu contrast ridicat garantează un nivel ridicat de confort de operare cu un aspect modern. Toate informațiile privind cantitatea de împrăștiere, cantitatea reziduală sau suprafața de împrăștiere sunt afișate permanent și clar. </w:t>
      </w:r>
    </w:p>
    <w:p w14:paraId="657CB72F" w14:textId="69E9822D" w:rsidR="009B0422" w:rsidRPr="009B0422" w:rsidRDefault="009B0422" w:rsidP="009F031B">
      <w:pPr>
        <w:spacing w:after="120" w:line="360" w:lineRule="auto"/>
        <w:ind w:left="567" w:right="1695"/>
        <w:rPr>
          <w:rFonts w:ascii="Arial" w:eastAsia="Arial" w:hAnsi="Arial" w:cs="Arial"/>
        </w:rPr>
      </w:pPr>
      <w:r>
        <w:rPr>
          <w:rFonts w:ascii="Arial" w:hAnsi="Arial"/>
        </w:rPr>
        <w:t xml:space="preserve">Terminalul nu necesită o navigare profundă în meniu. Fiecare funcție esențială are un buton propriu. Toate funcțiile importante de dozare a cantității și setare a limitelor de împrăștiere pot fi controlate direct cu ajutorul unei taste de confort retroiluminate. Prin urmare, operarea cu o singură mână în timpul împrăștierii nu constituie o problemă. </w:t>
      </w:r>
    </w:p>
    <w:p w14:paraId="7C8C7ACF" w14:textId="6906C1E5" w:rsidR="009B0422" w:rsidRPr="009B0422" w:rsidRDefault="009B0422" w:rsidP="009B0422">
      <w:pPr>
        <w:spacing w:after="120" w:line="360" w:lineRule="auto"/>
        <w:ind w:left="567" w:right="1695"/>
        <w:rPr>
          <w:rFonts w:ascii="Arial" w:eastAsia="Arial" w:hAnsi="Arial" w:cs="Arial"/>
        </w:rPr>
      </w:pPr>
      <w:r>
        <w:rPr>
          <w:rFonts w:ascii="Arial" w:hAnsi="Arial"/>
        </w:rPr>
        <w:t xml:space="preserve">Setările specifice materialului de împrăștiere a unui număr de până la 10 îngrășăminte diferite pot fi stocate și reactivate în orice moment. În plus, cantitatea aplicată, suprafața lucrată și timpul de lucru sunt înregistrate și pot fi folosite de către utilizator pentru a facilita procesul de documentare. </w:t>
      </w:r>
    </w:p>
    <w:p w14:paraId="34505741" w14:textId="317992C9" w:rsidR="0038461E" w:rsidRDefault="0038461E">
      <w:pPr>
        <w:rPr>
          <w:rFonts w:ascii="Arial" w:eastAsia="Arial" w:hAnsi="Arial" w:cs="Arial"/>
        </w:rPr>
      </w:pPr>
    </w:p>
    <w:p w14:paraId="09301C6D" w14:textId="77777777" w:rsidR="009B0422" w:rsidRPr="009B0422" w:rsidRDefault="009B0422" w:rsidP="0038461E">
      <w:pPr>
        <w:spacing w:after="120" w:line="360" w:lineRule="auto"/>
        <w:ind w:right="1695" w:firstLine="567"/>
        <w:rPr>
          <w:rFonts w:ascii="Arial" w:eastAsia="Arial" w:hAnsi="Arial" w:cs="Arial"/>
        </w:rPr>
      </w:pPr>
      <w:r>
        <w:rPr>
          <w:rFonts w:ascii="Arial" w:hAnsi="Arial"/>
          <w:b/>
        </w:rPr>
        <w:t>Toate funcțiile sunt controlate în siguranță</w:t>
      </w:r>
    </w:p>
    <w:p w14:paraId="659A3218" w14:textId="1B26AF79" w:rsidR="009B0422" w:rsidRPr="009B0422" w:rsidRDefault="00E2565E" w:rsidP="009F031B">
      <w:pPr>
        <w:spacing w:after="120" w:line="360" w:lineRule="auto"/>
        <w:ind w:left="567" w:right="1695"/>
        <w:rPr>
          <w:rFonts w:ascii="Arial" w:eastAsia="Arial" w:hAnsi="Arial" w:cs="Arial"/>
        </w:rPr>
      </w:pPr>
      <w:r>
        <w:rPr>
          <w:rFonts w:ascii="Arial" w:hAnsi="Arial"/>
        </w:rPr>
        <w:t xml:space="preserve">În plus pe lângă controlul cantității în funcție de viteza de înaintare, AmaSpread 2 permite, printre altele, comutarea a până la 6 secțiuni de lățime parțială și utilizarea tehnologiei de cântărire Profis. În plus, cantitatea de îngrășământ poate fi ajustată rapid în funcție de condițiile de pe câmp. De asemenea, datorită tehnologiei de cântărire de 200 de Hz, controlul exact al cantității se realizează prin intermediul terminalului de operare. Acest lucru asigură o </w:t>
      </w:r>
      <w:r>
        <w:rPr>
          <w:rFonts w:ascii="Arial" w:hAnsi="Arial"/>
        </w:rPr>
        <w:lastRenderedPageBreak/>
        <w:t xml:space="preserve">cantitate de împrăștiere constantă chiar și în cazul unor calități fluctuante ale îngrășămintelor. Împreună cu senzorul de înclinare disponibil opțional, se asigură un rezultat exact al cântăririi chiar și în pantă. </w:t>
      </w:r>
    </w:p>
    <w:p w14:paraId="50C2D4EA" w14:textId="255C7CFA" w:rsidR="009B0422" w:rsidRPr="009B0422" w:rsidRDefault="009B0422" w:rsidP="009F031B">
      <w:pPr>
        <w:spacing w:after="120" w:line="360" w:lineRule="auto"/>
        <w:ind w:left="567" w:right="1695"/>
        <w:rPr>
          <w:rFonts w:ascii="Arial" w:eastAsia="Arial" w:hAnsi="Arial" w:cs="Arial"/>
        </w:rPr>
      </w:pPr>
      <w:r>
        <w:rPr>
          <w:rFonts w:ascii="Arial" w:hAnsi="Arial"/>
        </w:rPr>
        <w:t xml:space="preserve">Cu ajutorul sistemului de împrăștiere pe limite Limiter V+, utilizatorul poate comuta între împrăștierea pe margine, pe limită și în șanț, în funcție de situația limitelor, fără a părăsi cabina tractorului. Senzorii opționali de detectare a golirii avertizează utilizatorul prin intermediul AmaSpread 2 că recipientul se va goli. Facilitățile terminalului sunt completate prin integrarea iluminatului de lucru. </w:t>
      </w:r>
    </w:p>
    <w:p w14:paraId="5D6F03E6" w14:textId="6F2CB6AB" w:rsidR="009B0422" w:rsidRPr="009B0422" w:rsidRDefault="009B0422" w:rsidP="009B0422">
      <w:pPr>
        <w:spacing w:after="120" w:line="360" w:lineRule="auto"/>
        <w:ind w:left="567" w:right="1695"/>
        <w:rPr>
          <w:rFonts w:ascii="Arial" w:eastAsia="Arial" w:hAnsi="Arial" w:cs="Arial"/>
        </w:rPr>
      </w:pPr>
      <w:r>
        <w:rPr>
          <w:rFonts w:ascii="Arial" w:hAnsi="Arial"/>
        </w:rPr>
        <w:t>În concluzie, AmaSpread 2 oferă un nou mod de operare simplă și, în același timp, la cel mai înalt nivel de funcționalitate pentru distribuitoarele de îngrășăminte ZA-V Profis Control.</w:t>
      </w:r>
    </w:p>
    <w:p w14:paraId="67621F7D" w14:textId="3A5EFCE4" w:rsidR="00B34679" w:rsidRDefault="00B34679" w:rsidP="00070765">
      <w:pPr>
        <w:spacing w:after="120" w:line="360" w:lineRule="auto"/>
        <w:ind w:left="567" w:right="1695"/>
        <w:rPr>
          <w:rFonts w:ascii="Arial" w:hAnsi="Arial" w:cs="Arial"/>
          <w:bCs/>
        </w:rPr>
      </w:pPr>
    </w:p>
    <w:p w14:paraId="691881AE" w14:textId="6C33DBA8" w:rsidR="00B34679" w:rsidRDefault="00B34679" w:rsidP="00070765">
      <w:pPr>
        <w:spacing w:after="120" w:line="360" w:lineRule="auto"/>
        <w:ind w:left="567" w:right="1695"/>
        <w:rPr>
          <w:rFonts w:ascii="Arial" w:hAnsi="Arial" w:cs="Arial"/>
          <w:bCs/>
        </w:rPr>
      </w:pPr>
    </w:p>
    <w:p w14:paraId="1C7EA801" w14:textId="2CB14A42"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287A8F2F" wp14:editId="3DE326E0">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D8832D" w14:textId="77777777" w:rsidR="009B0422" w:rsidRPr="009B0422" w:rsidRDefault="009B0422" w:rsidP="009B0422">
      <w:pPr>
        <w:spacing w:after="120" w:line="360" w:lineRule="auto"/>
        <w:ind w:left="567" w:right="1695"/>
        <w:rPr>
          <w:rFonts w:ascii="Arial" w:hAnsi="Arial" w:cs="Arial"/>
          <w:bCs/>
        </w:rPr>
      </w:pPr>
      <w:r>
        <w:rPr>
          <w:rFonts w:ascii="Arial" w:hAnsi="Arial"/>
        </w:rPr>
        <w:t>Chiar și în condiții de lumină schimbătoare, utilizatorul are la vedere toate informațiile relevante pentru împrăștiere, datorită afișajului color cu contrast ridicat</w:t>
      </w:r>
    </w:p>
    <w:p w14:paraId="027EFE74" w14:textId="18A2E903" w:rsidR="00921FE3" w:rsidRDefault="00921FE3" w:rsidP="00070765">
      <w:pPr>
        <w:spacing w:after="120" w:line="360" w:lineRule="auto"/>
        <w:ind w:left="567" w:right="1695"/>
        <w:rPr>
          <w:rFonts w:ascii="Arial" w:hAnsi="Arial" w:cs="Arial"/>
          <w:bCs/>
        </w:rPr>
      </w:pPr>
    </w:p>
    <w:p w14:paraId="01521AA4" w14:textId="3A51AF0B"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6AB4FDA1" wp14:editId="3B3B969A">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37A15A1" w14:textId="754E0266" w:rsidR="009B0422" w:rsidRPr="009B0422" w:rsidRDefault="009B0422" w:rsidP="009B0422">
      <w:pPr>
        <w:spacing w:after="120" w:line="360" w:lineRule="auto"/>
        <w:ind w:left="567" w:right="1695"/>
        <w:rPr>
          <w:rFonts w:ascii="Arial" w:hAnsi="Arial" w:cs="Arial"/>
          <w:bCs/>
        </w:rPr>
      </w:pPr>
      <w:r>
        <w:rPr>
          <w:rFonts w:ascii="Arial" w:hAnsi="Arial"/>
        </w:rPr>
        <w:t>În timpul împrăștierii, toate funcțiile pot fi accesate intuitiv cu o singură mână. Fiecare buton corespunde unei funcții.</w:t>
      </w:r>
    </w:p>
    <w:p w14:paraId="703F321C" w14:textId="780D536E" w:rsidR="009B0422" w:rsidRDefault="009B0422" w:rsidP="00070765">
      <w:pPr>
        <w:spacing w:after="120" w:line="360" w:lineRule="auto"/>
        <w:ind w:left="567" w:right="1695"/>
        <w:rPr>
          <w:rFonts w:ascii="Arial" w:hAnsi="Arial" w:cs="Arial"/>
          <w:bCs/>
        </w:rPr>
      </w:pPr>
    </w:p>
    <w:p w14:paraId="324699B9" w14:textId="5984244C" w:rsidR="00B34679" w:rsidRDefault="00B34679" w:rsidP="00070765">
      <w:pPr>
        <w:spacing w:after="120" w:line="360" w:lineRule="auto"/>
        <w:ind w:left="567" w:right="1695"/>
        <w:rPr>
          <w:rFonts w:ascii="Arial" w:hAnsi="Arial" w:cs="Arial"/>
          <w:bCs/>
        </w:rPr>
      </w:pPr>
    </w:p>
    <w:p w14:paraId="3D716C7F" w14:textId="6A4CC6CA" w:rsidR="00B34679"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1E7329B2" wp14:editId="38F3B974">
            <wp:extent cx="4651200" cy="2880000"/>
            <wp:effectExtent l="0" t="0" r="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51200" cy="2880000"/>
                    </a:xfrm>
                    <a:prstGeom prst="rect">
                      <a:avLst/>
                    </a:prstGeom>
                  </pic:spPr>
                </pic:pic>
              </a:graphicData>
            </a:graphic>
          </wp:inline>
        </w:drawing>
      </w:r>
    </w:p>
    <w:p w14:paraId="35BCDC7A" w14:textId="3A1B8E08" w:rsidR="009B0422" w:rsidRPr="009B0422" w:rsidRDefault="009B0422" w:rsidP="009B0422">
      <w:pPr>
        <w:spacing w:after="120" w:line="360" w:lineRule="auto"/>
        <w:ind w:left="567" w:right="1695"/>
        <w:rPr>
          <w:rFonts w:ascii="Arial" w:hAnsi="Arial" w:cs="Arial"/>
          <w:bCs/>
        </w:rPr>
      </w:pPr>
      <w:r>
        <w:rPr>
          <w:rFonts w:ascii="Arial" w:hAnsi="Arial"/>
        </w:rPr>
        <w:t>Toate funcțiile distribuitoarelor de îngrășăminte ZA-V Profis Control pot fi operate în mod convenabil cu ajutorul noului terminal de operare AmaSpread 2.</w:t>
      </w:r>
    </w:p>
    <w:p w14:paraId="3158CC55" w14:textId="5D455CC0" w:rsidR="00B34679" w:rsidRDefault="00B34679" w:rsidP="00070765">
      <w:pPr>
        <w:spacing w:after="120" w:line="360" w:lineRule="auto"/>
        <w:ind w:left="567" w:right="1695"/>
        <w:rPr>
          <w:rFonts w:ascii="Arial" w:hAnsi="Arial" w:cs="Arial"/>
          <w:bCs/>
        </w:rPr>
      </w:pPr>
      <w:r>
        <w:rPr>
          <w:rFonts w:ascii="Arial" w:hAnsi="Arial"/>
          <w:noProof/>
          <w:lang w:val="de-DE"/>
        </w:rPr>
        <w:lastRenderedPageBreak/>
        <w:drawing>
          <wp:inline distT="0" distB="0" distL="0" distR="0" wp14:anchorId="490414CE" wp14:editId="6F61B94A">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BA5E7D6" w14:textId="51EBC987" w:rsidR="009B0422" w:rsidRPr="009B0422" w:rsidRDefault="008911D2" w:rsidP="009B0422">
      <w:pPr>
        <w:spacing w:after="120" w:line="360" w:lineRule="auto"/>
        <w:ind w:left="567" w:right="1695"/>
        <w:rPr>
          <w:rFonts w:ascii="Arial" w:hAnsi="Arial" w:cs="Arial"/>
          <w:bCs/>
        </w:rPr>
      </w:pPr>
      <w:r>
        <w:rPr>
          <w:rFonts w:ascii="Arial" w:hAnsi="Arial"/>
        </w:rPr>
        <w:t>Sistemul opțional de împrăștiere pe limite Limiter V+ este integrat în conceptul de operare AmaSpread 2. Prin simpla apăsare a unui buton, puteți reacționa în mod convenabil la diversele situații de delimitare prin împrăștierea fertilizatorului pe margini, pe limite sau în șanțuri. Varianta actuală de împrăștiere pe limite este afișată permanent și clar pe ecran.</w:t>
      </w:r>
    </w:p>
    <w:p w14:paraId="44AB284F" w14:textId="77777777" w:rsidR="0038461E" w:rsidRDefault="0038461E" w:rsidP="00070765">
      <w:pPr>
        <w:spacing w:after="120" w:line="360" w:lineRule="auto"/>
        <w:ind w:left="567" w:right="1695"/>
        <w:rPr>
          <w:rFonts w:ascii="Arial" w:hAnsi="Arial" w:cs="Arial"/>
          <w:bCs/>
        </w:rPr>
      </w:pPr>
    </w:p>
    <w:p w14:paraId="54702571" w14:textId="37E49DFA" w:rsidR="009B0422" w:rsidRDefault="00B34679" w:rsidP="00070765">
      <w:pPr>
        <w:spacing w:after="120" w:line="360" w:lineRule="auto"/>
        <w:ind w:left="567" w:right="1695"/>
        <w:rPr>
          <w:rFonts w:ascii="Arial" w:hAnsi="Arial" w:cs="Arial"/>
          <w:bCs/>
        </w:rPr>
      </w:pPr>
      <w:r>
        <w:rPr>
          <w:rFonts w:ascii="Arial" w:hAnsi="Arial"/>
          <w:noProof/>
          <w:lang w:val="de-DE"/>
        </w:rPr>
        <w:drawing>
          <wp:inline distT="0" distB="0" distL="0" distR="0" wp14:anchorId="588D4C19" wp14:editId="7CB53AF4">
            <wp:extent cx="3477600" cy="2880000"/>
            <wp:effectExtent l="0" t="0" r="254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8927A70" w14:textId="314150BB" w:rsidR="007079EE" w:rsidRDefault="009B0422" w:rsidP="0038461E">
      <w:pPr>
        <w:spacing w:after="120" w:line="360" w:lineRule="auto"/>
        <w:ind w:left="567" w:right="1695"/>
        <w:rPr>
          <w:rFonts w:ascii="Arial" w:hAnsi="Arial" w:cs="Arial"/>
          <w:bCs/>
        </w:rPr>
      </w:pPr>
      <w:r>
        <w:rPr>
          <w:rFonts w:ascii="Arial" w:hAnsi="Arial"/>
        </w:rPr>
        <w:t>Structura simplă a meniului garantează utilizarea rapidă a tuturor setărilor de împrăștiere.</w:t>
      </w:r>
    </w:p>
    <w:p w14:paraId="1320A200" w14:textId="77777777" w:rsidR="008911D2" w:rsidRPr="0038461E" w:rsidRDefault="008911D2" w:rsidP="0038461E">
      <w:pPr>
        <w:spacing w:after="120" w:line="360" w:lineRule="auto"/>
        <w:ind w:left="567" w:right="1695"/>
        <w:rPr>
          <w:rFonts w:ascii="Arial" w:hAnsi="Arial" w:cs="Arial"/>
          <w:bCs/>
        </w:rPr>
      </w:pPr>
    </w:p>
    <w:p w14:paraId="750568FC" w14:textId="77777777" w:rsidR="00653A92" w:rsidRPr="00D27732"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Prevederile rutiere aplicabile, specifice țărilor de utilizare, trebuie respectate, astfel încât există o obligație specială de autorizare. Sarcinile pe osii permise și greutățile totale ale tractoarelor trebuie verificate. Nu toți producătorii de tractoare pot oferi combinațiile prezentate.</w:t>
      </w:r>
    </w:p>
    <w:p w14:paraId="6B997D23" w14:textId="77777777" w:rsidR="00653A92" w:rsidRDefault="00653A92" w:rsidP="00653A92">
      <w:pPr>
        <w:spacing w:after="120" w:line="360" w:lineRule="auto"/>
        <w:ind w:left="567" w:right="1695"/>
        <w:rPr>
          <w:rFonts w:ascii="Arial" w:hAnsi="Arial" w:cs="Arial"/>
          <w:bCs/>
        </w:rPr>
      </w:pPr>
    </w:p>
    <w:p w14:paraId="7A629B2D" w14:textId="77777777" w:rsidR="00653A92" w:rsidRPr="00D27732" w:rsidRDefault="00653A92" w:rsidP="00653A9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33E80A1B" w14:textId="609FECEE" w:rsidR="00653A92" w:rsidRPr="00E12CE4" w:rsidRDefault="00653A92" w:rsidP="00653A9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Firma de familie are aproximativ 2.000 de angajați, în nouă unități de producție diferite.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r w:rsidR="00D10AD3">
        <w:rPr>
          <w:rStyle w:val="Hyperlink"/>
          <w:rFonts w:ascii="Arial" w:hAnsi="Arial"/>
          <w:sz w:val="20"/>
        </w:rPr>
        <w:t>www.amazone.ro</w:t>
      </w:r>
    </w:p>
    <w:p w14:paraId="252D2E94" w14:textId="65F39C3C" w:rsidR="00A46482" w:rsidRDefault="00653A92" w:rsidP="008911D2">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7597227A" wp14:editId="4212A7EB">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C0B71D" wp14:editId="5C3DBE15">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7B210B5" wp14:editId="1537CADF">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86E7BB2" wp14:editId="618C155B">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61C3F04" wp14:editId="14AA5911">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A46482" w:rsidSect="00F04BD0">
      <w:headerReference w:type="default" r:id="rId28"/>
      <w:footerReference w:type="default" r:id="rId29"/>
      <w:pgSz w:w="11901" w:h="16840" w:code="9"/>
      <w:pgMar w:top="1418" w:right="567" w:bottom="1985"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B34D15" w14:textId="77777777" w:rsidR="004F1E93" w:rsidRDefault="004F1E93">
      <w:r>
        <w:separator/>
      </w:r>
    </w:p>
  </w:endnote>
  <w:endnote w:type="continuationSeparator" w:id="0">
    <w:p w14:paraId="023A0DCA" w14:textId="77777777" w:rsidR="004F1E93" w:rsidRDefault="004F1E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10AD3">
                            <w:rPr>
                              <w:rFonts w:ascii="Arial" w:hAnsi="Arial"/>
                              <w:noProof/>
                              <w:sz w:val="20"/>
                            </w:rPr>
                            <w:t>5</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10AD3">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D10AD3">
                      <w:rPr>
                        <w:rFonts w:ascii="Arial" w:hAnsi="Arial"/>
                        <w:noProof/>
                        <w:sz w:val="20"/>
                      </w:rPr>
                      <w:t>5</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D10AD3">
                      <w:rPr>
                        <w:rFonts w:ascii="Arial" w:hAnsi="Arial"/>
                        <w:noProof/>
                        <w:sz w:val="20"/>
                      </w:rPr>
                      <w:t>5</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03B728B8" w:rsidR="005E0980" w:rsidRPr="00D744EF" w:rsidRDefault="005E0980" w:rsidP="006F7755">
                          <w:pPr>
                            <w:spacing w:line="280" w:lineRule="exact"/>
                            <w:rPr>
                              <w:rFonts w:ascii="Arial" w:hAnsi="Arial"/>
                              <w:spacing w:val="2"/>
                              <w:sz w:val="20"/>
                            </w:rPr>
                          </w:pPr>
                          <w:r>
                            <w:rPr>
                              <w:rFonts w:ascii="Arial" w:hAnsi="Arial"/>
                              <w:sz w:val="20"/>
                            </w:rPr>
                            <w:t>Telefon +49 (0)5405 501-0 ∙ am</w:t>
                          </w:r>
                          <w:r w:rsidR="00D10AD3">
                            <w:rPr>
                              <w:rFonts w:ascii="Arial" w:hAnsi="Arial"/>
                              <w:sz w:val="20"/>
                            </w:rPr>
                            <w:t>azone@amazone.de ∙ www.amazone.ro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03B728B8" w:rsidR="005E0980" w:rsidRPr="00D744EF" w:rsidRDefault="005E0980" w:rsidP="006F7755">
                    <w:pPr>
                      <w:spacing w:line="280" w:lineRule="exact"/>
                      <w:rPr>
                        <w:rFonts w:ascii="Arial" w:hAnsi="Arial"/>
                        <w:spacing w:val="2"/>
                        <w:sz w:val="20"/>
                      </w:rPr>
                    </w:pPr>
                    <w:r>
                      <w:rPr>
                        <w:rFonts w:ascii="Arial" w:hAnsi="Arial"/>
                        <w:sz w:val="20"/>
                      </w:rPr>
                      <w:t>Telefon +49 (0)5405 501-0 ∙ am</w:t>
                    </w:r>
                    <w:r w:rsidR="00D10AD3">
                      <w:rPr>
                        <w:rFonts w:ascii="Arial" w:hAnsi="Arial"/>
                        <w:sz w:val="20"/>
                      </w:rPr>
                      <w:t>azone@amazone.de ∙ www.amazone.ro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08AD20" w14:textId="77777777" w:rsidR="004F1E93" w:rsidRDefault="004F1E93">
      <w:r>
        <w:separator/>
      </w:r>
    </w:p>
  </w:footnote>
  <w:footnote w:type="continuationSeparator" w:id="0">
    <w:p w14:paraId="65F66AC6" w14:textId="77777777" w:rsidR="004F1E93" w:rsidRDefault="004F1E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3E217BC0" w:rsidR="005E0980" w:rsidRDefault="00143F32">
    <w:pPr>
      <w:pStyle w:val="Kopfzeile"/>
    </w:pPr>
    <w:r>
      <w:rPr>
        <w:noProof/>
        <w:lang w:val="de-DE"/>
      </w:rPr>
      <mc:AlternateContent>
        <mc:Choice Requires="wps">
          <w:drawing>
            <wp:anchor distT="0" distB="0" distL="114300" distR="114300" simplePos="0" relativeHeight="251668480" behindDoc="0" locked="0" layoutInCell="1" allowOverlap="1" wp14:anchorId="25954227" wp14:editId="4CB81EAE">
              <wp:simplePos x="0" y="0"/>
              <wp:positionH relativeFrom="margin">
                <wp:posOffset>3794221</wp:posOffset>
              </wp:positionH>
              <wp:positionV relativeFrom="paragraph">
                <wp:posOffset>-676768</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F0C53CC" w14:textId="5086BF33" w:rsidR="00143F32" w:rsidRPr="00E50E51" w:rsidRDefault="00143F32" w:rsidP="00143F32">
                          <w:pPr>
                            <w:pStyle w:val="StandardWeb"/>
                            <w:spacing w:after="0" w:afterAutospacing="0"/>
                            <w:jc w:val="right"/>
                            <w:rPr>
                              <w:color w:val="FFFFFF" w:themeColor="background1"/>
                            </w:rPr>
                          </w:pPr>
                          <w:r>
                            <w:rPr>
                              <w:rFonts w:ascii="Arial" w:hAnsi="Arial"/>
                              <w:color w:val="FFFFFF" w:themeColor="background1"/>
                              <w:sz w:val="28"/>
                            </w:rPr>
                            <w:t>Comunicat de presă, martie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5954227" id="Rechteck 6" o:spid="_x0000_s1026" style="position:absolute;margin-left:298.75pt;margin-top:-53.3pt;width:240.7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" filled="f" stroked="f" strokeweight="2pt">
              <v:textbox>
                <w:txbxContent>
                  <w:p w14:paraId="0F0C53CC" w14:textId="5086BF33" w:rsidR="00143F32" w:rsidRPr="00E50E51" w:rsidRDefault="00143F32" w:rsidP="00143F32">
                    <w:pPr>
                      <w:pStyle w:val="StandardWeb"/>
                      <w:spacing w:after="0" w:afterAutospacing="0"/>
                      <w:jc w:val="right"/>
                      <w:rPr>
                        <w:color w:val="FFFFFF" w:themeColor="background1"/>
                      </w:rPr>
                    </w:pPr>
                    <w:r>
                      <w:rPr>
                        <w:color w:val="FFFFFF" w:themeColor="background1"/>
                        <w:sz w:val="28"/>
                        <w:rFonts w:ascii="Arial" w:hAnsi="Arial"/>
                      </w:rPr>
                      <w:t xml:space="preserve">Comunicat de presă, martie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CF93856">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6AB24B3"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1C4"/>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45D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31235"/>
    <w:rsid w:val="00131E90"/>
    <w:rsid w:val="00134061"/>
    <w:rsid w:val="001351D0"/>
    <w:rsid w:val="00136F8F"/>
    <w:rsid w:val="001418C0"/>
    <w:rsid w:val="001433A0"/>
    <w:rsid w:val="001434B2"/>
    <w:rsid w:val="00143B0A"/>
    <w:rsid w:val="00143F32"/>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4D0A"/>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485B"/>
    <w:rsid w:val="001D5F6F"/>
    <w:rsid w:val="001D6B80"/>
    <w:rsid w:val="001D6DAF"/>
    <w:rsid w:val="001E0F14"/>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2D4"/>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461E"/>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4DF1"/>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6924"/>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6C9"/>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3BC"/>
    <w:rsid w:val="00490CF7"/>
    <w:rsid w:val="00490EDF"/>
    <w:rsid w:val="00491596"/>
    <w:rsid w:val="0049234E"/>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E93"/>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29B"/>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77B"/>
    <w:rsid w:val="005F18BD"/>
    <w:rsid w:val="005F21D7"/>
    <w:rsid w:val="005F7267"/>
    <w:rsid w:val="00601972"/>
    <w:rsid w:val="00604D9C"/>
    <w:rsid w:val="00604DA3"/>
    <w:rsid w:val="006113A9"/>
    <w:rsid w:val="006123F0"/>
    <w:rsid w:val="0061248F"/>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A92"/>
    <w:rsid w:val="00653C7C"/>
    <w:rsid w:val="006540FC"/>
    <w:rsid w:val="006558D8"/>
    <w:rsid w:val="00655FC8"/>
    <w:rsid w:val="00656B40"/>
    <w:rsid w:val="00657E58"/>
    <w:rsid w:val="00660479"/>
    <w:rsid w:val="00660687"/>
    <w:rsid w:val="00661694"/>
    <w:rsid w:val="0066351E"/>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79EE"/>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E78CF"/>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1D2"/>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44"/>
    <w:rsid w:val="009A668A"/>
    <w:rsid w:val="009B0422"/>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031B"/>
    <w:rsid w:val="009F1EB5"/>
    <w:rsid w:val="009F53B4"/>
    <w:rsid w:val="009F7CB2"/>
    <w:rsid w:val="00A004DD"/>
    <w:rsid w:val="00A0190D"/>
    <w:rsid w:val="00A049A0"/>
    <w:rsid w:val="00A1027B"/>
    <w:rsid w:val="00A10512"/>
    <w:rsid w:val="00A13169"/>
    <w:rsid w:val="00A14927"/>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7A"/>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4679"/>
    <w:rsid w:val="00B3517D"/>
    <w:rsid w:val="00B35FD1"/>
    <w:rsid w:val="00B368C6"/>
    <w:rsid w:val="00B37914"/>
    <w:rsid w:val="00B37970"/>
    <w:rsid w:val="00B41606"/>
    <w:rsid w:val="00B420FB"/>
    <w:rsid w:val="00B4238B"/>
    <w:rsid w:val="00B4251D"/>
    <w:rsid w:val="00B42575"/>
    <w:rsid w:val="00B42696"/>
    <w:rsid w:val="00B42BCC"/>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75E"/>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20E2"/>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37BD"/>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299A"/>
    <w:rsid w:val="00D03153"/>
    <w:rsid w:val="00D039F9"/>
    <w:rsid w:val="00D04276"/>
    <w:rsid w:val="00D04711"/>
    <w:rsid w:val="00D05560"/>
    <w:rsid w:val="00D060BF"/>
    <w:rsid w:val="00D10AD3"/>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3D5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65E"/>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3E62"/>
    <w:rsid w:val="00E85652"/>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E760D"/>
    <w:rsid w:val="00EF0CC3"/>
    <w:rsid w:val="00EF33C1"/>
    <w:rsid w:val="00EF3A76"/>
    <w:rsid w:val="00EF442C"/>
    <w:rsid w:val="00EF46F1"/>
    <w:rsid w:val="00F0011A"/>
    <w:rsid w:val="00F00425"/>
    <w:rsid w:val="00F04AA9"/>
    <w:rsid w:val="00F04BD0"/>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4D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920"/>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7.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8.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9.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8B1B2A-7FA5-4705-85B6-A8C197A6EF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657</Words>
  <Characters>3951</Characters>
  <Application>Microsoft Office Word</Application>
  <DocSecurity>0</DocSecurity>
  <Lines>32</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4599</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2023-04-14T07:36:00Z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