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80B60" w14:textId="132EA02E" w:rsidR="00231069" w:rsidRPr="00231069" w:rsidRDefault="00F4316E" w:rsidP="00F4316E">
      <w:pPr>
        <w:spacing w:after="120" w:line="360" w:lineRule="auto"/>
        <w:ind w:left="567" w:right="1695"/>
        <w:rPr>
          <w:rFonts w:ascii="Arial" w:hAnsi="Arial" w:cs="Arial"/>
          <w:b/>
          <w:bCs/>
          <w:sz w:val="28"/>
          <w:szCs w:val="28"/>
        </w:rPr>
      </w:pPr>
      <w:r>
        <w:rPr>
          <w:rFonts w:ascii="Arial" w:hAnsi="Arial"/>
          <w:b/>
          <w:sz w:val="28"/>
        </w:rPr>
        <w:t xml:space="preserve">Новые компактные дисковые бороны AMAZONE </w:t>
      </w:r>
      <w:proofErr w:type="spellStart"/>
      <w:r>
        <w:rPr>
          <w:rFonts w:ascii="Arial" w:hAnsi="Arial"/>
          <w:b/>
          <w:sz w:val="28"/>
        </w:rPr>
        <w:t>Catros</w:t>
      </w:r>
      <w:proofErr w:type="spellEnd"/>
      <w:r>
        <w:rPr>
          <w:rFonts w:ascii="Arial" w:hAnsi="Arial"/>
          <w:b/>
          <w:sz w:val="28"/>
        </w:rPr>
        <w:t>+ 03</w:t>
      </w:r>
    </w:p>
    <w:p w14:paraId="238B345C" w14:textId="77777777" w:rsidR="00F4316E" w:rsidRPr="00F4316E" w:rsidRDefault="00F4316E" w:rsidP="00F4316E">
      <w:pPr>
        <w:spacing w:line="360" w:lineRule="auto"/>
        <w:ind w:left="567" w:right="1695"/>
        <w:rPr>
          <w:rFonts w:ascii="Arial" w:hAnsi="Arial" w:cs="Arial"/>
          <w:b/>
          <w:bCs/>
        </w:rPr>
      </w:pPr>
      <w:r>
        <w:rPr>
          <w:rFonts w:ascii="Arial" w:hAnsi="Arial"/>
          <w:b/>
        </w:rPr>
        <w:t>с шириной захвата от 4 м до 7 м и системой Smart Frame System</w:t>
      </w:r>
    </w:p>
    <w:p w14:paraId="77523A59" w14:textId="77777777" w:rsidR="00070765" w:rsidRDefault="00070765" w:rsidP="00330541">
      <w:pPr>
        <w:spacing w:line="360" w:lineRule="auto"/>
        <w:ind w:left="567" w:right="1695"/>
        <w:rPr>
          <w:rFonts w:ascii="Arial" w:hAnsi="Arial" w:cs="Arial"/>
        </w:rPr>
      </w:pPr>
    </w:p>
    <w:p w14:paraId="47651618" w14:textId="77777777" w:rsidR="00F4316E" w:rsidRDefault="00F4316E" w:rsidP="00F4316E">
      <w:pPr>
        <w:spacing w:after="120" w:line="360" w:lineRule="auto"/>
        <w:ind w:left="567" w:right="1695"/>
        <w:rPr>
          <w:rFonts w:ascii="Arial" w:eastAsia="Arial" w:hAnsi="Arial" w:cs="Arial"/>
        </w:rPr>
      </w:pPr>
      <w:r>
        <w:rPr>
          <w:rFonts w:ascii="Arial" w:hAnsi="Arial"/>
        </w:rPr>
        <w:t xml:space="preserve">С моделями </w:t>
      </w:r>
      <w:proofErr w:type="spellStart"/>
      <w:r>
        <w:rPr>
          <w:rFonts w:ascii="Arial" w:hAnsi="Arial"/>
        </w:rPr>
        <w:t>Catros</w:t>
      </w:r>
      <w:proofErr w:type="spellEnd"/>
      <w:r>
        <w:rPr>
          <w:rFonts w:ascii="Arial" w:hAnsi="Arial"/>
        </w:rPr>
        <w:t xml:space="preserve">+ </w:t>
      </w:r>
      <w:proofErr w:type="gramStart"/>
      <w:r>
        <w:rPr>
          <w:rFonts w:ascii="Arial" w:hAnsi="Arial"/>
        </w:rPr>
        <w:t>03-2</w:t>
      </w:r>
      <w:proofErr w:type="gramEnd"/>
      <w:r>
        <w:rPr>
          <w:rFonts w:ascii="Arial" w:hAnsi="Arial"/>
        </w:rPr>
        <w:t xml:space="preserve"> AMAZONE представляет новые складывающиеся навесные компактные дисковые бороны с шириной захвата 4, 5, 6 и 7 м. Параллельно предлагается прицепной вариант TS с поднимающимся шасси. </w:t>
      </w:r>
      <w:proofErr w:type="spellStart"/>
      <w:r>
        <w:rPr>
          <w:rFonts w:ascii="Arial" w:hAnsi="Arial"/>
        </w:rPr>
        <w:t>Catros</w:t>
      </w:r>
      <w:proofErr w:type="spellEnd"/>
      <w:r>
        <w:rPr>
          <w:rFonts w:ascii="Arial" w:hAnsi="Arial"/>
        </w:rPr>
        <w:t xml:space="preserve"> идеально подходит для поверхностной обработки почвы с интенсивным смешиванием. Низкая тяговая потребность в сочетании с высокой скоростью движения обеспечивает высокую производительность при одновременно низком расходе топлива. Полная линейка продуктов третьего поколения включает модели с шириной захвата от 2,5 м до 12 м.</w:t>
      </w:r>
    </w:p>
    <w:p w14:paraId="42765EC5" w14:textId="77777777" w:rsidR="00F4316E" w:rsidRPr="00F4316E" w:rsidRDefault="00F4316E" w:rsidP="00F4316E">
      <w:pPr>
        <w:spacing w:after="120" w:line="360" w:lineRule="auto"/>
        <w:ind w:left="567" w:right="1695"/>
        <w:rPr>
          <w:rFonts w:ascii="Arial" w:eastAsia="Arial" w:hAnsi="Arial" w:cs="Arial"/>
        </w:rPr>
      </w:pPr>
    </w:p>
    <w:p w14:paraId="0C0D768E"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Система Smart Frame System – комфортно, быстро и прецизионно</w:t>
      </w:r>
    </w:p>
    <w:p w14:paraId="7B89E546"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Особенно удобной для пользователей является интеллектуальная концепция рамы Smart Frame System. За счет этого нового способа регулировки глубины обработки машина лишь единожды устанавливается параллельно поверхности почвы. Далее регулировка глубины обработки осуществляется за счет простого поворота стойки держателя дисков. При этом батареи дисков для обработки на большую глубину отвинчивают от рамы. Для более поверхностной обработки диски соответственно прикручивают к раме. Таким образом, рама машины всегда остается параллельной почве, так что машина всегда проводит обработку на равную глубину. </w:t>
      </w:r>
    </w:p>
    <w:p w14:paraId="742D9767" w14:textId="77777777" w:rsidR="00F4316E" w:rsidRPr="00F4316E" w:rsidRDefault="00F4316E" w:rsidP="00F4316E">
      <w:pPr>
        <w:spacing w:after="120" w:line="360" w:lineRule="auto"/>
        <w:ind w:left="567" w:right="1695"/>
        <w:rPr>
          <w:rFonts w:ascii="Arial" w:eastAsia="Arial" w:hAnsi="Arial" w:cs="Arial"/>
        </w:rPr>
      </w:pPr>
    </w:p>
    <w:p w14:paraId="141636B1"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При использовании навесных машин это очень удобно, так как при адаптации глубины обработки нет необходимости корректировать верхнюю тягу. При работе с прицепными машинами преимущество системы проявляется в том, что регулировка глубины обработки не влияет на комбинацию инструментов. По сравнению с другими концепциями машин, при которых глубина обработки изменяется путем наклона всей машины и последующей регулировки инструментов, система Smart Frame </w:t>
      </w:r>
      <w:r>
        <w:rPr>
          <w:rFonts w:ascii="Arial" w:hAnsi="Arial"/>
        </w:rPr>
        <w:lastRenderedPageBreak/>
        <w:t xml:space="preserve">System предлагает существенное облегчение работы и эффективность. То же относится, например, и к двойным каткам и </w:t>
      </w:r>
      <w:proofErr w:type="spellStart"/>
      <w:r>
        <w:rPr>
          <w:rFonts w:ascii="Arial" w:hAnsi="Arial"/>
        </w:rPr>
        <w:t>штригелю</w:t>
      </w:r>
      <w:proofErr w:type="spellEnd"/>
      <w:r>
        <w:rPr>
          <w:rFonts w:ascii="Arial" w:hAnsi="Arial"/>
        </w:rPr>
        <w:t xml:space="preserve">. За счет неизменного положения рамы катки при изменении глубины обработки не теряют устойчивости, и давление на обоих катках остается всегда одинаковым. Кроме того, установленное положение опционального заднего </w:t>
      </w:r>
      <w:proofErr w:type="spellStart"/>
      <w:r>
        <w:rPr>
          <w:rFonts w:ascii="Arial" w:hAnsi="Arial"/>
        </w:rPr>
        <w:t>штригеля</w:t>
      </w:r>
      <w:proofErr w:type="spellEnd"/>
      <w:r>
        <w:rPr>
          <w:rFonts w:ascii="Arial" w:hAnsi="Arial"/>
        </w:rPr>
        <w:t xml:space="preserve"> остается неизменным. </w:t>
      </w:r>
    </w:p>
    <w:p w14:paraId="333CE9E9" w14:textId="77777777" w:rsidR="00F4316E" w:rsidRPr="00F4316E" w:rsidRDefault="00F4316E" w:rsidP="00F4316E">
      <w:pPr>
        <w:spacing w:after="120" w:line="360" w:lineRule="auto"/>
        <w:ind w:left="567" w:right="1695"/>
        <w:rPr>
          <w:rFonts w:ascii="Arial" w:eastAsia="Arial" w:hAnsi="Arial" w:cs="Arial"/>
        </w:rPr>
      </w:pPr>
    </w:p>
    <w:p w14:paraId="42E65FAB"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Чем больше глубина обработки, тем больше расстояние между рамой и кронштейном диска, а также расстояние до катка. Это обеспечивает оптимальную пропускную способность машины в соответствии с более высокими материальным ресурсами. </w:t>
      </w:r>
    </w:p>
    <w:p w14:paraId="1AF0FCAA" w14:textId="77777777" w:rsidR="00F4316E" w:rsidRPr="00F4316E" w:rsidRDefault="00F4316E" w:rsidP="00F4316E">
      <w:pPr>
        <w:spacing w:after="120" w:line="360" w:lineRule="auto"/>
        <w:ind w:left="567" w:right="1695"/>
        <w:rPr>
          <w:rFonts w:ascii="Arial" w:eastAsia="Arial" w:hAnsi="Arial" w:cs="Arial"/>
        </w:rPr>
      </w:pPr>
    </w:p>
    <w:p w14:paraId="2A19BB8F" w14:textId="77777777" w:rsidR="00F4316E" w:rsidRDefault="00F4316E" w:rsidP="00F4316E">
      <w:pPr>
        <w:spacing w:after="120" w:line="360" w:lineRule="auto"/>
        <w:ind w:left="567" w:right="1695"/>
        <w:rPr>
          <w:rFonts w:ascii="Arial" w:eastAsia="Arial" w:hAnsi="Arial" w:cs="Arial"/>
        </w:rPr>
      </w:pPr>
      <w:r>
        <w:rPr>
          <w:rFonts w:ascii="Arial" w:hAnsi="Arial"/>
        </w:rPr>
        <w:t>Благодаря системе Smart Frame System глубину обработки можно легко и удобно регулировать гидравлически, из кабины, в любое время и без трудоемкой перенастройки. Это обеспечивает пользователю максимальный комфорт, в особенности при краткосрочной, более глубокой обработке по технологической колее или на разворотной полосе. Жесткое соединение обеих батарей дисков обеспечивает равномерную глубину обработки. Рама хорошо просматривается и имеет открытую конструкцию, что способствует оптимальному контролю работы инструментов.</w:t>
      </w:r>
    </w:p>
    <w:p w14:paraId="7A88D194" w14:textId="77777777" w:rsidR="00F4316E" w:rsidRDefault="00F4316E" w:rsidP="00F4316E">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EE1007F" w14:textId="67EBE912"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Простая настройка и изменение глубины обработки</w:t>
      </w:r>
    </w:p>
    <w:p w14:paraId="08DCDB76" w14:textId="66C6AB90"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Полностью независимая настройка глубины обработки инструментов и рабочих органов.</w:t>
      </w:r>
    </w:p>
    <w:p w14:paraId="1BDBF0BF" w14:textId="6F921415"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Первая и вторая батареи дисков всегда работают на одинаковой глубине</w:t>
      </w:r>
    </w:p>
    <w:p w14:paraId="5FAF8FAC" w14:textId="0C9E0411"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lastRenderedPageBreak/>
        <w:t>Комфортно при кратковременном изменении глубины обработки, например, для более глубокой обработки на колее или разворотной полосе</w:t>
      </w:r>
    </w:p>
    <w:p w14:paraId="35041119" w14:textId="42CC30F8" w:rsid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Высокая пропускная способность, всегда в абсолютном соответствии с глубиной обработки</w:t>
      </w:r>
    </w:p>
    <w:p w14:paraId="76561D53" w14:textId="77777777" w:rsidR="00532DA0" w:rsidRPr="00532DA0" w:rsidRDefault="00532DA0" w:rsidP="00532DA0">
      <w:pPr>
        <w:pStyle w:val="Listenabsatz"/>
        <w:spacing w:after="120" w:line="360" w:lineRule="auto"/>
        <w:ind w:left="1494" w:right="1695"/>
        <w:rPr>
          <w:rFonts w:ascii="Arial" w:eastAsia="Arial" w:hAnsi="Arial" w:cs="Arial"/>
        </w:rPr>
      </w:pPr>
    </w:p>
    <w:p w14:paraId="32587084" w14:textId="77777777" w:rsidR="00532DA0" w:rsidRPr="00F4316E" w:rsidRDefault="00532DA0" w:rsidP="00F4316E">
      <w:pPr>
        <w:spacing w:after="120" w:line="360" w:lineRule="auto"/>
        <w:ind w:left="567" w:right="1695"/>
        <w:rPr>
          <w:rFonts w:ascii="Arial" w:eastAsia="Arial" w:hAnsi="Arial" w:cs="Arial"/>
        </w:rPr>
      </w:pPr>
    </w:p>
    <w:p w14:paraId="383D2076"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Инструменты для любых условий применения</w:t>
      </w:r>
    </w:p>
    <w:p w14:paraId="560471FA" w14:textId="46134D76" w:rsidR="00F4316E" w:rsidRDefault="00F4316E" w:rsidP="00992CB8">
      <w:pPr>
        <w:spacing w:after="120" w:line="360" w:lineRule="auto"/>
        <w:ind w:left="567" w:right="1695"/>
        <w:rPr>
          <w:rFonts w:ascii="Arial" w:eastAsia="Arial" w:hAnsi="Arial" w:cs="Arial"/>
        </w:rPr>
      </w:pPr>
      <w:r>
        <w:rPr>
          <w:rFonts w:ascii="Arial" w:hAnsi="Arial"/>
        </w:rPr>
        <w:t xml:space="preserve">Прицепная компактная дисковая борона </w:t>
      </w:r>
      <w:proofErr w:type="spellStart"/>
      <w:r>
        <w:rPr>
          <w:rFonts w:ascii="Arial" w:hAnsi="Arial"/>
        </w:rPr>
        <w:t>Catros</w:t>
      </w:r>
      <w:proofErr w:type="spellEnd"/>
      <w:r>
        <w:rPr>
          <w:rFonts w:ascii="Arial" w:hAnsi="Arial"/>
        </w:rPr>
        <w:t xml:space="preserve">+ 03-2TS с поднимающимся шасси разделена на 3 сегмента: опциональные инструменты, секция дисков и каток. В качестве переднего инструмента предлагается ножевой каток или выравниватель </w:t>
      </w:r>
      <w:proofErr w:type="spellStart"/>
      <w:r>
        <w:rPr>
          <w:rFonts w:ascii="Arial" w:hAnsi="Arial"/>
        </w:rPr>
        <w:t>Crushboard</w:t>
      </w:r>
      <w:proofErr w:type="spellEnd"/>
      <w:r>
        <w:rPr>
          <w:rFonts w:ascii="Arial" w:hAnsi="Arial"/>
        </w:rPr>
        <w:t xml:space="preserve">. Чрезвычайно устойчивый ножевой каток с необслуживаемыми подшипниковыми узлами оптимально подходит для измельчения органической массы, </w:t>
      </w:r>
      <w:proofErr w:type="gramStart"/>
      <w:r>
        <w:rPr>
          <w:rFonts w:ascii="Arial" w:hAnsi="Arial"/>
        </w:rPr>
        <w:t>например,</w:t>
      </w:r>
      <w:proofErr w:type="gramEnd"/>
      <w:r>
        <w:rPr>
          <w:rFonts w:ascii="Arial" w:hAnsi="Arial"/>
        </w:rPr>
        <w:t xml:space="preserve"> стерни рапса, подсолнечника, кукурузы или промежуточных культур. Отдельные сегменты катка идеально копируют рельеф почвы. Альтернативно можно выбрать выравниватель </w:t>
      </w:r>
      <w:proofErr w:type="spellStart"/>
      <w:r>
        <w:rPr>
          <w:rFonts w:ascii="Arial" w:hAnsi="Arial"/>
        </w:rPr>
        <w:t>Crushboard</w:t>
      </w:r>
      <w:proofErr w:type="spellEnd"/>
      <w:r>
        <w:rPr>
          <w:rFonts w:ascii="Arial" w:hAnsi="Arial"/>
        </w:rPr>
        <w:t>, если на первом плане стоит предпосевная подготовка.</w:t>
      </w:r>
    </w:p>
    <w:p w14:paraId="17B7C5B8" w14:textId="77777777" w:rsidR="00F4316E" w:rsidRPr="00F4316E" w:rsidRDefault="00F4316E" w:rsidP="00F4316E">
      <w:pPr>
        <w:spacing w:after="120" w:line="360" w:lineRule="auto"/>
        <w:ind w:left="567" w:right="1695"/>
        <w:rPr>
          <w:rFonts w:ascii="Arial" w:eastAsia="Arial" w:hAnsi="Arial" w:cs="Arial"/>
        </w:rPr>
      </w:pPr>
    </w:p>
    <w:p w14:paraId="2416700F"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Подходящий диск для любых потребностей</w:t>
      </w:r>
    </w:p>
    <w:p w14:paraId="0BD5C120" w14:textId="77777777" w:rsidR="00F4316E" w:rsidRDefault="00F4316E" w:rsidP="00F4316E">
      <w:pPr>
        <w:spacing w:after="120" w:line="360" w:lineRule="auto"/>
        <w:ind w:left="567" w:right="1695"/>
        <w:rPr>
          <w:rFonts w:ascii="Arial" w:eastAsia="Arial" w:hAnsi="Arial" w:cs="Arial"/>
        </w:rPr>
      </w:pPr>
      <w:r>
        <w:rPr>
          <w:rFonts w:ascii="Arial" w:hAnsi="Arial"/>
        </w:rPr>
        <w:t xml:space="preserve">С диаметром дисков 510 мм </w:t>
      </w:r>
      <w:proofErr w:type="spellStart"/>
      <w:r>
        <w:rPr>
          <w:rFonts w:ascii="Arial" w:hAnsi="Arial"/>
        </w:rPr>
        <w:t>Catros</w:t>
      </w:r>
      <w:proofErr w:type="spellEnd"/>
      <w:r>
        <w:rPr>
          <w:rFonts w:ascii="Arial" w:hAnsi="Arial"/>
        </w:rPr>
        <w:t xml:space="preserve">+ позволяет обрабатывать на глубину от 5 см до 14 см и имеет широкий спектр применения. От поверхностной обработки стерни и предпосевной подготовки до </w:t>
      </w:r>
      <w:proofErr w:type="spellStart"/>
      <w:r>
        <w:rPr>
          <w:rFonts w:ascii="Arial" w:hAnsi="Arial"/>
        </w:rPr>
        <w:t>среднеглубинной</w:t>
      </w:r>
      <w:proofErr w:type="spellEnd"/>
      <w:r>
        <w:rPr>
          <w:rFonts w:ascii="Arial" w:hAnsi="Arial"/>
        </w:rPr>
        <w:t xml:space="preserve"> обработки почвы и заделки органической массы и жидкого навоза. В зависимости от поставленных задач можно выбрать гладкие, </w:t>
      </w:r>
      <w:proofErr w:type="spellStart"/>
      <w:r>
        <w:rPr>
          <w:rFonts w:ascii="Arial" w:hAnsi="Arial"/>
        </w:rPr>
        <w:t>мелковырезные</w:t>
      </w:r>
      <w:proofErr w:type="spellEnd"/>
      <w:r>
        <w:rPr>
          <w:rFonts w:ascii="Arial" w:hAnsi="Arial"/>
        </w:rPr>
        <w:t xml:space="preserve"> или </w:t>
      </w:r>
      <w:proofErr w:type="spellStart"/>
      <w:r>
        <w:rPr>
          <w:rFonts w:ascii="Arial" w:hAnsi="Arial"/>
        </w:rPr>
        <w:t>крупновырезные</w:t>
      </w:r>
      <w:proofErr w:type="spellEnd"/>
      <w:r>
        <w:rPr>
          <w:rFonts w:ascii="Arial" w:hAnsi="Arial"/>
        </w:rPr>
        <w:t xml:space="preserve"> диски. Для очень поверхностной обработки на глубину от 2 см до 8 см для новой бороны </w:t>
      </w:r>
      <w:proofErr w:type="spellStart"/>
      <w:r>
        <w:rPr>
          <w:rFonts w:ascii="Arial" w:hAnsi="Arial"/>
        </w:rPr>
        <w:t>Catros</w:t>
      </w:r>
      <w:proofErr w:type="spellEnd"/>
      <w:r>
        <w:rPr>
          <w:rFonts w:ascii="Arial" w:hAnsi="Arial"/>
        </w:rPr>
        <w:t>+ 03 предлагается также диск X-</w:t>
      </w:r>
      <w:proofErr w:type="spellStart"/>
      <w:r>
        <w:rPr>
          <w:rFonts w:ascii="Arial" w:hAnsi="Arial"/>
        </w:rPr>
        <w:t>Cutter</w:t>
      </w:r>
      <w:proofErr w:type="spellEnd"/>
      <w:r>
        <w:rPr>
          <w:rFonts w:ascii="Arial" w:hAnsi="Arial"/>
        </w:rPr>
        <w:t xml:space="preserve"> 480 мм. Благодаря волнистому профилю обеспечивается сплошной срез и, в то же время, высокая интенсивность смешивания.</w:t>
      </w:r>
    </w:p>
    <w:p w14:paraId="3C90D72A" w14:textId="77777777" w:rsidR="00F4316E" w:rsidRPr="00F4316E" w:rsidRDefault="00F4316E" w:rsidP="00F4316E">
      <w:pPr>
        <w:spacing w:after="120" w:line="360" w:lineRule="auto"/>
        <w:ind w:left="567" w:right="1695"/>
        <w:rPr>
          <w:rFonts w:ascii="Arial" w:eastAsia="Arial" w:hAnsi="Arial" w:cs="Arial"/>
        </w:rPr>
      </w:pPr>
    </w:p>
    <w:p w14:paraId="225E9BA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lastRenderedPageBreak/>
        <w:t xml:space="preserve">Одновременная заделка внутрихозяйственных удобрений за счет </w:t>
      </w:r>
      <w:proofErr w:type="spellStart"/>
      <w:r>
        <w:rPr>
          <w:rFonts w:ascii="Arial" w:hAnsi="Arial"/>
          <w:b/>
        </w:rPr>
        <w:t>pro</w:t>
      </w:r>
      <w:proofErr w:type="spellEnd"/>
      <w:r>
        <w:rPr>
          <w:rFonts w:ascii="Arial" w:hAnsi="Arial"/>
          <w:b/>
        </w:rPr>
        <w:t>-пакета</w:t>
      </w:r>
    </w:p>
    <w:p w14:paraId="228623E5" w14:textId="77777777" w:rsidR="00F4316E" w:rsidRDefault="00F4316E" w:rsidP="00F4316E">
      <w:pPr>
        <w:spacing w:after="120" w:line="360" w:lineRule="auto"/>
        <w:ind w:left="567" w:right="1695"/>
        <w:rPr>
          <w:rFonts w:ascii="Arial" w:eastAsia="Arial" w:hAnsi="Arial" w:cs="Arial"/>
        </w:rPr>
      </w:pPr>
      <w:r>
        <w:rPr>
          <w:rFonts w:ascii="Arial" w:hAnsi="Arial"/>
        </w:rPr>
        <w:t xml:space="preserve">Одновременная заделка внутрихозяйственных удобрений во время их внесения снижает потери питательных веществ и способствует защите окружающей среды. С этой целью AMAZONE предлагает </w:t>
      </w:r>
      <w:proofErr w:type="spellStart"/>
      <w:r>
        <w:rPr>
          <w:rFonts w:ascii="Arial" w:hAnsi="Arial"/>
        </w:rPr>
        <w:t>pro</w:t>
      </w:r>
      <w:proofErr w:type="spellEnd"/>
      <w:r>
        <w:rPr>
          <w:rFonts w:ascii="Arial" w:hAnsi="Arial"/>
        </w:rPr>
        <w:t xml:space="preserve">-пакет для навесных компактных дисковых борон </w:t>
      </w:r>
      <w:proofErr w:type="spellStart"/>
      <w:r>
        <w:rPr>
          <w:rFonts w:ascii="Arial" w:hAnsi="Arial"/>
        </w:rPr>
        <w:t>Catros</w:t>
      </w:r>
      <w:proofErr w:type="spellEnd"/>
      <w:r>
        <w:rPr>
          <w:rFonts w:ascii="Arial" w:hAnsi="Arial"/>
        </w:rPr>
        <w:t xml:space="preserve">+ с шириной захвата 5 м, 6 м и 7 м. Кроме того, на машинах с шириной захвата 6 и 7 м возможно использование двойного </w:t>
      </w:r>
      <w:proofErr w:type="spellStart"/>
      <w:r>
        <w:rPr>
          <w:rFonts w:ascii="Arial" w:hAnsi="Arial"/>
        </w:rPr>
        <w:t>штригеля</w:t>
      </w:r>
      <w:proofErr w:type="spellEnd"/>
      <w:r>
        <w:rPr>
          <w:rFonts w:ascii="Arial" w:hAnsi="Arial"/>
        </w:rPr>
        <w:t>. Он способствует быстрому просыханию и прогреванию почвы. Одновременно снижается масса машины.</w:t>
      </w:r>
    </w:p>
    <w:p w14:paraId="2DEB5FA9" w14:textId="77777777" w:rsidR="00F4316E" w:rsidRPr="00F4316E" w:rsidRDefault="00F4316E" w:rsidP="00F4316E">
      <w:pPr>
        <w:spacing w:after="120" w:line="360" w:lineRule="auto"/>
        <w:ind w:left="567" w:right="1695"/>
        <w:rPr>
          <w:rFonts w:ascii="Arial" w:eastAsia="Arial" w:hAnsi="Arial" w:cs="Arial"/>
        </w:rPr>
      </w:pPr>
    </w:p>
    <w:p w14:paraId="0F1BD3F2"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 xml:space="preserve">Долговечные и необслуживаемые </w:t>
      </w:r>
    </w:p>
    <w:p w14:paraId="399EB6E4" w14:textId="77777777" w:rsidR="00F4316E" w:rsidRDefault="00F4316E" w:rsidP="00F4316E">
      <w:pPr>
        <w:spacing w:after="120" w:line="360" w:lineRule="auto"/>
        <w:ind w:left="567" w:right="1695"/>
        <w:rPr>
          <w:rFonts w:ascii="Arial" w:eastAsia="Arial" w:hAnsi="Arial" w:cs="Arial"/>
        </w:rPr>
      </w:pPr>
      <w:r>
        <w:rPr>
          <w:rFonts w:ascii="Arial" w:hAnsi="Arial"/>
        </w:rPr>
        <w:t xml:space="preserve">За счет использования специальных, необслуживаемых уплотнительных колец на подшипниковых узлах </w:t>
      </w:r>
      <w:proofErr w:type="spellStart"/>
      <w:r>
        <w:rPr>
          <w:rFonts w:ascii="Arial" w:hAnsi="Arial"/>
        </w:rPr>
        <w:t>Catros</w:t>
      </w:r>
      <w:proofErr w:type="spellEnd"/>
      <w:r>
        <w:rPr>
          <w:rFonts w:ascii="Arial" w:hAnsi="Arial"/>
        </w:rPr>
        <w:t xml:space="preserve"> затраты на техническое обслуживание снижаются до минимума, одновременно обеспечивается также высокая долговечность. Благодаря индивидуальной подвеске дисков подшипниковые узлы всегда находятся в тени потока почвы для защиты от износа и формирования высокой пропускной способности. За счет пружинных демпферов с предварительным натяжением и индивидуальной подвески дисков, кроме того, достигается оптимальное копирование рельефа при необслуживаемых предохранительных механизмах. </w:t>
      </w:r>
    </w:p>
    <w:p w14:paraId="2257CA10" w14:textId="77777777" w:rsidR="00532DA0" w:rsidRPr="00F4316E" w:rsidRDefault="00532DA0" w:rsidP="00F4316E">
      <w:pPr>
        <w:spacing w:after="120" w:line="360" w:lineRule="auto"/>
        <w:ind w:left="567" w:right="1695"/>
        <w:rPr>
          <w:rFonts w:ascii="Arial" w:eastAsia="Arial" w:hAnsi="Arial" w:cs="Arial"/>
        </w:rPr>
      </w:pPr>
    </w:p>
    <w:p w14:paraId="18DB29B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Катки для различных требований</w:t>
      </w:r>
    </w:p>
    <w:p w14:paraId="2ADBFFA3"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Для идеального обратного уплотнения можно выбрать в зависимости от требований и условий местности различные катки и </w:t>
      </w:r>
      <w:proofErr w:type="spellStart"/>
      <w:r>
        <w:rPr>
          <w:rFonts w:ascii="Arial" w:hAnsi="Arial"/>
        </w:rPr>
        <w:t>штригели</w:t>
      </w:r>
      <w:proofErr w:type="spellEnd"/>
      <w:r>
        <w:rPr>
          <w:rFonts w:ascii="Arial" w:hAnsi="Arial"/>
        </w:rPr>
        <w:t xml:space="preserve"> из широкого ассортимента AMAZONE. </w:t>
      </w:r>
    </w:p>
    <w:p w14:paraId="54EAE5DB" w14:textId="77777777" w:rsidR="00F4316E" w:rsidRPr="00F4316E" w:rsidRDefault="00F4316E" w:rsidP="00F4316E">
      <w:pPr>
        <w:spacing w:after="120" w:line="360" w:lineRule="auto"/>
        <w:ind w:left="567" w:right="1695"/>
        <w:rPr>
          <w:rFonts w:ascii="Arial" w:eastAsia="Arial" w:hAnsi="Arial" w:cs="Arial"/>
        </w:rPr>
      </w:pPr>
    </w:p>
    <w:p w14:paraId="5280F400" w14:textId="77777777" w:rsidR="00F4316E" w:rsidRDefault="00F4316E" w:rsidP="00F4316E">
      <w:pPr>
        <w:spacing w:after="120" w:line="360" w:lineRule="auto"/>
        <w:ind w:left="567" w:right="1695"/>
        <w:rPr>
          <w:rFonts w:ascii="Arial" w:eastAsia="Arial" w:hAnsi="Arial" w:cs="Arial"/>
        </w:rPr>
      </w:pPr>
      <w:r>
        <w:rPr>
          <w:rFonts w:ascii="Arial" w:hAnsi="Arial"/>
        </w:rPr>
        <w:t xml:space="preserve">Опционально возможна комбинация с насадной сеялкой </w:t>
      </w:r>
      <w:proofErr w:type="spellStart"/>
      <w:r>
        <w:rPr>
          <w:rFonts w:ascii="Arial" w:hAnsi="Arial"/>
        </w:rPr>
        <w:t>GreenDrill</w:t>
      </w:r>
      <w:proofErr w:type="spellEnd"/>
      <w:r>
        <w:rPr>
          <w:rFonts w:ascii="Arial" w:hAnsi="Arial"/>
        </w:rPr>
        <w:t xml:space="preserve"> для одновременного посева мелкосеменных и промежуточных культур. </w:t>
      </w:r>
      <w:r>
        <w:rPr>
          <w:rFonts w:ascii="Arial" w:hAnsi="Arial"/>
        </w:rPr>
        <w:lastRenderedPageBreak/>
        <w:t xml:space="preserve">Внесение осуществляется через распределительные тарелки перед катком. </w:t>
      </w:r>
    </w:p>
    <w:p w14:paraId="546B8B91" w14:textId="1F9DBD88" w:rsidR="00070765" w:rsidRDefault="00070765" w:rsidP="004419E0">
      <w:pPr>
        <w:spacing w:after="120" w:line="360" w:lineRule="auto"/>
        <w:ind w:right="1695"/>
        <w:rPr>
          <w:rFonts w:ascii="Arial" w:eastAsia="Arial" w:hAnsi="Arial" w:cs="Arial"/>
        </w:rPr>
      </w:pPr>
    </w:p>
    <w:p w14:paraId="7E815348" w14:textId="4264F135" w:rsidR="00231069" w:rsidRDefault="00231069" w:rsidP="00070765">
      <w:pPr>
        <w:spacing w:after="120" w:line="360" w:lineRule="auto"/>
        <w:ind w:left="567" w:right="1695"/>
        <w:rPr>
          <w:rFonts w:ascii="Arial" w:eastAsia="Arial" w:hAnsi="Arial" w:cs="Arial"/>
        </w:rPr>
      </w:pPr>
    </w:p>
    <w:p w14:paraId="3586686E" w14:textId="322FE44E" w:rsidR="00231069" w:rsidRDefault="00532DA0" w:rsidP="00070765">
      <w:pPr>
        <w:spacing w:after="120" w:line="360" w:lineRule="auto"/>
        <w:ind w:left="567" w:right="1695"/>
        <w:rPr>
          <w:rFonts w:ascii="Arial" w:eastAsia="Arial" w:hAnsi="Arial" w:cs="Arial"/>
        </w:rPr>
      </w:pPr>
      <w:r>
        <w:rPr>
          <w:rFonts w:ascii="Arial" w:hAnsi="Arial"/>
          <w:noProof/>
        </w:rPr>
        <w:drawing>
          <wp:inline distT="0" distB="0" distL="0" distR="0" wp14:anchorId="725653D5" wp14:editId="28E4D80B">
            <wp:extent cx="3477600" cy="2880000"/>
            <wp:effectExtent l="0" t="0" r="2540" b="3175"/>
            <wp:docPr id="10275958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95824" name="Grafik 102759582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1FF0620" w14:textId="77777777" w:rsidR="00532DA0" w:rsidRPr="00532DA0" w:rsidRDefault="00532DA0" w:rsidP="00532DA0">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+ 7003-2TS с ножевым катком и двойным катком</w:t>
      </w:r>
    </w:p>
    <w:p w14:paraId="1367B9C2" w14:textId="77777777" w:rsidR="00532DA0" w:rsidRDefault="00532DA0" w:rsidP="004419E0">
      <w:pPr>
        <w:spacing w:after="120" w:line="360" w:lineRule="auto"/>
        <w:ind w:right="1695"/>
        <w:rPr>
          <w:rFonts w:ascii="Arial" w:eastAsia="Arial" w:hAnsi="Arial" w:cs="Arial"/>
        </w:rPr>
      </w:pPr>
    </w:p>
    <w:p w14:paraId="0CB278B3" w14:textId="77777777" w:rsidR="00514A8B" w:rsidRDefault="00514A8B" w:rsidP="00070765">
      <w:pPr>
        <w:spacing w:after="120" w:line="360" w:lineRule="auto"/>
        <w:ind w:left="567" w:right="1695"/>
        <w:rPr>
          <w:rFonts w:ascii="Arial" w:eastAsia="Arial" w:hAnsi="Arial" w:cs="Arial"/>
        </w:rPr>
      </w:pPr>
    </w:p>
    <w:p w14:paraId="25379BE2" w14:textId="0AD6B496" w:rsidR="00231069" w:rsidRDefault="00F4316E" w:rsidP="00070765">
      <w:pPr>
        <w:spacing w:after="120" w:line="360" w:lineRule="auto"/>
        <w:ind w:left="567" w:right="1695"/>
        <w:rPr>
          <w:rFonts w:ascii="Arial" w:eastAsia="Arial" w:hAnsi="Arial" w:cs="Arial"/>
        </w:rPr>
      </w:pPr>
      <w:r>
        <w:rPr>
          <w:rFonts w:ascii="Arial" w:hAnsi="Arial"/>
          <w:noProof/>
        </w:rPr>
        <w:drawing>
          <wp:inline distT="0" distB="0" distL="0" distR="0" wp14:anchorId="69DA9B42" wp14:editId="77916101">
            <wp:extent cx="6120000" cy="2631600"/>
            <wp:effectExtent l="0" t="0" r="1905" b="0"/>
            <wp:docPr id="653679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79200" name="Grafik 6536792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96142F1" w14:textId="77777777" w:rsidR="00F4316E" w:rsidRPr="00F4316E" w:rsidRDefault="00F4316E" w:rsidP="00F4316E">
      <w:pPr>
        <w:spacing w:after="120" w:line="360" w:lineRule="auto"/>
        <w:ind w:left="567" w:right="1695"/>
        <w:rPr>
          <w:rFonts w:ascii="Arial" w:eastAsia="Arial" w:hAnsi="Arial" w:cs="Arial"/>
        </w:rPr>
      </w:pPr>
      <w:r>
        <w:rPr>
          <w:rFonts w:ascii="Arial" w:hAnsi="Arial"/>
        </w:rPr>
        <w:t>Простая настройка и изменение глубины обработки</w:t>
      </w:r>
    </w:p>
    <w:p w14:paraId="4B7480C3" w14:textId="77777777" w:rsidR="00F4316E" w:rsidRDefault="00F4316E" w:rsidP="004419E0">
      <w:pPr>
        <w:spacing w:after="120" w:line="360" w:lineRule="auto"/>
        <w:ind w:right="1695"/>
        <w:rPr>
          <w:rFonts w:ascii="Arial" w:eastAsia="Arial" w:hAnsi="Arial" w:cs="Arial"/>
        </w:rPr>
      </w:pPr>
    </w:p>
    <w:p w14:paraId="36730A6B" w14:textId="7E416FA1" w:rsidR="00231069" w:rsidRDefault="00F4316E" w:rsidP="00F4316E">
      <w:pPr>
        <w:spacing w:after="120" w:line="360" w:lineRule="auto"/>
        <w:ind w:left="567" w:right="1695"/>
        <w:rPr>
          <w:rFonts w:ascii="Arial" w:eastAsia="Arial" w:hAnsi="Arial" w:cs="Arial"/>
        </w:rPr>
      </w:pPr>
      <w:r>
        <w:rPr>
          <w:rFonts w:ascii="Arial" w:hAnsi="Arial"/>
          <w:noProof/>
        </w:rPr>
        <w:drawing>
          <wp:inline distT="0" distB="0" distL="0" distR="0" wp14:anchorId="5FEAF45C" wp14:editId="047AD6DC">
            <wp:extent cx="6120000" cy="2628000"/>
            <wp:effectExtent l="0" t="0" r="1905" b="1270"/>
            <wp:docPr id="12549982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98275" name="Grafik 12549982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28000"/>
                    </a:xfrm>
                    <a:prstGeom prst="rect">
                      <a:avLst/>
                    </a:prstGeom>
                  </pic:spPr>
                </pic:pic>
              </a:graphicData>
            </a:graphic>
          </wp:inline>
        </w:drawing>
      </w:r>
    </w:p>
    <w:p w14:paraId="3980D89A" w14:textId="77777777" w:rsidR="00F4316E" w:rsidRPr="00F4316E" w:rsidRDefault="00F4316E" w:rsidP="00F4316E">
      <w:pPr>
        <w:spacing w:after="120" w:line="360" w:lineRule="auto"/>
        <w:ind w:left="567" w:right="1695"/>
        <w:rPr>
          <w:rFonts w:ascii="Arial" w:eastAsia="Arial" w:hAnsi="Arial" w:cs="Arial"/>
        </w:rPr>
      </w:pPr>
      <w:r>
        <w:rPr>
          <w:rFonts w:ascii="Arial" w:hAnsi="Arial"/>
        </w:rPr>
        <w:t>Высокая пропускная способность, всегда в абсолютном соответствии с глубиной обработки</w:t>
      </w:r>
    </w:p>
    <w:p w14:paraId="2A9498F5" w14:textId="77777777" w:rsidR="00D95FC6" w:rsidRDefault="00D95FC6" w:rsidP="00231069">
      <w:pPr>
        <w:spacing w:after="120" w:line="360" w:lineRule="auto"/>
        <w:ind w:left="567" w:right="1695"/>
        <w:rPr>
          <w:rFonts w:ascii="Arial" w:eastAsia="Arial" w:hAnsi="Arial" w:cs="Arial"/>
        </w:rPr>
      </w:pPr>
    </w:p>
    <w:p w14:paraId="2CC67B9F" w14:textId="77777777" w:rsidR="00532DA0" w:rsidRDefault="00532DA0" w:rsidP="00231069">
      <w:pPr>
        <w:spacing w:after="120" w:line="360" w:lineRule="auto"/>
        <w:ind w:left="567" w:right="1695"/>
        <w:rPr>
          <w:rFonts w:ascii="Arial" w:eastAsia="Arial" w:hAnsi="Arial" w:cs="Arial"/>
        </w:rPr>
      </w:pPr>
    </w:p>
    <w:p w14:paraId="6101E8B1" w14:textId="4E657439" w:rsidR="00D95FC6" w:rsidRDefault="00F4316E" w:rsidP="00231069">
      <w:pPr>
        <w:spacing w:after="120" w:line="360" w:lineRule="auto"/>
        <w:ind w:left="567" w:right="1695"/>
        <w:rPr>
          <w:rFonts w:ascii="Arial" w:eastAsia="Arial" w:hAnsi="Arial" w:cs="Arial"/>
        </w:rPr>
      </w:pPr>
      <w:r>
        <w:rPr>
          <w:rFonts w:ascii="Arial" w:hAnsi="Arial"/>
          <w:noProof/>
        </w:rPr>
        <w:drawing>
          <wp:inline distT="0" distB="0" distL="0" distR="0" wp14:anchorId="252897AF" wp14:editId="798BD517">
            <wp:extent cx="4053600" cy="2880000"/>
            <wp:effectExtent l="0" t="0" r="0" b="3175"/>
            <wp:docPr id="1753083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3274" name="Grafik 17530832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30E511E" w14:textId="77777777" w:rsidR="00F4316E" w:rsidRPr="00F4316E" w:rsidRDefault="00F4316E" w:rsidP="00F4316E">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xml:space="preserve">+ </w:t>
      </w:r>
      <w:proofErr w:type="gramStart"/>
      <w:r>
        <w:rPr>
          <w:rFonts w:ascii="Arial" w:hAnsi="Arial"/>
        </w:rPr>
        <w:t>7003-2</w:t>
      </w:r>
      <w:proofErr w:type="gramEnd"/>
      <w:r>
        <w:rPr>
          <w:rFonts w:ascii="Arial" w:hAnsi="Arial"/>
        </w:rPr>
        <w:t xml:space="preserve"> с </w:t>
      </w:r>
      <w:proofErr w:type="spellStart"/>
      <w:r>
        <w:rPr>
          <w:rFonts w:ascii="Arial" w:hAnsi="Arial"/>
        </w:rPr>
        <w:t>pro</w:t>
      </w:r>
      <w:proofErr w:type="spellEnd"/>
      <w:r>
        <w:rPr>
          <w:rFonts w:ascii="Arial" w:hAnsi="Arial"/>
        </w:rPr>
        <w:t xml:space="preserve">-пакетом и двойным </w:t>
      </w:r>
      <w:proofErr w:type="spellStart"/>
      <w:r>
        <w:rPr>
          <w:rFonts w:ascii="Arial" w:hAnsi="Arial"/>
        </w:rPr>
        <w:t>штригелем</w:t>
      </w:r>
      <w:proofErr w:type="spellEnd"/>
    </w:p>
    <w:p w14:paraId="51FEE94C" w14:textId="77777777" w:rsidR="00F4316E" w:rsidRDefault="00F4316E" w:rsidP="00231069">
      <w:pPr>
        <w:spacing w:after="120" w:line="360" w:lineRule="auto"/>
        <w:ind w:left="567" w:right="1695"/>
        <w:rPr>
          <w:rFonts w:ascii="Arial" w:eastAsia="Arial" w:hAnsi="Arial" w:cs="Arial"/>
        </w:rPr>
      </w:pPr>
    </w:p>
    <w:p w14:paraId="4A25DD55" w14:textId="77777777" w:rsidR="00F4316E" w:rsidRDefault="00F4316E" w:rsidP="00231069">
      <w:pPr>
        <w:spacing w:after="120" w:line="360" w:lineRule="auto"/>
        <w:ind w:left="567" w:right="1695"/>
        <w:rPr>
          <w:rFonts w:ascii="Arial" w:eastAsia="Arial" w:hAnsi="Arial" w:cs="Arial"/>
        </w:rPr>
      </w:pPr>
    </w:p>
    <w:p w14:paraId="79B82866" w14:textId="65C5E607" w:rsidR="00F4316E" w:rsidRDefault="00F4316E" w:rsidP="0023106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4168829" wp14:editId="799F9108">
            <wp:extent cx="4053600" cy="2880000"/>
            <wp:effectExtent l="0" t="0" r="0" b="3175"/>
            <wp:docPr id="1953747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47314" name="Grafik 1953747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B4B5AF" w14:textId="296FF813" w:rsidR="00D95FC6" w:rsidRDefault="00F4316E" w:rsidP="00F4316E">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xml:space="preserve">+ </w:t>
      </w:r>
      <w:proofErr w:type="gramStart"/>
      <w:r>
        <w:rPr>
          <w:rFonts w:ascii="Arial" w:hAnsi="Arial"/>
        </w:rPr>
        <w:t>03-2</w:t>
      </w:r>
      <w:proofErr w:type="gramEnd"/>
      <w:r>
        <w:rPr>
          <w:rFonts w:ascii="Arial" w:hAnsi="Arial"/>
        </w:rPr>
        <w:t xml:space="preserve">, компактно на дороге </w:t>
      </w:r>
    </w:p>
    <w:p w14:paraId="7C4E0F18" w14:textId="77777777" w:rsidR="00F4316E" w:rsidRDefault="00F4316E" w:rsidP="00F4316E">
      <w:pPr>
        <w:spacing w:after="120" w:line="360" w:lineRule="auto"/>
        <w:ind w:left="567" w:right="1695"/>
        <w:rPr>
          <w:rFonts w:ascii="Arial" w:eastAsia="Arial" w:hAnsi="Arial" w:cs="Arial"/>
        </w:rPr>
      </w:pPr>
    </w:p>
    <w:p w14:paraId="46F78528" w14:textId="77777777" w:rsidR="00F4316E" w:rsidRDefault="00F4316E" w:rsidP="00F4316E">
      <w:pPr>
        <w:spacing w:after="120" w:line="360" w:lineRule="auto"/>
        <w:ind w:left="567" w:right="1695"/>
        <w:rPr>
          <w:rFonts w:ascii="Arial" w:eastAsia="Arial" w:hAnsi="Arial" w:cs="Arial"/>
        </w:rPr>
      </w:pPr>
    </w:p>
    <w:p w14:paraId="6F5D9E3B" w14:textId="0A7C7851" w:rsidR="00F4316E" w:rsidRDefault="00F4316E" w:rsidP="00F4316E">
      <w:pPr>
        <w:spacing w:after="120" w:line="360" w:lineRule="auto"/>
        <w:ind w:left="567" w:right="1695"/>
        <w:rPr>
          <w:rFonts w:ascii="Arial" w:eastAsia="Arial" w:hAnsi="Arial" w:cs="Arial"/>
        </w:rPr>
      </w:pPr>
      <w:r>
        <w:rPr>
          <w:rFonts w:ascii="Arial" w:hAnsi="Arial"/>
          <w:noProof/>
        </w:rPr>
        <w:drawing>
          <wp:inline distT="0" distB="0" distL="0" distR="0" wp14:anchorId="642076B1" wp14:editId="2B47B961">
            <wp:extent cx="6120000" cy="2109600"/>
            <wp:effectExtent l="0" t="0" r="1905" b="0"/>
            <wp:docPr id="2618082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08270" name="Grafik 2618082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DC40362" w14:textId="77777777" w:rsidR="00F4316E" w:rsidRDefault="00F4316E" w:rsidP="00F4316E">
      <w:pPr>
        <w:spacing w:after="120" w:line="360" w:lineRule="auto"/>
        <w:ind w:left="567" w:right="1695"/>
        <w:rPr>
          <w:rFonts w:ascii="Arial" w:eastAsia="Arial" w:hAnsi="Arial" w:cs="Arial"/>
        </w:rPr>
      </w:pPr>
    </w:p>
    <w:p w14:paraId="7EDD41C8" w14:textId="77777777" w:rsidR="00F4316E" w:rsidRDefault="00F4316E" w:rsidP="00F4316E">
      <w:pPr>
        <w:spacing w:after="120" w:line="360" w:lineRule="auto"/>
        <w:ind w:left="567" w:right="1695"/>
        <w:rPr>
          <w:rFonts w:ascii="Arial" w:eastAsia="Arial" w:hAnsi="Arial" w:cs="Arial"/>
        </w:rPr>
      </w:pPr>
    </w:p>
    <w:p w14:paraId="03B0CF5D" w14:textId="1EC67FA9" w:rsidR="00F4316E"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01C46B8" wp14:editId="3360F006">
            <wp:extent cx="6120000" cy="2905200"/>
            <wp:effectExtent l="0" t="0" r="1905" b="3175"/>
            <wp:docPr id="38205505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55054" name="Grafik 3820550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905200"/>
                    </a:xfrm>
                    <a:prstGeom prst="rect">
                      <a:avLst/>
                    </a:prstGeom>
                  </pic:spPr>
                </pic:pic>
              </a:graphicData>
            </a:graphic>
          </wp:inline>
        </w:drawing>
      </w:r>
    </w:p>
    <w:p w14:paraId="73DD4C79" w14:textId="77777777" w:rsidR="00532DA0" w:rsidRPr="00532DA0" w:rsidRDefault="00532DA0" w:rsidP="00532DA0">
      <w:pPr>
        <w:spacing w:after="120" w:line="360" w:lineRule="auto"/>
        <w:ind w:left="567" w:right="1695"/>
        <w:rPr>
          <w:rFonts w:ascii="Arial" w:eastAsia="Arial" w:hAnsi="Arial" w:cs="Arial"/>
        </w:rPr>
      </w:pPr>
      <w:r>
        <w:rPr>
          <w:rFonts w:ascii="Arial" w:hAnsi="Arial"/>
        </w:rPr>
        <w:t xml:space="preserve">AMAZONE </w:t>
      </w:r>
      <w:proofErr w:type="spellStart"/>
      <w:r>
        <w:rPr>
          <w:rFonts w:ascii="Arial" w:hAnsi="Arial"/>
        </w:rPr>
        <w:t>Catros</w:t>
      </w:r>
      <w:proofErr w:type="spellEnd"/>
      <w:r>
        <w:rPr>
          <w:rFonts w:ascii="Arial" w:hAnsi="Arial"/>
        </w:rPr>
        <w:t xml:space="preserve">+ </w:t>
      </w:r>
      <w:proofErr w:type="gramStart"/>
      <w:r>
        <w:rPr>
          <w:rFonts w:ascii="Arial" w:hAnsi="Arial"/>
        </w:rPr>
        <w:t>5003-2</w:t>
      </w:r>
      <w:proofErr w:type="gramEnd"/>
      <w:r>
        <w:rPr>
          <w:rFonts w:ascii="Arial" w:hAnsi="Arial"/>
        </w:rPr>
        <w:t xml:space="preserve"> при обработке стерни</w:t>
      </w:r>
    </w:p>
    <w:p w14:paraId="4545B4E9" w14:textId="77777777" w:rsidR="00F4316E" w:rsidRDefault="00F4316E" w:rsidP="00F4316E">
      <w:pPr>
        <w:spacing w:after="120" w:line="360" w:lineRule="auto"/>
        <w:ind w:left="567" w:right="1695"/>
        <w:rPr>
          <w:rFonts w:ascii="Arial" w:eastAsia="Arial" w:hAnsi="Arial" w:cs="Arial"/>
        </w:rPr>
      </w:pPr>
    </w:p>
    <w:p w14:paraId="1A937B77" w14:textId="77777777" w:rsidR="00514A8B" w:rsidRDefault="00514A8B" w:rsidP="004419E0">
      <w:pPr>
        <w:spacing w:after="120" w:line="360" w:lineRule="auto"/>
        <w:ind w:right="1695"/>
        <w:rPr>
          <w:rFonts w:ascii="Arial" w:eastAsia="Arial" w:hAnsi="Arial" w:cs="Arial"/>
        </w:rPr>
      </w:pPr>
    </w:p>
    <w:p w14:paraId="19DD87DB" w14:textId="77777777" w:rsidR="0000400D" w:rsidRPr="00F4316E" w:rsidRDefault="0000400D" w:rsidP="00F4316E">
      <w:pPr>
        <w:spacing w:after="120" w:line="360" w:lineRule="auto"/>
        <w:ind w:left="567" w:right="1695"/>
        <w:rPr>
          <w:rFonts w:ascii="Arial" w:eastAsia="Arial" w:hAnsi="Arial" w:cs="Arial"/>
        </w:rPr>
      </w:pPr>
    </w:p>
    <w:p w14:paraId="3AFCDF85" w14:textId="77777777" w:rsidR="00F4316E" w:rsidRPr="00D27732"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1217B5CE" w14:textId="77777777" w:rsidR="00F4316E" w:rsidRDefault="00F4316E" w:rsidP="00F4316E">
      <w:pPr>
        <w:spacing w:after="120" w:line="360" w:lineRule="auto"/>
        <w:ind w:left="567" w:right="1695"/>
        <w:rPr>
          <w:rFonts w:ascii="Arial" w:hAnsi="Arial" w:cs="Arial"/>
          <w:bCs/>
        </w:rPr>
      </w:pPr>
    </w:p>
    <w:p w14:paraId="32A65F87" w14:textId="77777777" w:rsidR="00F4316E" w:rsidRPr="00D27732" w:rsidRDefault="00F4316E" w:rsidP="00F4316E">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33AB80A8" w14:textId="1FA20BFB" w:rsidR="00F4316E" w:rsidRPr="00E12CE4"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с головным офисом в 49205 </w:t>
      </w:r>
      <w:proofErr w:type="spellStart"/>
      <w:r>
        <w:rPr>
          <w:rFonts w:ascii="Arial" w:hAnsi="Arial"/>
          <w:color w:val="808080" w:themeColor="background1" w:themeShade="80"/>
          <w:sz w:val="20"/>
        </w:rPr>
        <w:t>Хасберген-Гасте</w:t>
      </w:r>
      <w:proofErr w:type="spellEnd"/>
      <w:r>
        <w:rPr>
          <w:rFonts w:ascii="Arial" w:hAnsi="Arial"/>
          <w:color w:val="808080" w:themeColor="background1" w:themeShade="80"/>
          <w:sz w:val="20"/>
        </w:rPr>
        <w:t xml:space="preserve">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6" w:history="1">
        <w:r>
          <w:rPr>
            <w:rStyle w:val="Hyperlink"/>
            <w:rFonts w:ascii="Arial" w:hAnsi="Arial"/>
            <w:sz w:val="20"/>
          </w:rPr>
          <w:t>www.amazone.de</w:t>
        </w:r>
      </w:hyperlink>
    </w:p>
    <w:p w14:paraId="252D2E94" w14:textId="2AA1773D" w:rsidR="00A46482" w:rsidRDefault="00F4316E" w:rsidP="00532DA0">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300CA428" wp14:editId="70026FD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88843C" wp14:editId="1845CD7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E6FAC8" wp14:editId="602FB43B">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2212A7" wp14:editId="333254A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CE574AA" wp14:editId="79B95EDE">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43DFCE" w14:textId="77777777" w:rsidR="00897F5D" w:rsidRDefault="00897F5D">
      <w:r>
        <w:separator/>
      </w:r>
    </w:p>
  </w:endnote>
  <w:endnote w:type="continuationSeparator" w:id="0">
    <w:p w14:paraId="4828EED0" w14:textId="77777777" w:rsidR="00897F5D" w:rsidRDefault="00897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w:t>
                          </w:r>
                          <w:proofErr w:type="spellStart"/>
                          <w:r>
                            <w:rPr>
                              <w:rFonts w:ascii="Arial" w:hAnsi="Arial"/>
                              <w:sz w:val="20"/>
                            </w:rPr>
                            <w:t>Am</w:t>
                          </w:r>
                          <w:proofErr w:type="spellEnd"/>
                          <w:r>
                            <w:rPr>
                              <w:rFonts w:ascii="Arial" w:hAnsi="Arial"/>
                              <w:sz w:val="20"/>
                            </w:rPr>
                            <w:t xml:space="preserve">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 xml:space="preserve">Телефон +49 (0)5405 </w:t>
                          </w:r>
                          <w:proofErr w:type="gramStart"/>
                          <w:r>
                            <w:rPr>
                              <w:rFonts w:ascii="Arial" w:hAnsi="Arial"/>
                              <w:sz w:val="20"/>
                            </w:rPr>
                            <w:t>501-0</w:t>
                          </w:r>
                          <w:proofErr w:type="gramEnd"/>
                          <w:r>
                            <w:rPr>
                              <w:rFonts w:ascii="Arial" w:hAnsi="Arial"/>
                              <w:sz w:val="20"/>
                            </w:rPr>
                            <w:t xml:space="preserve">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26D87E" w14:textId="77777777" w:rsidR="00897F5D" w:rsidRDefault="00897F5D">
      <w:r>
        <w:separator/>
      </w:r>
    </w:p>
  </w:footnote>
  <w:footnote w:type="continuationSeparator" w:id="0">
    <w:p w14:paraId="5CA0BA76" w14:textId="77777777" w:rsidR="00897F5D" w:rsidRDefault="00897F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7"/>
  </w:num>
  <w:num w:numId="8" w16cid:durableId="334341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9E0"/>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4A8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98D"/>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97F5D"/>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ru"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1049</Words>
  <Characters>6612</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2023-09-08T07:45:00Z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