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7076CA9" w14:textId="173B0099" w:rsidR="00481457" w:rsidRPr="00481457" w:rsidRDefault="00481457" w:rsidP="00481457">
      <w:pPr>
        <w:spacing w:after="120" w:line="360" w:lineRule="auto"/>
        <w:ind w:left="567" w:right="1695"/>
        <w:rPr>
          <w:rFonts w:ascii="Arial" w:hAnsi="Arial" w:cs="Arial"/>
          <w:b/>
          <w:bCs/>
          <w:sz w:val="28"/>
          <w:szCs w:val="28"/>
        </w:rPr>
      </w:pPr>
      <w:bookmarkStart w:id="0" w:name="_GoBack"/>
      <w:bookmarkEnd w:id="0"/>
      <w:r w:rsidRPr="00481457">
        <w:rPr>
          <w:rFonts w:ascii="Arial" w:hAnsi="Arial" w:cs="Arial"/>
          <w:b/>
          <w:bCs/>
          <w:sz w:val="28"/>
          <w:szCs w:val="28"/>
        </w:rPr>
        <w:t xml:space="preserve">Neue AMAZONE Anhänge-Einzelkorn-Sämaschine </w:t>
      </w:r>
      <w:proofErr w:type="spellStart"/>
      <w:r w:rsidRPr="00481457">
        <w:rPr>
          <w:rFonts w:ascii="Arial" w:hAnsi="Arial" w:cs="Arial"/>
          <w:b/>
          <w:bCs/>
          <w:sz w:val="28"/>
          <w:szCs w:val="28"/>
        </w:rPr>
        <w:t>Precea</w:t>
      </w:r>
      <w:proofErr w:type="spellEnd"/>
      <w:r w:rsidRPr="00481457">
        <w:rPr>
          <w:rFonts w:ascii="Arial" w:hAnsi="Arial" w:cs="Arial"/>
          <w:b/>
          <w:bCs/>
          <w:sz w:val="28"/>
          <w:szCs w:val="28"/>
        </w:rPr>
        <w:t xml:space="preserve">-TCC </w:t>
      </w:r>
    </w:p>
    <w:p w14:paraId="65EA582A" w14:textId="02E06963" w:rsidR="00161FDD" w:rsidRDefault="00161FDD" w:rsidP="00481457">
      <w:pPr>
        <w:spacing w:after="120" w:line="360" w:lineRule="auto"/>
        <w:ind w:left="567" w:right="1695"/>
        <w:rPr>
          <w:rFonts w:ascii="Arial" w:hAnsi="Arial" w:cs="Arial"/>
        </w:rPr>
      </w:pPr>
    </w:p>
    <w:p w14:paraId="67E0FF3F" w14:textId="77777777" w:rsidR="00481457" w:rsidRDefault="00481457" w:rsidP="00481457">
      <w:pPr>
        <w:spacing w:after="120" w:line="360" w:lineRule="auto"/>
        <w:ind w:left="567" w:right="1695"/>
        <w:rPr>
          <w:rFonts w:ascii="Arial" w:eastAsia="Arial" w:hAnsi="Arial" w:cs="Arial"/>
        </w:rPr>
      </w:pPr>
      <w:r w:rsidRPr="00481457">
        <w:rPr>
          <w:rFonts w:ascii="Arial" w:eastAsia="Arial" w:hAnsi="Arial" w:cs="Arial"/>
        </w:rPr>
        <w:t>AMAZONE erweitert jetzt das Programm der Einzelkorn-</w:t>
      </w:r>
      <w:proofErr w:type="spellStart"/>
      <w:r w:rsidRPr="00481457">
        <w:rPr>
          <w:rFonts w:ascii="Arial" w:eastAsia="Arial" w:hAnsi="Arial" w:cs="Arial"/>
        </w:rPr>
        <w:t>Sätechnik</w:t>
      </w:r>
      <w:proofErr w:type="spellEnd"/>
      <w:r w:rsidRPr="00481457">
        <w:rPr>
          <w:rFonts w:ascii="Arial" w:eastAsia="Arial" w:hAnsi="Arial" w:cs="Arial"/>
        </w:rPr>
        <w:t xml:space="preserve"> um die gezogenen Produkttypen </w:t>
      </w:r>
      <w:proofErr w:type="spellStart"/>
      <w:r w:rsidRPr="00481457">
        <w:rPr>
          <w:rFonts w:ascii="Arial" w:eastAsia="Arial" w:hAnsi="Arial" w:cs="Arial"/>
        </w:rPr>
        <w:t>Precea</w:t>
      </w:r>
      <w:proofErr w:type="spellEnd"/>
      <w:r w:rsidRPr="00481457">
        <w:rPr>
          <w:rFonts w:ascii="Arial" w:eastAsia="Arial" w:hAnsi="Arial" w:cs="Arial"/>
        </w:rPr>
        <w:t xml:space="preserve"> 9000-TCC und 12000-TCC mit 9 und 12 m Arbeitsbreite. Die speziell für Lohnunternehmen und Großbetriebe entwickelte Variante besticht durch die leistungsstarke Überdruckvereinzelung, große Behältervolumina sowie das innovative Saatgut-Zuführungssystem Central Seed Supply. Die sehr präzise Saatgutablage sorgt für hohe Feldaufgänge auch bei hohen Arbeitsgeschwindigkeiten von bis zu 15 km/h. </w:t>
      </w:r>
    </w:p>
    <w:p w14:paraId="14C1264B" w14:textId="77777777" w:rsidR="00481457" w:rsidRPr="00481457" w:rsidRDefault="00481457" w:rsidP="00481457">
      <w:pPr>
        <w:spacing w:after="120" w:line="360" w:lineRule="auto"/>
        <w:ind w:left="567" w:right="1695"/>
        <w:rPr>
          <w:rFonts w:ascii="Arial" w:eastAsia="Arial" w:hAnsi="Arial" w:cs="Arial"/>
        </w:rPr>
      </w:pPr>
    </w:p>
    <w:p w14:paraId="3DAD0FD2" w14:textId="77777777" w:rsidR="00481457" w:rsidRPr="00481457" w:rsidRDefault="00481457" w:rsidP="00481457">
      <w:pPr>
        <w:spacing w:after="120" w:line="360" w:lineRule="auto"/>
        <w:ind w:left="567" w:right="1695"/>
        <w:rPr>
          <w:rFonts w:ascii="Arial" w:eastAsia="Arial" w:hAnsi="Arial" w:cs="Arial"/>
          <w:b/>
          <w:bCs/>
        </w:rPr>
      </w:pPr>
      <w:r w:rsidRPr="00481457">
        <w:rPr>
          <w:rFonts w:ascii="Arial" w:eastAsia="Arial" w:hAnsi="Arial" w:cs="Arial"/>
          <w:b/>
          <w:bCs/>
        </w:rPr>
        <w:t>Zentrales Behälterkonzept – pro Reihe vereinzeln</w:t>
      </w:r>
    </w:p>
    <w:p w14:paraId="3344AF66" w14:textId="77777777" w:rsidR="00481457" w:rsidRDefault="00481457" w:rsidP="00481457">
      <w:pPr>
        <w:spacing w:after="120" w:line="360" w:lineRule="auto"/>
        <w:ind w:left="567" w:right="1695"/>
        <w:rPr>
          <w:rFonts w:ascii="Arial" w:eastAsia="Arial" w:hAnsi="Arial" w:cs="Arial"/>
        </w:rPr>
      </w:pPr>
      <w:r w:rsidRPr="00481457">
        <w:rPr>
          <w:rFonts w:ascii="Arial" w:eastAsia="Arial" w:hAnsi="Arial" w:cs="Arial"/>
        </w:rPr>
        <w:t xml:space="preserve">Für besonders hohe Flächenleistungen und zeitsparendes Befüllen verfügt die neue </w:t>
      </w:r>
      <w:proofErr w:type="spellStart"/>
      <w:r w:rsidRPr="00481457">
        <w:rPr>
          <w:rFonts w:ascii="Arial" w:eastAsia="Arial" w:hAnsi="Arial" w:cs="Arial"/>
        </w:rPr>
        <w:t>Precea</w:t>
      </w:r>
      <w:proofErr w:type="spellEnd"/>
      <w:r w:rsidRPr="00481457">
        <w:rPr>
          <w:rFonts w:ascii="Arial" w:eastAsia="Arial" w:hAnsi="Arial" w:cs="Arial"/>
        </w:rPr>
        <w:t xml:space="preserve">-TCC über einen zentralen Saatgutbehälter, der mit 2.000 l bis zu zwei Bigbags aufnimmt. Mit dem neuen Saatgut-Zuführungssystem Central Seed Supply wird das Saatgut per Luftstrom aus dem zentralen Behälter zu den Vereinzelungsaggregaten geführt. Dort wird das Saatgut je Reihe in einem kleinen Vorratsbehälter zwischengelagert. Ist der maximale Füllstand in dieser Nehmereinheit erreicht, unterbricht automatisch der Luftstrom und damit die weitere Zuführung. Sinkt der Füllstand wieder, startet der Luftstrom automatisch und fördert Saatgut vom Hauptbehälter auf die einzelnen Reihen nach. Durch diese intelligente Luftführung des Central Seed Supply wird jedes Vereinzelungsaggregat unabhängig mit Saatgut versorgt, ohne dass das System eine komplexe Sensorik oder elektronische Steuerung benötigt. </w:t>
      </w:r>
    </w:p>
    <w:p w14:paraId="204C480D" w14:textId="77777777" w:rsidR="00481457" w:rsidRPr="00481457" w:rsidRDefault="00481457" w:rsidP="00481457">
      <w:pPr>
        <w:spacing w:after="120" w:line="360" w:lineRule="auto"/>
        <w:ind w:left="567" w:right="1695"/>
        <w:rPr>
          <w:rFonts w:ascii="Arial" w:eastAsia="Arial" w:hAnsi="Arial" w:cs="Arial"/>
        </w:rPr>
      </w:pPr>
    </w:p>
    <w:p w14:paraId="6D09BA2A" w14:textId="77777777" w:rsidR="00481457" w:rsidRPr="00481457" w:rsidRDefault="00481457" w:rsidP="00481457">
      <w:pPr>
        <w:spacing w:after="120" w:line="360" w:lineRule="auto"/>
        <w:ind w:left="567" w:right="1695"/>
        <w:rPr>
          <w:rFonts w:ascii="Arial" w:eastAsia="Arial" w:hAnsi="Arial" w:cs="Arial"/>
          <w:b/>
          <w:bCs/>
        </w:rPr>
      </w:pPr>
      <w:r w:rsidRPr="00481457">
        <w:rPr>
          <w:rFonts w:ascii="Arial" w:eastAsia="Arial" w:hAnsi="Arial" w:cs="Arial"/>
          <w:b/>
          <w:bCs/>
        </w:rPr>
        <w:t>Exakte Vereinzelung auf jeder Reihe</w:t>
      </w:r>
    </w:p>
    <w:p w14:paraId="2937BC7E" w14:textId="77777777" w:rsidR="00481457" w:rsidRPr="00481457" w:rsidRDefault="00481457" w:rsidP="00481457">
      <w:pPr>
        <w:spacing w:after="120" w:line="360" w:lineRule="auto"/>
        <w:ind w:left="567" w:right="1695"/>
        <w:rPr>
          <w:rFonts w:ascii="Arial" w:eastAsia="Arial" w:hAnsi="Arial" w:cs="Arial"/>
        </w:rPr>
      </w:pPr>
      <w:r w:rsidRPr="00481457">
        <w:rPr>
          <w:rFonts w:ascii="Arial" w:eastAsia="Arial" w:hAnsi="Arial" w:cs="Arial"/>
        </w:rPr>
        <w:t xml:space="preserve">Bei der Saatgutvereinzelung setzt AMAZONE auf seine präzisen </w:t>
      </w:r>
      <w:proofErr w:type="spellStart"/>
      <w:r w:rsidRPr="00481457">
        <w:rPr>
          <w:rFonts w:ascii="Arial" w:eastAsia="Arial" w:hAnsi="Arial" w:cs="Arial"/>
        </w:rPr>
        <w:t>PreTeC</w:t>
      </w:r>
      <w:proofErr w:type="spellEnd"/>
      <w:r w:rsidRPr="00481457">
        <w:rPr>
          <w:rFonts w:ascii="Arial" w:eastAsia="Arial" w:hAnsi="Arial" w:cs="Arial"/>
        </w:rPr>
        <w:t xml:space="preserve">-Vereinzelungsaggregate, die mit dem Überdruckprinzip arbeiten. Hierbei wird das Saatgut mit Druckluft an die Vereinzelungsscheibe gedrückt. Die Dichtung dreht mit der Vereinzelungsscheibe mit, was für eine deutlich geringere Leistungsaufnahme der elektrischen Einzelreihenantriebe sorgt. Über die </w:t>
      </w:r>
      <w:r w:rsidRPr="00481457">
        <w:rPr>
          <w:rFonts w:ascii="Arial" w:eastAsia="Arial" w:hAnsi="Arial" w:cs="Arial"/>
        </w:rPr>
        <w:lastRenderedPageBreak/>
        <w:t xml:space="preserve">automatisch nachregelnde und mit den </w:t>
      </w:r>
      <w:proofErr w:type="spellStart"/>
      <w:r w:rsidRPr="00481457">
        <w:rPr>
          <w:rFonts w:ascii="Arial" w:eastAsia="Arial" w:hAnsi="Arial" w:cs="Arial"/>
        </w:rPr>
        <w:t>Optosensoren</w:t>
      </w:r>
      <w:proofErr w:type="spellEnd"/>
      <w:r w:rsidRPr="00481457">
        <w:rPr>
          <w:rFonts w:ascii="Arial" w:eastAsia="Arial" w:hAnsi="Arial" w:cs="Arial"/>
        </w:rPr>
        <w:t xml:space="preserve"> gekoppelte </w:t>
      </w:r>
      <w:proofErr w:type="spellStart"/>
      <w:r w:rsidRPr="00481457">
        <w:rPr>
          <w:rFonts w:ascii="Arial" w:eastAsia="Arial" w:hAnsi="Arial" w:cs="Arial"/>
        </w:rPr>
        <w:t>Abstreiferfernverstellung</w:t>
      </w:r>
      <w:proofErr w:type="spellEnd"/>
      <w:r w:rsidRPr="00481457">
        <w:rPr>
          <w:rFonts w:ascii="Arial" w:eastAsia="Arial" w:hAnsi="Arial" w:cs="Arial"/>
        </w:rPr>
        <w:t xml:space="preserve"> </w:t>
      </w:r>
      <w:proofErr w:type="spellStart"/>
      <w:r w:rsidRPr="00481457">
        <w:rPr>
          <w:rFonts w:ascii="Arial" w:eastAsia="Arial" w:hAnsi="Arial" w:cs="Arial"/>
        </w:rPr>
        <w:t>SmartControl</w:t>
      </w:r>
      <w:proofErr w:type="spellEnd"/>
      <w:r w:rsidRPr="00481457">
        <w:rPr>
          <w:rFonts w:ascii="Arial" w:eastAsia="Arial" w:hAnsi="Arial" w:cs="Arial"/>
        </w:rPr>
        <w:t xml:space="preserve"> werden Fehl- und Doppelstellen effektiv verhindert. Die elektrisch angetriebene Vereinzelungsscheibe dreht sich abhängig von der Fahrgeschwindigkeit sowie gewünschten Saatmenge und befördert das Saatgut in Richtung Schusskanal. An dieser Stelle wird der Anpressdruck unterbrochen, das Korn präzise in die </w:t>
      </w:r>
      <w:proofErr w:type="spellStart"/>
      <w:r w:rsidRPr="00481457">
        <w:rPr>
          <w:rFonts w:ascii="Arial" w:eastAsia="Arial" w:hAnsi="Arial" w:cs="Arial"/>
        </w:rPr>
        <w:t>Säfurche</w:t>
      </w:r>
      <w:proofErr w:type="spellEnd"/>
      <w:r w:rsidRPr="00481457">
        <w:rPr>
          <w:rFonts w:ascii="Arial" w:eastAsia="Arial" w:hAnsi="Arial" w:cs="Arial"/>
        </w:rPr>
        <w:t xml:space="preserve"> geschossen, von der Fangrolle gestoppt und schließlich sicher platziert. </w:t>
      </w:r>
    </w:p>
    <w:p w14:paraId="5A470284" w14:textId="77777777" w:rsidR="00481457" w:rsidRPr="00481457" w:rsidRDefault="00481457" w:rsidP="00481457">
      <w:pPr>
        <w:spacing w:after="120" w:line="360" w:lineRule="auto"/>
        <w:ind w:left="567" w:right="1695"/>
        <w:rPr>
          <w:rFonts w:ascii="Arial" w:eastAsia="Arial" w:hAnsi="Arial" w:cs="Arial"/>
        </w:rPr>
      </w:pPr>
    </w:p>
    <w:p w14:paraId="71386C80" w14:textId="77777777" w:rsidR="00481457" w:rsidRPr="00481457" w:rsidRDefault="00481457" w:rsidP="00481457">
      <w:pPr>
        <w:spacing w:after="120" w:line="360" w:lineRule="auto"/>
        <w:ind w:left="567" w:right="1695"/>
        <w:rPr>
          <w:rFonts w:ascii="Arial" w:eastAsia="Arial" w:hAnsi="Arial" w:cs="Arial"/>
        </w:rPr>
      </w:pPr>
      <w:r w:rsidRPr="00481457">
        <w:rPr>
          <w:rFonts w:ascii="Arial" w:eastAsia="Arial" w:hAnsi="Arial" w:cs="Arial"/>
        </w:rPr>
        <w:t xml:space="preserve">Für die exakte Saatgutablage sorgt ein Furchenformer. Zwei Tragrollen und der hohe, hydraulisch einstellbare Schardruck sichern eine gleichmäßige Tiefenführung. Für noch mehr Komfort bietet AMAZONE die automatische Schardruckregelung </w:t>
      </w:r>
      <w:proofErr w:type="spellStart"/>
      <w:r w:rsidRPr="00481457">
        <w:rPr>
          <w:rFonts w:ascii="Arial" w:eastAsia="Arial" w:hAnsi="Arial" w:cs="Arial"/>
        </w:rPr>
        <w:t>SmartForce</w:t>
      </w:r>
      <w:proofErr w:type="spellEnd"/>
      <w:r w:rsidRPr="00481457">
        <w:rPr>
          <w:rFonts w:ascii="Arial" w:eastAsia="Arial" w:hAnsi="Arial" w:cs="Arial"/>
        </w:rPr>
        <w:t xml:space="preserve"> an. Diese steht für ein konstantes Einhalten der eingestellten Aufstandskraft und somit für eine stets gleichmäßige Saatgutablage, insbesondere auch bei wechselnden Bodenverhältnissen. </w:t>
      </w:r>
    </w:p>
    <w:p w14:paraId="1CA74F95" w14:textId="77777777" w:rsidR="00481457" w:rsidRPr="00481457" w:rsidRDefault="00481457" w:rsidP="00481457">
      <w:pPr>
        <w:spacing w:after="120" w:line="360" w:lineRule="auto"/>
        <w:ind w:left="567" w:right="1695"/>
        <w:rPr>
          <w:rFonts w:ascii="Arial" w:eastAsia="Arial" w:hAnsi="Arial" w:cs="Arial"/>
        </w:rPr>
      </w:pPr>
    </w:p>
    <w:p w14:paraId="59A4BBF4" w14:textId="63F820F9" w:rsidR="00481457" w:rsidRDefault="00481457" w:rsidP="00481457">
      <w:pPr>
        <w:spacing w:after="120" w:line="360" w:lineRule="auto"/>
        <w:ind w:left="567" w:right="1695"/>
        <w:rPr>
          <w:rFonts w:ascii="Arial" w:eastAsia="Arial" w:hAnsi="Arial" w:cs="Arial"/>
        </w:rPr>
      </w:pPr>
      <w:r w:rsidRPr="00481457">
        <w:rPr>
          <w:rFonts w:ascii="Arial" w:eastAsia="Arial" w:hAnsi="Arial" w:cs="Arial"/>
        </w:rPr>
        <w:t xml:space="preserve">Der elektrische Dosierantrieb </w:t>
      </w:r>
      <w:proofErr w:type="spellStart"/>
      <w:r w:rsidRPr="00481457">
        <w:rPr>
          <w:rFonts w:ascii="Arial" w:eastAsia="Arial" w:hAnsi="Arial" w:cs="Arial"/>
        </w:rPr>
        <w:t>ElectricDrive</w:t>
      </w:r>
      <w:proofErr w:type="spellEnd"/>
      <w:r w:rsidRPr="00481457">
        <w:rPr>
          <w:rFonts w:ascii="Arial" w:eastAsia="Arial" w:hAnsi="Arial" w:cs="Arial"/>
        </w:rPr>
        <w:t xml:space="preserve"> ermöglicht sehr komfortabel, die gewünschte Saatmenge über das ISOBUS-Terminal einzustellen und ist Grundlage für die exakte Einhaltung einer teilflächenspezifischen Mengenregelung per GPS und Feldzonenkarte. Darüber hinaus spart gerade bei großen Arbeitsbreiten das </w:t>
      </w:r>
      <w:proofErr w:type="spellStart"/>
      <w:r w:rsidRPr="00481457">
        <w:rPr>
          <w:rFonts w:ascii="Arial" w:eastAsia="Arial" w:hAnsi="Arial" w:cs="Arial"/>
        </w:rPr>
        <w:t>Section</w:t>
      </w:r>
      <w:proofErr w:type="spellEnd"/>
      <w:r w:rsidRPr="00481457">
        <w:rPr>
          <w:rFonts w:ascii="Arial" w:eastAsia="Arial" w:hAnsi="Arial" w:cs="Arial"/>
        </w:rPr>
        <w:t xml:space="preserve"> Control per Einzelreihe aktiv Saatgut in Keilen sowie am Vorgewende ein. </w:t>
      </w:r>
      <w:r w:rsidR="0086415F">
        <w:rPr>
          <w:rFonts w:ascii="Arial" w:eastAsia="Arial" w:hAnsi="Arial" w:cs="Arial"/>
        </w:rPr>
        <w:t>Zusätzlich</w:t>
      </w:r>
      <w:r w:rsidRPr="00481457">
        <w:rPr>
          <w:rFonts w:ascii="Arial" w:eastAsia="Arial" w:hAnsi="Arial" w:cs="Arial"/>
        </w:rPr>
        <w:t xml:space="preserve"> werden ideale Voraussetzungen für eine mechanische Unkrautbekämpfung mit der Hackmaschine geschaffen.</w:t>
      </w:r>
    </w:p>
    <w:p w14:paraId="033693C3" w14:textId="77777777" w:rsidR="00481457" w:rsidRPr="00481457" w:rsidRDefault="00481457" w:rsidP="00481457">
      <w:pPr>
        <w:spacing w:after="120" w:line="360" w:lineRule="auto"/>
        <w:ind w:left="567" w:right="1695"/>
        <w:rPr>
          <w:rFonts w:ascii="Arial" w:eastAsia="Arial" w:hAnsi="Arial" w:cs="Arial"/>
        </w:rPr>
      </w:pPr>
    </w:p>
    <w:p w14:paraId="1FCB5BA8" w14:textId="77777777" w:rsidR="00481457" w:rsidRPr="00481457" w:rsidRDefault="00481457" w:rsidP="00481457">
      <w:pPr>
        <w:spacing w:after="120" w:line="360" w:lineRule="auto"/>
        <w:ind w:left="567" w:right="1695"/>
        <w:rPr>
          <w:rFonts w:ascii="Arial" w:eastAsia="Arial" w:hAnsi="Arial" w:cs="Arial"/>
          <w:b/>
          <w:bCs/>
        </w:rPr>
      </w:pPr>
      <w:proofErr w:type="spellStart"/>
      <w:r w:rsidRPr="00481457">
        <w:rPr>
          <w:rFonts w:ascii="Arial" w:eastAsia="Arial" w:hAnsi="Arial" w:cs="Arial"/>
          <w:b/>
          <w:bCs/>
        </w:rPr>
        <w:t>CurveControl</w:t>
      </w:r>
      <w:proofErr w:type="spellEnd"/>
      <w:r w:rsidRPr="00481457">
        <w:rPr>
          <w:rFonts w:ascii="Arial" w:eastAsia="Arial" w:hAnsi="Arial" w:cs="Arial"/>
          <w:b/>
          <w:bCs/>
        </w:rPr>
        <w:t xml:space="preserve"> – Optimierte Saatgutablage bei Kurvenfahrten </w:t>
      </w:r>
    </w:p>
    <w:p w14:paraId="5787F19B" w14:textId="77777777" w:rsidR="00481457" w:rsidRDefault="00481457" w:rsidP="00481457">
      <w:pPr>
        <w:spacing w:after="120" w:line="360" w:lineRule="auto"/>
        <w:ind w:left="567" w:right="1695"/>
        <w:rPr>
          <w:rFonts w:ascii="Arial" w:eastAsia="Arial" w:hAnsi="Arial" w:cs="Arial"/>
        </w:rPr>
      </w:pPr>
      <w:r w:rsidRPr="00481457">
        <w:rPr>
          <w:rFonts w:ascii="Arial" w:eastAsia="Arial" w:hAnsi="Arial" w:cs="Arial"/>
        </w:rPr>
        <w:t xml:space="preserve">Der elektrische Dosierantrieb je Reihe ermöglicht auch bei Kurvenfahrten über die komplette, große Arbeitsbreite die Ablageabstände konstant zu halten. Mit Hilfe eines </w:t>
      </w:r>
      <w:proofErr w:type="spellStart"/>
      <w:r w:rsidRPr="00481457">
        <w:rPr>
          <w:rFonts w:ascii="Arial" w:eastAsia="Arial" w:hAnsi="Arial" w:cs="Arial"/>
        </w:rPr>
        <w:t>Gierratensensors</w:t>
      </w:r>
      <w:proofErr w:type="spellEnd"/>
      <w:r w:rsidRPr="00481457">
        <w:rPr>
          <w:rFonts w:ascii="Arial" w:eastAsia="Arial" w:hAnsi="Arial" w:cs="Arial"/>
        </w:rPr>
        <w:t xml:space="preserve"> wird die Differenz zwischen der Vorwärtsgeschwindigkeit im Kurveninneren und Kurvenäußeren bestimmt. Auf dieser Grundlage passt das innovative </w:t>
      </w:r>
      <w:proofErr w:type="spellStart"/>
      <w:r w:rsidRPr="00481457">
        <w:rPr>
          <w:rFonts w:ascii="Arial" w:eastAsia="Arial" w:hAnsi="Arial" w:cs="Arial"/>
        </w:rPr>
        <w:t>CurveControl</w:t>
      </w:r>
      <w:proofErr w:type="spellEnd"/>
      <w:r w:rsidRPr="00481457">
        <w:rPr>
          <w:rFonts w:ascii="Arial" w:eastAsia="Arial" w:hAnsi="Arial" w:cs="Arial"/>
        </w:rPr>
        <w:t xml:space="preserve"> die Drehzahlen der Vereinzelungsscheiben entsprechend an, sodass die Saatabstände auch in Kurven gleich bleiben. Gleichmäßige Abstände ermöglichen den Pflanzen eine </w:t>
      </w:r>
      <w:r w:rsidRPr="00481457">
        <w:rPr>
          <w:rFonts w:ascii="Arial" w:eastAsia="Arial" w:hAnsi="Arial" w:cs="Arial"/>
        </w:rPr>
        <w:lastRenderedPageBreak/>
        <w:t xml:space="preserve">ausreichende Versorgung mit Nährstoffen. Damit werden Pflanzenbestände homogen und eine gleichmäßige </w:t>
      </w:r>
      <w:proofErr w:type="spellStart"/>
      <w:r w:rsidRPr="00481457">
        <w:rPr>
          <w:rFonts w:ascii="Arial" w:eastAsia="Arial" w:hAnsi="Arial" w:cs="Arial"/>
        </w:rPr>
        <w:t>Abreife</w:t>
      </w:r>
      <w:proofErr w:type="spellEnd"/>
      <w:r w:rsidRPr="00481457">
        <w:rPr>
          <w:rFonts w:ascii="Arial" w:eastAsia="Arial" w:hAnsi="Arial" w:cs="Arial"/>
        </w:rPr>
        <w:t xml:space="preserve"> sichergestellt.</w:t>
      </w:r>
    </w:p>
    <w:p w14:paraId="2DED50EC" w14:textId="77777777" w:rsidR="00481457" w:rsidRPr="00481457" w:rsidRDefault="00481457" w:rsidP="00481457">
      <w:pPr>
        <w:spacing w:after="120" w:line="360" w:lineRule="auto"/>
        <w:ind w:left="567" w:right="1695"/>
        <w:rPr>
          <w:rFonts w:ascii="Arial" w:eastAsia="Arial" w:hAnsi="Arial" w:cs="Arial"/>
        </w:rPr>
      </w:pPr>
    </w:p>
    <w:p w14:paraId="154C9C48" w14:textId="77777777" w:rsidR="00481457" w:rsidRPr="00481457" w:rsidRDefault="00481457" w:rsidP="00481457">
      <w:pPr>
        <w:spacing w:after="120" w:line="360" w:lineRule="auto"/>
        <w:ind w:left="567" w:right="1695"/>
        <w:rPr>
          <w:rFonts w:ascii="Arial" w:eastAsia="Arial" w:hAnsi="Arial" w:cs="Arial"/>
        </w:rPr>
      </w:pPr>
      <w:r w:rsidRPr="00481457">
        <w:rPr>
          <w:rFonts w:ascii="Arial" w:eastAsia="Arial" w:hAnsi="Arial" w:cs="Arial"/>
          <w:b/>
          <w:bCs/>
        </w:rPr>
        <w:t>Zweikammerbehälter für Dünger</w:t>
      </w:r>
    </w:p>
    <w:p w14:paraId="371428E2" w14:textId="77777777" w:rsidR="00481457" w:rsidRDefault="00481457" w:rsidP="00481457">
      <w:pPr>
        <w:spacing w:after="120" w:line="360" w:lineRule="auto"/>
        <w:ind w:left="567" w:right="1695"/>
        <w:rPr>
          <w:rFonts w:ascii="Arial" w:eastAsia="Arial" w:hAnsi="Arial" w:cs="Arial"/>
        </w:rPr>
      </w:pPr>
      <w:r w:rsidRPr="00481457">
        <w:rPr>
          <w:rFonts w:ascii="Arial" w:eastAsia="Arial" w:hAnsi="Arial" w:cs="Arial"/>
        </w:rPr>
        <w:t xml:space="preserve">Für die gleichzeitige Ausbringung von Dünger ist die </w:t>
      </w:r>
      <w:proofErr w:type="spellStart"/>
      <w:r w:rsidRPr="00481457">
        <w:rPr>
          <w:rFonts w:ascii="Arial" w:eastAsia="Arial" w:hAnsi="Arial" w:cs="Arial"/>
        </w:rPr>
        <w:t>Precea</w:t>
      </w:r>
      <w:proofErr w:type="spellEnd"/>
      <w:r w:rsidRPr="00481457">
        <w:rPr>
          <w:rFonts w:ascii="Arial" w:eastAsia="Arial" w:hAnsi="Arial" w:cs="Arial"/>
        </w:rPr>
        <w:t xml:space="preserve">-TCC mit einem gut zugänglichen Zweikammerbehälter mit insgesamt 6.000 l Füllvolumen ausgestattet. Jede Behälterkammer verfügt über einen eigenen elektrischen Dosierer, der mit jeweils einem Verteilerkopf gekoppelt ist, wodurch serienmäßig eine Halbseitenschaltung vorhanden ist. Die Düngerausbringung erfolgt über das </w:t>
      </w:r>
      <w:proofErr w:type="spellStart"/>
      <w:r w:rsidRPr="00481457">
        <w:rPr>
          <w:rFonts w:ascii="Arial" w:eastAsia="Arial" w:hAnsi="Arial" w:cs="Arial"/>
        </w:rPr>
        <w:t>FerTeC</w:t>
      </w:r>
      <w:proofErr w:type="spellEnd"/>
      <w:r w:rsidRPr="00481457">
        <w:rPr>
          <w:rFonts w:ascii="Arial" w:eastAsia="Arial" w:hAnsi="Arial" w:cs="Arial"/>
        </w:rPr>
        <w:t xml:space="preserve"> </w:t>
      </w:r>
      <w:proofErr w:type="spellStart"/>
      <w:r w:rsidRPr="00481457">
        <w:rPr>
          <w:rFonts w:ascii="Arial" w:eastAsia="Arial" w:hAnsi="Arial" w:cs="Arial"/>
        </w:rPr>
        <w:t>twin</w:t>
      </w:r>
      <w:proofErr w:type="spellEnd"/>
      <w:r w:rsidRPr="00481457">
        <w:rPr>
          <w:rFonts w:ascii="Arial" w:eastAsia="Arial" w:hAnsi="Arial" w:cs="Arial"/>
        </w:rPr>
        <w:t xml:space="preserve"> HD-Düngerschar. Einmalig wird das Delta zwischen den Ablagetiefen des Düngers und des Saatguts eingestellt. Wird anschließend die </w:t>
      </w:r>
      <w:proofErr w:type="spellStart"/>
      <w:r w:rsidRPr="00481457">
        <w:rPr>
          <w:rFonts w:ascii="Arial" w:eastAsia="Arial" w:hAnsi="Arial" w:cs="Arial"/>
        </w:rPr>
        <w:t>Sätiefe</w:t>
      </w:r>
      <w:proofErr w:type="spellEnd"/>
      <w:r w:rsidRPr="00481457">
        <w:rPr>
          <w:rFonts w:ascii="Arial" w:eastAsia="Arial" w:hAnsi="Arial" w:cs="Arial"/>
        </w:rPr>
        <w:t xml:space="preserve"> geändert, stellt das Düngerschar die Tiefe im gleichen Verhältnis zur </w:t>
      </w:r>
      <w:proofErr w:type="spellStart"/>
      <w:r w:rsidRPr="00481457">
        <w:rPr>
          <w:rFonts w:ascii="Arial" w:eastAsia="Arial" w:hAnsi="Arial" w:cs="Arial"/>
        </w:rPr>
        <w:t>Sätiefe</w:t>
      </w:r>
      <w:proofErr w:type="spellEnd"/>
      <w:r w:rsidRPr="00481457">
        <w:rPr>
          <w:rFonts w:ascii="Arial" w:eastAsia="Arial" w:hAnsi="Arial" w:cs="Arial"/>
        </w:rPr>
        <w:t xml:space="preserve"> automatisch nach.</w:t>
      </w:r>
    </w:p>
    <w:p w14:paraId="16882BD6" w14:textId="77777777" w:rsidR="00481457" w:rsidRPr="00481457" w:rsidRDefault="00481457" w:rsidP="00481457">
      <w:pPr>
        <w:spacing w:after="120" w:line="360" w:lineRule="auto"/>
        <w:ind w:left="567" w:right="1695"/>
        <w:rPr>
          <w:rFonts w:ascii="Arial" w:eastAsia="Arial" w:hAnsi="Arial" w:cs="Arial"/>
        </w:rPr>
      </w:pPr>
    </w:p>
    <w:p w14:paraId="1B713ED2" w14:textId="77777777" w:rsidR="00481457" w:rsidRPr="00481457" w:rsidRDefault="00481457" w:rsidP="00481457">
      <w:pPr>
        <w:spacing w:after="120" w:line="360" w:lineRule="auto"/>
        <w:ind w:left="567" w:right="1695"/>
        <w:rPr>
          <w:rFonts w:ascii="Arial" w:eastAsia="Arial" w:hAnsi="Arial" w:cs="Arial"/>
        </w:rPr>
      </w:pPr>
      <w:r w:rsidRPr="00481457">
        <w:rPr>
          <w:rFonts w:ascii="Arial" w:eastAsia="Arial" w:hAnsi="Arial" w:cs="Arial"/>
          <w:b/>
          <w:bCs/>
        </w:rPr>
        <w:t xml:space="preserve">Teleskopierbares Fahrwerk </w:t>
      </w:r>
    </w:p>
    <w:p w14:paraId="6283B429" w14:textId="77777777" w:rsidR="00481457" w:rsidRPr="00481457" w:rsidRDefault="00481457" w:rsidP="00481457">
      <w:pPr>
        <w:spacing w:after="120" w:line="360" w:lineRule="auto"/>
        <w:ind w:left="567" w:right="1695"/>
        <w:rPr>
          <w:rFonts w:ascii="Arial" w:eastAsia="Arial" w:hAnsi="Arial" w:cs="Arial"/>
        </w:rPr>
      </w:pPr>
      <w:r w:rsidRPr="00481457">
        <w:rPr>
          <w:rFonts w:ascii="Arial" w:eastAsia="Arial" w:hAnsi="Arial" w:cs="Arial"/>
        </w:rPr>
        <w:t xml:space="preserve">Die </w:t>
      </w:r>
      <w:proofErr w:type="spellStart"/>
      <w:r w:rsidRPr="00481457">
        <w:rPr>
          <w:rFonts w:ascii="Arial" w:eastAsia="Arial" w:hAnsi="Arial" w:cs="Arial"/>
        </w:rPr>
        <w:t>Precea</w:t>
      </w:r>
      <w:proofErr w:type="spellEnd"/>
      <w:r w:rsidRPr="00481457">
        <w:rPr>
          <w:rFonts w:ascii="Arial" w:eastAsia="Arial" w:hAnsi="Arial" w:cs="Arial"/>
        </w:rPr>
        <w:t xml:space="preserve">-TCC wird mit 12 oder 16 Reihen für Reihenweiten von 70, 75 und 80 cm angeboten. Für das Fahrwerk der </w:t>
      </w:r>
      <w:proofErr w:type="spellStart"/>
      <w:r w:rsidRPr="00481457">
        <w:rPr>
          <w:rFonts w:ascii="Arial" w:eastAsia="Arial" w:hAnsi="Arial" w:cs="Arial"/>
        </w:rPr>
        <w:t>Precea</w:t>
      </w:r>
      <w:proofErr w:type="spellEnd"/>
      <w:r w:rsidRPr="00481457">
        <w:rPr>
          <w:rFonts w:ascii="Arial" w:eastAsia="Arial" w:hAnsi="Arial" w:cs="Arial"/>
        </w:rPr>
        <w:t xml:space="preserve"> ist eine </w:t>
      </w:r>
      <w:proofErr w:type="spellStart"/>
      <w:r w:rsidRPr="00481457">
        <w:rPr>
          <w:rFonts w:ascii="Arial" w:eastAsia="Arial" w:hAnsi="Arial" w:cs="Arial"/>
        </w:rPr>
        <w:t>teleskopierbare</w:t>
      </w:r>
      <w:proofErr w:type="spellEnd"/>
      <w:r w:rsidRPr="00481457">
        <w:rPr>
          <w:rFonts w:ascii="Arial" w:eastAsia="Arial" w:hAnsi="Arial" w:cs="Arial"/>
        </w:rPr>
        <w:t xml:space="preserve"> Achse erhältlich. Im Feldbetrieb lassen sich somit großdimensionierte Bereifungen verschieben, sodass die Räder zwischen den Saatreihen laufen und Verdichtungen unmittelbar unter den Saatreihen vermieden werden. Bei </w:t>
      </w:r>
      <w:proofErr w:type="spellStart"/>
      <w:r w:rsidRPr="00481457">
        <w:rPr>
          <w:rFonts w:ascii="Arial" w:eastAsia="Arial" w:hAnsi="Arial" w:cs="Arial"/>
        </w:rPr>
        <w:t>einteleskopierten</w:t>
      </w:r>
      <w:proofErr w:type="spellEnd"/>
      <w:r w:rsidRPr="00481457">
        <w:rPr>
          <w:rFonts w:ascii="Arial" w:eastAsia="Arial" w:hAnsi="Arial" w:cs="Arial"/>
        </w:rPr>
        <w:t xml:space="preserve"> Rädern kann die </w:t>
      </w:r>
      <w:proofErr w:type="spellStart"/>
      <w:r w:rsidRPr="00481457">
        <w:rPr>
          <w:rFonts w:ascii="Arial" w:eastAsia="Arial" w:hAnsi="Arial" w:cs="Arial"/>
        </w:rPr>
        <w:t>Precea</w:t>
      </w:r>
      <w:proofErr w:type="spellEnd"/>
      <w:r w:rsidRPr="00481457">
        <w:rPr>
          <w:rFonts w:ascii="Arial" w:eastAsia="Arial" w:hAnsi="Arial" w:cs="Arial"/>
        </w:rPr>
        <w:t xml:space="preserve">-TCC mit einer Gesamtbreite von 3 m komfortabel auf der Straße transportiert werden. </w:t>
      </w:r>
    </w:p>
    <w:p w14:paraId="71A379BC" w14:textId="77777777" w:rsidR="00481457" w:rsidRPr="00481457" w:rsidRDefault="00481457" w:rsidP="00481457">
      <w:pPr>
        <w:spacing w:after="120" w:line="360" w:lineRule="auto"/>
        <w:ind w:left="567" w:right="1695"/>
        <w:rPr>
          <w:rFonts w:ascii="Arial" w:eastAsia="Arial" w:hAnsi="Arial" w:cs="Arial"/>
        </w:rPr>
      </w:pPr>
    </w:p>
    <w:p w14:paraId="055346D6" w14:textId="27821044" w:rsidR="009477A9" w:rsidRDefault="00481457" w:rsidP="00481457">
      <w:pPr>
        <w:spacing w:after="120" w:line="360" w:lineRule="auto"/>
        <w:ind w:left="567" w:right="1695"/>
        <w:rPr>
          <w:rFonts w:ascii="Arial" w:eastAsia="Arial" w:hAnsi="Arial" w:cs="Arial"/>
        </w:rPr>
      </w:pPr>
      <w:r w:rsidRPr="00481457">
        <w:rPr>
          <w:rFonts w:ascii="Arial" w:eastAsia="Arial" w:hAnsi="Arial" w:cs="Arial"/>
        </w:rPr>
        <w:t>Zum Herbst 2023 werden die neuen Produkttypen auch für engere Reihenkulturen wie Rübe, Raps oder Soja mit Reihenweiten von 45 und 50 cm bei 18 oder 24 Reihen verfügbar sein und das Programm abrunden.</w:t>
      </w: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653FFF21" w14:textId="16159988" w:rsidR="00481457" w:rsidRPr="004C2759" w:rsidRDefault="00481457" w:rsidP="0026683D">
      <w:pPr>
        <w:pStyle w:val="Listenabsatz"/>
        <w:numPr>
          <w:ilvl w:val="0"/>
          <w:numId w:val="22"/>
        </w:numPr>
        <w:spacing w:after="120" w:line="360" w:lineRule="auto"/>
        <w:ind w:right="1695"/>
        <w:rPr>
          <w:rFonts w:ascii="Arial" w:eastAsia="Arial" w:hAnsi="Arial" w:cs="Arial"/>
        </w:rPr>
      </w:pPr>
      <w:r w:rsidRPr="004C2759">
        <w:rPr>
          <w:rFonts w:ascii="Arial" w:eastAsia="Arial" w:hAnsi="Arial" w:cs="Arial"/>
        </w:rPr>
        <w:t xml:space="preserve">Exakte Kornablage dank präziser </w:t>
      </w:r>
      <w:r w:rsidR="0026683D" w:rsidRPr="0026683D">
        <w:rPr>
          <w:rFonts w:ascii="Arial" w:eastAsia="Arial" w:hAnsi="Arial" w:cs="Arial"/>
        </w:rPr>
        <w:t>Überdruckvereinzelung</w:t>
      </w:r>
      <w:r w:rsidRPr="004C2759">
        <w:rPr>
          <w:rFonts w:ascii="Arial" w:eastAsia="Arial" w:hAnsi="Arial" w:cs="Arial"/>
        </w:rPr>
        <w:t xml:space="preserve"> mit kurzer Schussstrecke</w:t>
      </w:r>
    </w:p>
    <w:p w14:paraId="632B836E" w14:textId="039ABAAB" w:rsidR="00481457" w:rsidRPr="004C2759" w:rsidRDefault="00481457" w:rsidP="004C2759">
      <w:pPr>
        <w:pStyle w:val="Listenabsatz"/>
        <w:numPr>
          <w:ilvl w:val="0"/>
          <w:numId w:val="22"/>
        </w:numPr>
        <w:spacing w:after="120" w:line="360" w:lineRule="auto"/>
        <w:ind w:right="1695"/>
        <w:rPr>
          <w:rFonts w:ascii="Arial" w:eastAsia="Arial" w:hAnsi="Arial" w:cs="Arial"/>
        </w:rPr>
      </w:pPr>
      <w:r w:rsidRPr="004C2759">
        <w:rPr>
          <w:rFonts w:ascii="Arial" w:eastAsia="Arial" w:hAnsi="Arial" w:cs="Arial"/>
        </w:rPr>
        <w:t xml:space="preserve">Einfache und selbsterklärende Bedienung mit dem AMAZONE ISOBUS-Bedienterminal </w:t>
      </w:r>
      <w:proofErr w:type="spellStart"/>
      <w:r w:rsidRPr="004C2759">
        <w:rPr>
          <w:rFonts w:ascii="Arial" w:eastAsia="Arial" w:hAnsi="Arial" w:cs="Arial"/>
        </w:rPr>
        <w:t>AmaTron</w:t>
      </w:r>
      <w:proofErr w:type="spellEnd"/>
      <w:r w:rsidRPr="004C2759">
        <w:rPr>
          <w:rFonts w:ascii="Arial" w:eastAsia="Arial" w:hAnsi="Arial" w:cs="Arial"/>
        </w:rPr>
        <w:t xml:space="preserve"> 4</w:t>
      </w:r>
    </w:p>
    <w:p w14:paraId="175E0920" w14:textId="3B81151A" w:rsidR="00481457" w:rsidRPr="004C2759" w:rsidRDefault="00481457" w:rsidP="004C2759">
      <w:pPr>
        <w:pStyle w:val="Listenabsatz"/>
        <w:numPr>
          <w:ilvl w:val="0"/>
          <w:numId w:val="22"/>
        </w:numPr>
        <w:spacing w:after="120" w:line="360" w:lineRule="auto"/>
        <w:ind w:right="1695"/>
        <w:rPr>
          <w:rFonts w:ascii="Arial" w:eastAsia="Arial" w:hAnsi="Arial" w:cs="Arial"/>
        </w:rPr>
      </w:pPr>
      <w:r w:rsidRPr="004C2759">
        <w:rPr>
          <w:rFonts w:ascii="Arial" w:eastAsia="Arial" w:hAnsi="Arial" w:cs="Arial"/>
        </w:rPr>
        <w:t xml:space="preserve">Hoher Einstellkomfort am </w:t>
      </w:r>
      <w:proofErr w:type="spellStart"/>
      <w:r w:rsidRPr="004C2759">
        <w:rPr>
          <w:rFonts w:ascii="Arial" w:eastAsia="Arial" w:hAnsi="Arial" w:cs="Arial"/>
        </w:rPr>
        <w:t>PreTeC-Mulchsaatschar</w:t>
      </w:r>
      <w:proofErr w:type="spellEnd"/>
      <w:r w:rsidR="001B2236" w:rsidRPr="004C2759">
        <w:rPr>
          <w:rFonts w:ascii="Arial" w:eastAsia="Arial" w:hAnsi="Arial" w:cs="Arial"/>
        </w:rPr>
        <w:t>,</w:t>
      </w:r>
      <w:r w:rsidRPr="004C2759">
        <w:rPr>
          <w:rFonts w:ascii="Arial" w:eastAsia="Arial" w:hAnsi="Arial" w:cs="Arial"/>
        </w:rPr>
        <w:t xml:space="preserve"> da alle erforderlichen Einstellungen werkzeuglos erfolgen können</w:t>
      </w:r>
    </w:p>
    <w:p w14:paraId="0D90D543" w14:textId="58E8BDE9" w:rsidR="00481457" w:rsidRPr="004C2759" w:rsidRDefault="00481457" w:rsidP="004C2759">
      <w:pPr>
        <w:pStyle w:val="Listenabsatz"/>
        <w:numPr>
          <w:ilvl w:val="0"/>
          <w:numId w:val="22"/>
        </w:numPr>
        <w:spacing w:after="120" w:line="360" w:lineRule="auto"/>
        <w:ind w:right="1695"/>
        <w:rPr>
          <w:rFonts w:ascii="Arial" w:eastAsia="Arial" w:hAnsi="Arial" w:cs="Arial"/>
        </w:rPr>
      </w:pPr>
      <w:r w:rsidRPr="004C2759">
        <w:rPr>
          <w:rFonts w:ascii="Arial" w:eastAsia="Arial" w:hAnsi="Arial" w:cs="Arial"/>
        </w:rPr>
        <w:t>Höchste Flächenleistungen dank des großen Behältervolumens mit dem zentralen Saatgut-Zuführungssystem Central Seed Supply</w:t>
      </w:r>
    </w:p>
    <w:p w14:paraId="20781523" w14:textId="0E962F7B" w:rsidR="000678F3" w:rsidRPr="004C2759" w:rsidRDefault="00481457" w:rsidP="004C2759">
      <w:pPr>
        <w:pStyle w:val="Listenabsatz"/>
        <w:numPr>
          <w:ilvl w:val="0"/>
          <w:numId w:val="22"/>
        </w:numPr>
        <w:spacing w:after="120" w:line="360" w:lineRule="auto"/>
        <w:ind w:right="1695"/>
        <w:rPr>
          <w:rFonts w:ascii="Arial" w:eastAsia="Arial" w:hAnsi="Arial" w:cs="Arial"/>
        </w:rPr>
      </w:pPr>
      <w:proofErr w:type="spellStart"/>
      <w:r w:rsidRPr="004C2759">
        <w:rPr>
          <w:rFonts w:ascii="Arial" w:eastAsia="Arial" w:hAnsi="Arial" w:cs="Arial"/>
        </w:rPr>
        <w:t>CurveControl</w:t>
      </w:r>
      <w:proofErr w:type="spellEnd"/>
      <w:r w:rsidRPr="004C2759">
        <w:rPr>
          <w:rFonts w:ascii="Arial" w:eastAsia="Arial" w:hAnsi="Arial" w:cs="Arial"/>
        </w:rPr>
        <w:t xml:space="preserve"> für gleichmäßige Pflanzenverteilung auch bei Kurvenfahrt und </w:t>
      </w:r>
      <w:proofErr w:type="spellStart"/>
      <w:r w:rsidRPr="004C2759">
        <w:rPr>
          <w:rFonts w:ascii="Arial" w:eastAsia="Arial" w:hAnsi="Arial" w:cs="Arial"/>
        </w:rPr>
        <w:t>homoge</w:t>
      </w:r>
      <w:proofErr w:type="spellEnd"/>
      <w:r w:rsidRPr="004C2759">
        <w:rPr>
          <w:rFonts w:ascii="Arial" w:eastAsia="Arial" w:hAnsi="Arial" w:cs="Arial"/>
        </w:rPr>
        <w:t xml:space="preserve"> </w:t>
      </w:r>
      <w:proofErr w:type="spellStart"/>
      <w:r w:rsidRPr="004C2759">
        <w:rPr>
          <w:rFonts w:ascii="Arial" w:eastAsia="Arial" w:hAnsi="Arial" w:cs="Arial"/>
        </w:rPr>
        <w:t>Abreife</w:t>
      </w:r>
      <w:proofErr w:type="spellEnd"/>
      <w:r w:rsidRPr="004C2759">
        <w:rPr>
          <w:rFonts w:ascii="Arial" w:eastAsia="Arial" w:hAnsi="Arial" w:cs="Arial"/>
        </w:rPr>
        <w:t xml:space="preserve"> der Pflanzen</w:t>
      </w:r>
    </w:p>
    <w:p w14:paraId="17EA5076" w14:textId="77777777" w:rsidR="008B5E66" w:rsidRDefault="008B5E66" w:rsidP="00161FDD">
      <w:pPr>
        <w:spacing w:after="120" w:line="360" w:lineRule="auto"/>
        <w:ind w:left="567" w:right="1695"/>
        <w:rPr>
          <w:rFonts w:ascii="Arial" w:eastAsia="Arial" w:hAnsi="Arial" w:cs="Arial"/>
        </w:rPr>
      </w:pPr>
    </w:p>
    <w:p w14:paraId="4A1AC1A8" w14:textId="77777777" w:rsidR="00186275" w:rsidRDefault="00186275" w:rsidP="00161FDD">
      <w:pPr>
        <w:spacing w:after="120" w:line="360" w:lineRule="auto"/>
        <w:ind w:left="567" w:right="1695"/>
        <w:rPr>
          <w:rFonts w:ascii="Arial" w:eastAsia="Arial" w:hAnsi="Arial" w:cs="Arial"/>
        </w:rPr>
      </w:pPr>
    </w:p>
    <w:p w14:paraId="7B1FBA8E" w14:textId="4B248256" w:rsidR="00481457" w:rsidRDefault="00481457"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2A8F68E" wp14:editId="41BB2ABF">
            <wp:extent cx="3477600" cy="2880000"/>
            <wp:effectExtent l="0" t="0" r="2540" b="3175"/>
            <wp:docPr id="15741923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92370" name="Grafik 1574192370"/>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24869DF" w14:textId="77777777" w:rsidR="00481457" w:rsidRPr="00481457" w:rsidRDefault="00481457" w:rsidP="00481457">
      <w:pPr>
        <w:spacing w:after="120" w:line="360" w:lineRule="auto"/>
        <w:ind w:left="567" w:right="1695"/>
        <w:rPr>
          <w:rFonts w:ascii="Arial" w:eastAsia="Arial" w:hAnsi="Arial" w:cs="Arial"/>
        </w:rPr>
      </w:pPr>
      <w:r w:rsidRPr="00481457">
        <w:rPr>
          <w:rFonts w:ascii="Arial" w:eastAsia="Arial" w:hAnsi="Arial" w:cs="Arial"/>
        </w:rPr>
        <w:t xml:space="preserve">Die neue Anhänge-Einzelkorn-Sämaschine </w:t>
      </w:r>
      <w:proofErr w:type="spellStart"/>
      <w:r w:rsidRPr="00481457">
        <w:rPr>
          <w:rFonts w:ascii="Arial" w:eastAsia="Arial" w:hAnsi="Arial" w:cs="Arial"/>
        </w:rPr>
        <w:t>Precea</w:t>
      </w:r>
      <w:proofErr w:type="spellEnd"/>
      <w:r w:rsidRPr="00481457">
        <w:rPr>
          <w:rFonts w:ascii="Arial" w:eastAsia="Arial" w:hAnsi="Arial" w:cs="Arial"/>
        </w:rPr>
        <w:t>-TCC setzt hohe Maßstäbe bei Präzision, Schlagkraft und intuitiver Bedienung</w:t>
      </w:r>
    </w:p>
    <w:p w14:paraId="436BF837" w14:textId="77777777" w:rsidR="00481457" w:rsidRDefault="00481457" w:rsidP="00161FDD">
      <w:pPr>
        <w:spacing w:after="120" w:line="360" w:lineRule="auto"/>
        <w:ind w:left="567" w:right="1695"/>
        <w:rPr>
          <w:rFonts w:ascii="Arial" w:eastAsia="Arial" w:hAnsi="Arial" w:cs="Arial"/>
        </w:rPr>
      </w:pPr>
    </w:p>
    <w:p w14:paraId="5A19F54A" w14:textId="76D64E1C" w:rsidR="00481457" w:rsidRDefault="00481457"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67F80BC" wp14:editId="085F0E7B">
            <wp:extent cx="1440000" cy="1440000"/>
            <wp:effectExtent l="0" t="0" r="0" b="0"/>
            <wp:docPr id="145740934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409347" name="Grafik 145740934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E579C2D" w14:textId="7FC0C66B" w:rsidR="00481457" w:rsidRDefault="00481457" w:rsidP="00481457">
      <w:pPr>
        <w:spacing w:after="120" w:line="360" w:lineRule="auto"/>
        <w:ind w:left="567" w:right="1695"/>
        <w:rPr>
          <w:rFonts w:ascii="Arial" w:eastAsia="Arial" w:hAnsi="Arial" w:cs="Arial"/>
        </w:rPr>
      </w:pPr>
      <w:r w:rsidRPr="00481457">
        <w:rPr>
          <w:rFonts w:ascii="Arial" w:eastAsia="Arial" w:hAnsi="Arial" w:cs="Arial"/>
        </w:rPr>
        <w:t xml:space="preserve">Einsatzvideo </w:t>
      </w:r>
      <w:proofErr w:type="spellStart"/>
      <w:r w:rsidRPr="00481457">
        <w:rPr>
          <w:rFonts w:ascii="Arial" w:eastAsia="Arial" w:hAnsi="Arial" w:cs="Arial"/>
        </w:rPr>
        <w:t>Precea</w:t>
      </w:r>
      <w:proofErr w:type="spellEnd"/>
      <w:r w:rsidRPr="00481457">
        <w:rPr>
          <w:rFonts w:ascii="Arial" w:eastAsia="Arial" w:hAnsi="Arial" w:cs="Arial"/>
        </w:rPr>
        <w:t xml:space="preserve">-TCC: </w:t>
      </w:r>
    </w:p>
    <w:p w14:paraId="1E0E2A91" w14:textId="57DB0264" w:rsidR="004C2759" w:rsidRDefault="004C2759" w:rsidP="00481457">
      <w:pPr>
        <w:spacing w:after="120" w:line="360" w:lineRule="auto"/>
        <w:ind w:left="567" w:right="1695"/>
        <w:rPr>
          <w:rFonts w:ascii="Arial" w:eastAsia="Arial" w:hAnsi="Arial" w:cs="Arial"/>
          <w:b/>
          <w:bCs/>
        </w:rPr>
      </w:pPr>
      <w:r w:rsidRPr="004C2759">
        <w:rPr>
          <w:rFonts w:ascii="Arial" w:eastAsia="Arial" w:hAnsi="Arial" w:cs="Arial"/>
          <w:b/>
          <w:bCs/>
        </w:rPr>
        <w:t>www.amazone.de/yt-precea-tcc</w:t>
      </w:r>
    </w:p>
    <w:p w14:paraId="3519CBBE" w14:textId="77777777" w:rsidR="00481457" w:rsidRDefault="00481457" w:rsidP="00481457">
      <w:pPr>
        <w:spacing w:after="120" w:line="360" w:lineRule="auto"/>
        <w:ind w:left="567" w:right="1695"/>
        <w:rPr>
          <w:rFonts w:ascii="Arial" w:eastAsia="Arial" w:hAnsi="Arial" w:cs="Arial"/>
          <w:b/>
          <w:bCs/>
        </w:rPr>
      </w:pPr>
    </w:p>
    <w:p w14:paraId="626A9746" w14:textId="77777777" w:rsidR="00481457" w:rsidRDefault="00481457" w:rsidP="00481457">
      <w:pPr>
        <w:spacing w:after="120" w:line="360" w:lineRule="auto"/>
        <w:ind w:left="567" w:right="1695"/>
        <w:rPr>
          <w:rFonts w:ascii="Arial" w:eastAsia="Arial" w:hAnsi="Arial" w:cs="Arial"/>
          <w:b/>
          <w:bCs/>
        </w:rPr>
      </w:pPr>
    </w:p>
    <w:p w14:paraId="0D088BD1" w14:textId="0B2AC9CB" w:rsidR="00481457" w:rsidRDefault="00481457" w:rsidP="00481457">
      <w:pPr>
        <w:spacing w:after="120" w:line="360" w:lineRule="auto"/>
        <w:ind w:left="567" w:right="1695"/>
        <w:rPr>
          <w:rFonts w:ascii="Arial" w:eastAsia="Arial" w:hAnsi="Arial" w:cs="Arial"/>
          <w:b/>
          <w:bCs/>
        </w:rPr>
      </w:pPr>
      <w:r>
        <w:rPr>
          <w:rFonts w:ascii="Arial" w:eastAsia="Arial" w:hAnsi="Arial" w:cs="Arial"/>
          <w:b/>
          <w:bCs/>
          <w:noProof/>
        </w:rPr>
        <w:drawing>
          <wp:inline distT="0" distB="0" distL="0" distR="0" wp14:anchorId="038C34DC" wp14:editId="15E835A7">
            <wp:extent cx="4053600" cy="2880000"/>
            <wp:effectExtent l="0" t="0" r="0" b="3175"/>
            <wp:docPr id="66128122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281220" name="Grafik 6612812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8B4B216" w14:textId="77777777" w:rsidR="00481457" w:rsidRPr="00481457" w:rsidRDefault="00481457" w:rsidP="00481457">
      <w:pPr>
        <w:spacing w:after="120" w:line="360" w:lineRule="auto"/>
        <w:ind w:left="567" w:right="1695"/>
        <w:rPr>
          <w:rFonts w:ascii="Arial" w:eastAsia="Arial" w:hAnsi="Arial" w:cs="Arial"/>
        </w:rPr>
      </w:pPr>
      <w:r w:rsidRPr="00481457">
        <w:rPr>
          <w:rFonts w:ascii="Arial" w:eastAsia="Arial" w:hAnsi="Arial" w:cs="Arial"/>
        </w:rPr>
        <w:t>Die Beschickung der einzelnen Reihen aus dem zentralen Behälter regelt sich über das Central Seed Supply selbst</w:t>
      </w:r>
    </w:p>
    <w:p w14:paraId="402F6BFB" w14:textId="77777777" w:rsidR="00481457" w:rsidRDefault="00481457" w:rsidP="00481457">
      <w:pPr>
        <w:spacing w:after="120" w:line="360" w:lineRule="auto"/>
        <w:ind w:left="567" w:right="1695"/>
        <w:rPr>
          <w:rFonts w:ascii="Arial" w:eastAsia="Arial" w:hAnsi="Arial" w:cs="Arial"/>
        </w:rPr>
      </w:pPr>
    </w:p>
    <w:p w14:paraId="5169592E" w14:textId="77777777" w:rsidR="00481457" w:rsidRDefault="00481457" w:rsidP="00481457">
      <w:pPr>
        <w:spacing w:after="120" w:line="360" w:lineRule="auto"/>
        <w:ind w:left="567" w:right="1695"/>
        <w:rPr>
          <w:rFonts w:ascii="Arial" w:eastAsia="Arial" w:hAnsi="Arial" w:cs="Arial"/>
        </w:rPr>
      </w:pPr>
    </w:p>
    <w:p w14:paraId="7858609E" w14:textId="41864D2B" w:rsidR="00481457" w:rsidRPr="00481457" w:rsidRDefault="00481457" w:rsidP="00481457">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84B3313" wp14:editId="293FF6B5">
            <wp:extent cx="4060800" cy="2880000"/>
            <wp:effectExtent l="0" t="0" r="3810" b="3175"/>
            <wp:docPr id="180022140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21400" name="Grafik 180022140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0800" cy="2880000"/>
                    </a:xfrm>
                    <a:prstGeom prst="rect">
                      <a:avLst/>
                    </a:prstGeom>
                  </pic:spPr>
                </pic:pic>
              </a:graphicData>
            </a:graphic>
          </wp:inline>
        </w:drawing>
      </w:r>
    </w:p>
    <w:p w14:paraId="6D087EEC" w14:textId="77777777" w:rsidR="00481457" w:rsidRPr="00481457" w:rsidRDefault="00481457" w:rsidP="00481457">
      <w:pPr>
        <w:spacing w:after="120" w:line="360" w:lineRule="auto"/>
        <w:ind w:left="567" w:right="1695"/>
        <w:rPr>
          <w:rFonts w:ascii="Arial" w:eastAsia="Arial" w:hAnsi="Arial" w:cs="Arial"/>
        </w:rPr>
      </w:pPr>
      <w:proofErr w:type="spellStart"/>
      <w:r w:rsidRPr="00481457">
        <w:rPr>
          <w:rFonts w:ascii="Arial" w:eastAsia="Arial" w:hAnsi="Arial" w:cs="Arial"/>
        </w:rPr>
        <w:t>Precea</w:t>
      </w:r>
      <w:proofErr w:type="spellEnd"/>
      <w:r w:rsidRPr="00481457">
        <w:rPr>
          <w:rFonts w:ascii="Arial" w:eastAsia="Arial" w:hAnsi="Arial" w:cs="Arial"/>
        </w:rPr>
        <w:t>-TCC – hohe Flächenleistungen mit höchster Präzision</w:t>
      </w:r>
    </w:p>
    <w:p w14:paraId="43880798" w14:textId="77777777" w:rsidR="00481457" w:rsidRDefault="00481457" w:rsidP="00161FDD">
      <w:pPr>
        <w:spacing w:after="120" w:line="360" w:lineRule="auto"/>
        <w:ind w:left="567" w:right="1695"/>
        <w:rPr>
          <w:rFonts w:ascii="Arial" w:eastAsia="Arial" w:hAnsi="Arial" w:cs="Arial"/>
        </w:rPr>
      </w:pPr>
    </w:p>
    <w:p w14:paraId="4179668B" w14:textId="77777777" w:rsidR="00481457" w:rsidRDefault="00481457" w:rsidP="00161FDD">
      <w:pPr>
        <w:spacing w:after="120" w:line="360" w:lineRule="auto"/>
        <w:ind w:left="567" w:right="1695"/>
        <w:rPr>
          <w:rFonts w:ascii="Arial" w:eastAsia="Arial" w:hAnsi="Arial" w:cs="Arial"/>
        </w:rPr>
      </w:pPr>
    </w:p>
    <w:p w14:paraId="18A0C2BA" w14:textId="600DB589" w:rsidR="00481457" w:rsidRDefault="00481457"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8FA3558" wp14:editId="4F988555">
            <wp:extent cx="6120000" cy="1886400"/>
            <wp:effectExtent l="0" t="0" r="1905" b="6350"/>
            <wp:docPr id="188070691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706916" name="Grafik 188070691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1886400"/>
                    </a:xfrm>
                    <a:prstGeom prst="rect">
                      <a:avLst/>
                    </a:prstGeom>
                  </pic:spPr>
                </pic:pic>
              </a:graphicData>
            </a:graphic>
          </wp:inline>
        </w:drawing>
      </w:r>
    </w:p>
    <w:p w14:paraId="52F6353A" w14:textId="77777777" w:rsidR="00481457" w:rsidRPr="00481457" w:rsidRDefault="00481457" w:rsidP="00481457">
      <w:pPr>
        <w:spacing w:after="120" w:line="360" w:lineRule="auto"/>
        <w:ind w:left="567" w:right="1695"/>
        <w:rPr>
          <w:rFonts w:ascii="Arial" w:eastAsia="Arial" w:hAnsi="Arial" w:cs="Arial"/>
        </w:rPr>
      </w:pPr>
      <w:r w:rsidRPr="00481457">
        <w:rPr>
          <w:rFonts w:ascii="Arial" w:eastAsia="Arial" w:hAnsi="Arial" w:cs="Arial"/>
        </w:rPr>
        <w:t xml:space="preserve">Anhänge-Einzelkorn-Sämaschine </w:t>
      </w:r>
      <w:proofErr w:type="spellStart"/>
      <w:r w:rsidRPr="00481457">
        <w:rPr>
          <w:rFonts w:ascii="Arial" w:eastAsia="Arial" w:hAnsi="Arial" w:cs="Arial"/>
        </w:rPr>
        <w:t>Precea</w:t>
      </w:r>
      <w:proofErr w:type="spellEnd"/>
      <w:r w:rsidRPr="00481457">
        <w:rPr>
          <w:rFonts w:ascii="Arial" w:eastAsia="Arial" w:hAnsi="Arial" w:cs="Arial"/>
        </w:rPr>
        <w:t>-TCC – neue Maßstäbe für Präzision und Schlagkraft</w:t>
      </w:r>
    </w:p>
    <w:p w14:paraId="44E4B671" w14:textId="77777777" w:rsidR="00481457" w:rsidRDefault="00481457" w:rsidP="00161FDD">
      <w:pPr>
        <w:spacing w:after="120" w:line="360" w:lineRule="auto"/>
        <w:ind w:left="567" w:right="1695"/>
        <w:rPr>
          <w:rFonts w:ascii="Arial" w:eastAsia="Arial" w:hAnsi="Arial" w:cs="Arial"/>
        </w:rPr>
      </w:pPr>
    </w:p>
    <w:p w14:paraId="52A85FA1" w14:textId="77777777" w:rsidR="00481457" w:rsidRDefault="00481457" w:rsidP="00161FDD">
      <w:pPr>
        <w:spacing w:after="120" w:line="360" w:lineRule="auto"/>
        <w:ind w:left="567" w:right="1695"/>
        <w:rPr>
          <w:rFonts w:ascii="Arial" w:eastAsia="Arial" w:hAnsi="Arial" w:cs="Arial"/>
        </w:rPr>
      </w:pPr>
    </w:p>
    <w:p w14:paraId="08A3C095" w14:textId="329D91E8" w:rsidR="00481457" w:rsidRDefault="00481457"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1F33311" wp14:editId="6214B60A">
            <wp:extent cx="4053600" cy="2880000"/>
            <wp:effectExtent l="0" t="0" r="0" b="3175"/>
            <wp:docPr id="41850009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500090" name="Grafik 41850009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38A8AD9" w14:textId="77777777" w:rsidR="00481457" w:rsidRPr="00481457" w:rsidRDefault="00481457" w:rsidP="00481457">
      <w:pPr>
        <w:spacing w:after="120" w:line="360" w:lineRule="auto"/>
        <w:ind w:left="567" w:right="1695"/>
        <w:rPr>
          <w:rFonts w:ascii="Arial" w:eastAsia="Arial" w:hAnsi="Arial" w:cs="Arial"/>
        </w:rPr>
      </w:pPr>
      <w:r w:rsidRPr="00481457">
        <w:rPr>
          <w:rFonts w:ascii="Arial" w:eastAsia="Arial" w:hAnsi="Arial" w:cs="Arial"/>
        </w:rPr>
        <w:t xml:space="preserve">Die automatische </w:t>
      </w:r>
      <w:proofErr w:type="spellStart"/>
      <w:r w:rsidRPr="00481457">
        <w:rPr>
          <w:rFonts w:ascii="Arial" w:eastAsia="Arial" w:hAnsi="Arial" w:cs="Arial"/>
        </w:rPr>
        <w:t>Abstreiferverstellung</w:t>
      </w:r>
      <w:proofErr w:type="spellEnd"/>
      <w:r w:rsidRPr="00481457">
        <w:rPr>
          <w:rFonts w:ascii="Arial" w:eastAsia="Arial" w:hAnsi="Arial" w:cs="Arial"/>
        </w:rPr>
        <w:t xml:space="preserve"> </w:t>
      </w:r>
      <w:proofErr w:type="spellStart"/>
      <w:r w:rsidRPr="00481457">
        <w:rPr>
          <w:rFonts w:ascii="Arial" w:eastAsia="Arial" w:hAnsi="Arial" w:cs="Arial"/>
        </w:rPr>
        <w:t>SmartControl</w:t>
      </w:r>
      <w:proofErr w:type="spellEnd"/>
      <w:r w:rsidRPr="00481457">
        <w:rPr>
          <w:rFonts w:ascii="Arial" w:eastAsia="Arial" w:hAnsi="Arial" w:cs="Arial"/>
        </w:rPr>
        <w:t xml:space="preserve"> übernimmt die Einstellung der Abstreifer und entlastet damit den Fahrer enorm</w:t>
      </w:r>
    </w:p>
    <w:p w14:paraId="5EEC13A2" w14:textId="77777777" w:rsidR="00481457" w:rsidRDefault="00481457" w:rsidP="00161FDD">
      <w:pPr>
        <w:spacing w:after="120" w:line="360" w:lineRule="auto"/>
        <w:ind w:left="567" w:right="1695"/>
        <w:rPr>
          <w:rFonts w:ascii="Arial" w:eastAsia="Arial" w:hAnsi="Arial" w:cs="Arial"/>
        </w:rPr>
      </w:pPr>
    </w:p>
    <w:p w14:paraId="2180EE1A" w14:textId="77777777" w:rsidR="00481457" w:rsidRDefault="00481457" w:rsidP="00161FDD">
      <w:pPr>
        <w:spacing w:after="120" w:line="360" w:lineRule="auto"/>
        <w:ind w:left="567" w:right="1695"/>
        <w:rPr>
          <w:rFonts w:ascii="Arial" w:eastAsia="Arial" w:hAnsi="Arial" w:cs="Arial"/>
        </w:rPr>
      </w:pPr>
    </w:p>
    <w:p w14:paraId="7B2A9231" w14:textId="11DBFE55" w:rsidR="00481457" w:rsidRDefault="00481457"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FB8CAA9" wp14:editId="379B7643">
            <wp:extent cx="4053600" cy="2880000"/>
            <wp:effectExtent l="0" t="0" r="0" b="3175"/>
            <wp:docPr id="148479380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793805" name="Grafik 148479380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704F9AF" w14:textId="77777777" w:rsidR="00481457" w:rsidRPr="00481457" w:rsidRDefault="00481457" w:rsidP="00481457">
      <w:pPr>
        <w:spacing w:after="120" w:line="360" w:lineRule="auto"/>
        <w:ind w:left="567" w:right="1695"/>
        <w:rPr>
          <w:rFonts w:ascii="Arial" w:eastAsia="Arial" w:hAnsi="Arial" w:cs="Arial"/>
        </w:rPr>
      </w:pPr>
      <w:r w:rsidRPr="00481457">
        <w:rPr>
          <w:rFonts w:ascii="Arial" w:eastAsia="Arial" w:hAnsi="Arial" w:cs="Arial"/>
        </w:rPr>
        <w:t xml:space="preserve">AMAZONE ISOBUS-Steuerung der Produkttypen </w:t>
      </w:r>
      <w:proofErr w:type="spellStart"/>
      <w:r w:rsidRPr="00481457">
        <w:rPr>
          <w:rFonts w:ascii="Arial" w:eastAsia="Arial" w:hAnsi="Arial" w:cs="Arial"/>
        </w:rPr>
        <w:t>Precea</w:t>
      </w:r>
      <w:proofErr w:type="spellEnd"/>
      <w:r w:rsidRPr="00481457">
        <w:rPr>
          <w:rFonts w:ascii="Arial" w:eastAsia="Arial" w:hAnsi="Arial" w:cs="Arial"/>
        </w:rPr>
        <w:t>. Alle wichtigen Parameter auf einen Blick!</w:t>
      </w:r>
    </w:p>
    <w:p w14:paraId="787E0634" w14:textId="77777777" w:rsidR="00481457" w:rsidRDefault="00481457" w:rsidP="00161FDD">
      <w:pPr>
        <w:spacing w:after="120" w:line="360" w:lineRule="auto"/>
        <w:ind w:left="567" w:right="1695"/>
        <w:rPr>
          <w:rFonts w:ascii="Arial" w:eastAsia="Arial" w:hAnsi="Arial" w:cs="Arial"/>
        </w:rPr>
      </w:pPr>
    </w:p>
    <w:p w14:paraId="4639E5D6" w14:textId="77777777" w:rsidR="00481457" w:rsidRDefault="00481457" w:rsidP="00161FDD">
      <w:pPr>
        <w:spacing w:after="120" w:line="360" w:lineRule="auto"/>
        <w:ind w:left="567" w:right="1695"/>
        <w:rPr>
          <w:rFonts w:ascii="Arial" w:eastAsia="Arial" w:hAnsi="Arial" w:cs="Arial"/>
        </w:rPr>
      </w:pPr>
    </w:p>
    <w:p w14:paraId="5F1C117C" w14:textId="0C12CEDF" w:rsidR="00481457" w:rsidRDefault="00481457"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896FD07" wp14:editId="28C20DE3">
            <wp:extent cx="6112800" cy="2880000"/>
            <wp:effectExtent l="0" t="0" r="0" b="3175"/>
            <wp:docPr id="145641942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419427" name="Grafik 145641942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12800" cy="2880000"/>
                    </a:xfrm>
                    <a:prstGeom prst="rect">
                      <a:avLst/>
                    </a:prstGeom>
                  </pic:spPr>
                </pic:pic>
              </a:graphicData>
            </a:graphic>
          </wp:inline>
        </w:drawing>
      </w:r>
    </w:p>
    <w:p w14:paraId="143FCFE6" w14:textId="77777777" w:rsidR="00481457" w:rsidRPr="00481457" w:rsidRDefault="00481457" w:rsidP="00481457">
      <w:pPr>
        <w:spacing w:after="120" w:line="360" w:lineRule="auto"/>
        <w:ind w:left="567" w:right="1695"/>
        <w:rPr>
          <w:rFonts w:ascii="Arial" w:eastAsia="Arial" w:hAnsi="Arial" w:cs="Arial"/>
        </w:rPr>
      </w:pPr>
      <w:r w:rsidRPr="00481457">
        <w:rPr>
          <w:rFonts w:ascii="Arial" w:eastAsia="Arial" w:hAnsi="Arial" w:cs="Arial"/>
        </w:rPr>
        <w:t>Gleichmäßige Feldaufgänge durch teleskopierbare Achse bei der die Reifen zwischen den Saatreihen laufen</w:t>
      </w:r>
    </w:p>
    <w:p w14:paraId="2540D4FD" w14:textId="77777777" w:rsidR="00481457" w:rsidRDefault="00481457" w:rsidP="00161FDD">
      <w:pPr>
        <w:spacing w:after="120" w:line="360" w:lineRule="auto"/>
        <w:ind w:left="567" w:right="1695"/>
        <w:rPr>
          <w:rFonts w:ascii="Arial" w:eastAsia="Arial" w:hAnsi="Arial" w:cs="Arial"/>
        </w:rPr>
      </w:pPr>
    </w:p>
    <w:p w14:paraId="6FF8D3BC" w14:textId="77777777" w:rsidR="00481457" w:rsidRDefault="00481457" w:rsidP="00161FDD">
      <w:pPr>
        <w:spacing w:after="120" w:line="360" w:lineRule="auto"/>
        <w:ind w:left="567" w:right="1695"/>
        <w:rPr>
          <w:rFonts w:ascii="Arial" w:eastAsia="Arial" w:hAnsi="Arial" w:cs="Arial"/>
        </w:rPr>
      </w:pPr>
    </w:p>
    <w:p w14:paraId="1DDEE890" w14:textId="167D464A" w:rsidR="00481457" w:rsidRDefault="00481457"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EFE4DDD" wp14:editId="1480B590">
            <wp:extent cx="4053600" cy="2880000"/>
            <wp:effectExtent l="0" t="0" r="0" b="3175"/>
            <wp:docPr id="148064032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640329" name="Grafik 148064032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6189FB5" w14:textId="77777777" w:rsidR="00425F72" w:rsidRPr="00425F72" w:rsidRDefault="00425F72" w:rsidP="00425F72">
      <w:pPr>
        <w:spacing w:after="120" w:line="360" w:lineRule="auto"/>
        <w:ind w:left="567" w:right="1695"/>
        <w:rPr>
          <w:rFonts w:ascii="Arial" w:eastAsia="Arial" w:hAnsi="Arial" w:cs="Arial"/>
        </w:rPr>
      </w:pPr>
      <w:r w:rsidRPr="00425F72">
        <w:rPr>
          <w:rFonts w:ascii="Arial" w:eastAsia="Arial" w:hAnsi="Arial" w:cs="Arial"/>
        </w:rPr>
        <w:t>Die gute Zugänglichkeit der Behälter sorgt für schnelles und einfaches Befüllen</w:t>
      </w:r>
    </w:p>
    <w:p w14:paraId="4D8C8735" w14:textId="77777777" w:rsidR="00481457" w:rsidRDefault="00481457" w:rsidP="00161FDD">
      <w:pPr>
        <w:spacing w:after="120" w:line="360" w:lineRule="auto"/>
        <w:ind w:left="567" w:right="1695"/>
        <w:rPr>
          <w:rFonts w:ascii="Arial" w:eastAsia="Arial" w:hAnsi="Arial" w:cs="Arial"/>
        </w:rPr>
      </w:pPr>
    </w:p>
    <w:p w14:paraId="206FB9B0" w14:textId="77777777" w:rsidR="00425F72" w:rsidRDefault="00425F72" w:rsidP="00161FDD">
      <w:pPr>
        <w:spacing w:after="120" w:line="360" w:lineRule="auto"/>
        <w:ind w:left="567" w:right="1695"/>
        <w:rPr>
          <w:rFonts w:ascii="Arial" w:eastAsia="Arial" w:hAnsi="Arial" w:cs="Arial"/>
        </w:rPr>
      </w:pPr>
    </w:p>
    <w:p w14:paraId="4136FCEF" w14:textId="77777777" w:rsidR="00186275" w:rsidRPr="00F4316E" w:rsidRDefault="00186275"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F8944CC" w14:textId="7C7C62A9"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86415F">
        <w:rPr>
          <w:rFonts w:ascii="Arial" w:hAnsi="Arial" w:cs="Arial"/>
          <w:bCs/>
          <w:color w:val="808080" w:themeColor="background1" w:themeShade="80"/>
          <w:sz w:val="20"/>
          <w:szCs w:val="20"/>
        </w:rPr>
        <w:t xml:space="preserve">über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8" w:history="1">
        <w:r w:rsidRPr="00047000">
          <w:rPr>
            <w:rStyle w:val="Hyperlink"/>
            <w:rFonts w:ascii="Arial" w:hAnsi="Arial" w:cs="Arial"/>
            <w:bCs/>
            <w:sz w:val="20"/>
            <w:szCs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127078C4" wp14:editId="6F367FFB">
            <wp:extent cx="241300" cy="241300"/>
            <wp:effectExtent l="0" t="0" r="6350" b="6350"/>
            <wp:docPr id="13" name="Grafik 13">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017B5F" wp14:editId="0884F1A2">
            <wp:extent cx="241300" cy="241300"/>
            <wp:effectExtent l="0" t="0" r="6350" b="6350"/>
            <wp:docPr id="12" name="Grafik 12">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DA642EA" wp14:editId="59CF8096">
            <wp:extent cx="241300" cy="241300"/>
            <wp:effectExtent l="0" t="0" r="6350" b="6350"/>
            <wp:docPr id="11" name="Grafik 11">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EA052F7" wp14:editId="43060A8C">
            <wp:extent cx="241300" cy="241300"/>
            <wp:effectExtent l="0" t="0" r="6350" b="6350"/>
            <wp:docPr id="10" name="Grafik 10">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BFC40D1" wp14:editId="7918AF32">
            <wp:extent cx="241300" cy="241300"/>
            <wp:effectExtent l="0" t="0" r="6350" b="6350"/>
            <wp:docPr id="7" name="Grafik 7">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RPr="00C46CAE" w:rsidSect="007D56A1">
      <w:headerReference w:type="even" r:id="rId34"/>
      <w:headerReference w:type="default" r:id="rId35"/>
      <w:footerReference w:type="even" r:id="rId36"/>
      <w:footerReference w:type="default" r:id="rId37"/>
      <w:headerReference w:type="first" r:id="rId38"/>
      <w:footerReference w:type="first" r:id="rId3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CD904A" w14:textId="77777777" w:rsidR="00812DAE" w:rsidRDefault="00812DAE">
      <w:r>
        <w:separator/>
      </w:r>
    </w:p>
  </w:endnote>
  <w:endnote w:type="continuationSeparator" w:id="0">
    <w:p w14:paraId="493CCCE4" w14:textId="77777777" w:rsidR="00812DAE" w:rsidRDefault="00812D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B4C16D" w14:textId="77777777" w:rsidR="00DD482B" w:rsidRDefault="00DD482B">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6683D">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6683D">
                            <w:rPr>
                              <w:rFonts w:ascii="Arial" w:hAnsi="Arial"/>
                              <w:noProof/>
                              <w:sz w:val="20"/>
                            </w:rPr>
                            <w:t>9</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6683D">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6683D">
                      <w:rPr>
                        <w:rFonts w:ascii="Arial" w:hAnsi="Arial"/>
                        <w:noProof/>
                        <w:sz w:val="20"/>
                      </w:rPr>
                      <w:t>9</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26683D" w:rsidRDefault="005E0980" w:rsidP="006F7755">
                          <w:pPr>
                            <w:spacing w:line="280" w:lineRule="exact"/>
                            <w:rPr>
                              <w:rFonts w:ascii="Arial" w:hAnsi="Arial"/>
                              <w:spacing w:val="2"/>
                              <w:sz w:val="20"/>
                              <w:lang w:val="pl-PL"/>
                            </w:rPr>
                          </w:pPr>
                          <w:r w:rsidRPr="0026683D">
                            <w:rPr>
                              <w:rFonts w:ascii="Arial" w:hAnsi="Arial"/>
                              <w:spacing w:val="2"/>
                              <w:sz w:val="20"/>
                              <w:lang w:val="pl-PL"/>
                            </w:rPr>
                            <w:t xml:space="preserve">Telefon +49 (0)5405 501-0 ∙ </w:t>
                          </w:r>
                          <w:r w:rsidR="00B15CE5" w:rsidRPr="0026683D">
                            <w:rPr>
                              <w:rFonts w:ascii="Arial" w:hAnsi="Arial"/>
                              <w:spacing w:val="2"/>
                              <w:sz w:val="20"/>
                              <w:lang w:val="pl-PL"/>
                            </w:rPr>
                            <w:t>amazone@amazone.de</w:t>
                          </w:r>
                          <w:r w:rsidR="00A46482" w:rsidRPr="0026683D">
                            <w:rPr>
                              <w:rFonts w:ascii="Arial" w:hAnsi="Arial"/>
                              <w:spacing w:val="2"/>
                              <w:sz w:val="20"/>
                              <w:lang w:val="pl-PL"/>
                            </w:rPr>
                            <w:t xml:space="preserve"> ∙ www.amazone.</w:t>
                          </w:r>
                          <w:r w:rsidR="00306BA2" w:rsidRPr="0026683D">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26683D" w:rsidRDefault="005E0980" w:rsidP="006F7755">
                    <w:pPr>
                      <w:spacing w:line="280" w:lineRule="exact"/>
                      <w:rPr>
                        <w:rFonts w:ascii="Arial" w:hAnsi="Arial"/>
                        <w:spacing w:val="2"/>
                        <w:sz w:val="20"/>
                        <w:lang w:val="pl-PL"/>
                      </w:rPr>
                    </w:pPr>
                    <w:r w:rsidRPr="0026683D">
                      <w:rPr>
                        <w:rFonts w:ascii="Arial" w:hAnsi="Arial"/>
                        <w:spacing w:val="2"/>
                        <w:sz w:val="20"/>
                        <w:lang w:val="pl-PL"/>
                      </w:rPr>
                      <w:t xml:space="preserve">Telefon +49 (0)5405 501-0 ∙ </w:t>
                    </w:r>
                    <w:r w:rsidR="00B15CE5" w:rsidRPr="0026683D">
                      <w:rPr>
                        <w:rFonts w:ascii="Arial" w:hAnsi="Arial"/>
                        <w:spacing w:val="2"/>
                        <w:sz w:val="20"/>
                        <w:lang w:val="pl-PL"/>
                      </w:rPr>
                      <w:t>amazone@amazone.de</w:t>
                    </w:r>
                    <w:r w:rsidR="00A46482" w:rsidRPr="0026683D">
                      <w:rPr>
                        <w:rFonts w:ascii="Arial" w:hAnsi="Arial"/>
                        <w:spacing w:val="2"/>
                        <w:sz w:val="20"/>
                        <w:lang w:val="pl-PL"/>
                      </w:rPr>
                      <w:t xml:space="preserve"> ∙ www.amazone.</w:t>
                    </w:r>
                    <w:r w:rsidR="00306BA2" w:rsidRPr="0026683D">
                      <w:rPr>
                        <w:rFonts w:ascii="Arial" w:hAnsi="Arial"/>
                        <w:spacing w:val="2"/>
                        <w:sz w:val="20"/>
                        <w:lang w:val="pl-PL"/>
                      </w:rPr>
                      <w:t>de</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7748FC" w14:textId="77777777" w:rsidR="00DD482B" w:rsidRDefault="00DD482B">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A5B2A6" w14:textId="77777777" w:rsidR="00812DAE" w:rsidRDefault="00812DAE">
      <w:r>
        <w:separator/>
      </w:r>
    </w:p>
  </w:footnote>
  <w:footnote w:type="continuationSeparator" w:id="0">
    <w:p w14:paraId="7772B649" w14:textId="77777777" w:rsidR="00812DAE" w:rsidRDefault="00812DA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912637" w14:textId="77777777" w:rsidR="00DD482B" w:rsidRDefault="00DD482B">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2B1EA4" w14:textId="77777777" w:rsidR="00DD482B" w:rsidRDefault="00DD482B">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F55B2D"/>
    <w:multiLevelType w:val="hybridMultilevel"/>
    <w:tmpl w:val="A19EBD1A"/>
    <w:lvl w:ilvl="0" w:tplc="2D06C5E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 w15:restartNumberingAfterBreak="0">
    <w:nsid w:val="143730AB"/>
    <w:multiLevelType w:val="hybridMultilevel"/>
    <w:tmpl w:val="BAE2E87A"/>
    <w:lvl w:ilvl="0" w:tplc="9DA2CDD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2EAE10C9"/>
    <w:multiLevelType w:val="hybridMultilevel"/>
    <w:tmpl w:val="6498A09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65B7AE3"/>
    <w:multiLevelType w:val="hybridMultilevel"/>
    <w:tmpl w:val="484CEF2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49D64FCA"/>
    <w:multiLevelType w:val="hybridMultilevel"/>
    <w:tmpl w:val="68BEA43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4C1C22BA"/>
    <w:multiLevelType w:val="hybridMultilevel"/>
    <w:tmpl w:val="44BADFE4"/>
    <w:lvl w:ilvl="0" w:tplc="BCAC8E6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60EB6C75"/>
    <w:multiLevelType w:val="hybridMultilevel"/>
    <w:tmpl w:val="208AB21E"/>
    <w:lvl w:ilvl="0" w:tplc="21E6B55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69896D9E"/>
    <w:multiLevelType w:val="hybridMultilevel"/>
    <w:tmpl w:val="28A475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7DB562CC"/>
    <w:multiLevelType w:val="hybridMultilevel"/>
    <w:tmpl w:val="F49CBA3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10"/>
  </w:num>
  <w:num w:numId="2">
    <w:abstractNumId w:val="0"/>
  </w:num>
  <w:num w:numId="3">
    <w:abstractNumId w:val="6"/>
  </w:num>
  <w:num w:numId="4">
    <w:abstractNumId w:val="7"/>
  </w:num>
  <w:num w:numId="5">
    <w:abstractNumId w:val="4"/>
  </w:num>
  <w:num w:numId="6">
    <w:abstractNumId w:val="1"/>
  </w:num>
  <w:num w:numId="7">
    <w:abstractNumId w:val="17"/>
  </w:num>
  <w:num w:numId="8">
    <w:abstractNumId w:val="16"/>
  </w:num>
  <w:num w:numId="9">
    <w:abstractNumId w:val="5"/>
  </w:num>
  <w:num w:numId="10">
    <w:abstractNumId w:val="11"/>
  </w:num>
  <w:num w:numId="11">
    <w:abstractNumId w:val="13"/>
  </w:num>
  <w:num w:numId="12">
    <w:abstractNumId w:val="15"/>
  </w:num>
  <w:num w:numId="13">
    <w:abstractNumId w:val="20"/>
  </w:num>
  <w:num w:numId="14">
    <w:abstractNumId w:val="9"/>
  </w:num>
  <w:num w:numId="15">
    <w:abstractNumId w:val="3"/>
  </w:num>
  <w:num w:numId="16">
    <w:abstractNumId w:val="19"/>
  </w:num>
  <w:num w:numId="17">
    <w:abstractNumId w:val="18"/>
  </w:num>
  <w:num w:numId="18">
    <w:abstractNumId w:val="21"/>
  </w:num>
  <w:num w:numId="19">
    <w:abstractNumId w:val="14"/>
  </w:num>
  <w:num w:numId="20">
    <w:abstractNumId w:val="12"/>
  </w:num>
  <w:num w:numId="21">
    <w:abstractNumId w:val="2"/>
  </w:num>
  <w:num w:numId="2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6275"/>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2236"/>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683D"/>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25F72"/>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1457"/>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2759"/>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3EBE"/>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2DAE"/>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15F"/>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5E66"/>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243B"/>
    <w:rsid w:val="00903BD1"/>
    <w:rsid w:val="009056AA"/>
    <w:rsid w:val="00910A7E"/>
    <w:rsid w:val="00911D0D"/>
    <w:rsid w:val="00913866"/>
    <w:rsid w:val="0091391B"/>
    <w:rsid w:val="00913ABA"/>
    <w:rsid w:val="009150C8"/>
    <w:rsid w:val="00915DF6"/>
    <w:rsid w:val="00916BA8"/>
    <w:rsid w:val="00917DCA"/>
    <w:rsid w:val="00920552"/>
    <w:rsid w:val="00920AE8"/>
    <w:rsid w:val="0092470E"/>
    <w:rsid w:val="00924B9D"/>
    <w:rsid w:val="00927BD9"/>
    <w:rsid w:val="00930312"/>
    <w:rsid w:val="00930B64"/>
    <w:rsid w:val="0093254A"/>
    <w:rsid w:val="00932823"/>
    <w:rsid w:val="00934036"/>
    <w:rsid w:val="00936828"/>
    <w:rsid w:val="0093732C"/>
    <w:rsid w:val="00937D13"/>
    <w:rsid w:val="00940BE0"/>
    <w:rsid w:val="00941C52"/>
    <w:rsid w:val="00944BAC"/>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3BD7"/>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57895"/>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4D5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94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www.amazone.de" TargetMode="External"/><Relationship Id="rId26" Type="http://schemas.openxmlformats.org/officeDocument/2006/relationships/image" Target="media/image13.jpeg"/><Relationship Id="rId39" Type="http://schemas.openxmlformats.org/officeDocument/2006/relationships/footer" Target="footer3.xml"/><Relationship Id="rId21" Type="http://schemas.openxmlformats.org/officeDocument/2006/relationships/image" Target="cid:FB_70d43fd1-a841-4de4-bbaa-3e1f495f95d3.jpg" TargetMode="External"/><Relationship Id="rId34"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1.jpeg"/><Relationship Id="rId29" Type="http://schemas.openxmlformats.org/officeDocument/2006/relationships/image" Target="media/image14.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IG_efb650a7-31e4-4674-98db-f2d2d5c58dce.jpg" TargetMode="External"/><Relationship Id="rId32" Type="http://schemas.openxmlformats.org/officeDocument/2006/relationships/image" Target="media/image15.jpe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2.jpeg"/><Relationship Id="rId28" Type="http://schemas.openxmlformats.org/officeDocument/2006/relationships/hyperlink" Target="https://www.linkedin.com/company/amazone-group/" TargetMode="External"/><Relationship Id="rId36"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hyperlink" Target="https://www.facebook.com/amazone.group" TargetMode="External"/><Relationship Id="rId31" Type="http://schemas.openxmlformats.org/officeDocument/2006/relationships/hyperlink" Target="https://www.xing.com/company/amazon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instagram.com/amazone_group" TargetMode="External"/><Relationship Id="rId27" Type="http://schemas.openxmlformats.org/officeDocument/2006/relationships/image" Target="cid:YT_e9180d16-5a2b-4618-92e9-22a015f9cafb.jpg" TargetMode="External"/><Relationship Id="rId30" Type="http://schemas.openxmlformats.org/officeDocument/2006/relationships/image" Target="cid:LinkedIn_80de4e9c-c7a3-41e3-8e11-063f7eace13d.jpg" TargetMode="External"/><Relationship Id="rId35" Type="http://schemas.openxmlformats.org/officeDocument/2006/relationships/header" Target="header2.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www.youtube.com/user/amazonede" TargetMode="External"/><Relationship Id="rId33" Type="http://schemas.openxmlformats.org/officeDocument/2006/relationships/image" Target="cid:Xing1_e3730686-2953-47a9-9c47-dbaa518a9207.jpg" TargetMode="External"/><Relationship Id="rId38" Type="http://schemas.openxmlformats.org/officeDocument/2006/relationships/header" Target="header3.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D8CBDF-A8E9-4954-A490-046C89C76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1074</Words>
  <Characters>6767</Characters>
  <Application>Microsoft Office Word</Application>
  <DocSecurity>0</DocSecurity>
  <Lines>56</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7826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2023-09-05T12:41:00Z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