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76CA9" w14:textId="173B0099" w:rsidR="00481457" w:rsidRPr="00481457" w:rsidRDefault="00481457" w:rsidP="00481457">
      <w:pPr>
        <w:spacing w:after="120" w:line="360" w:lineRule="auto"/>
        <w:ind w:left="567" w:right="1695"/>
        <w:rPr>
          <w:rFonts w:ascii="Arial" w:hAnsi="Arial" w:cs="Arial"/>
          <w:b/>
          <w:bCs/>
          <w:sz w:val="28"/>
          <w:szCs w:val="28"/>
        </w:rPr>
      </w:pPr>
      <w:r>
        <w:rPr>
          <w:rFonts w:ascii="Arial" w:hAnsi="Arial"/>
          <w:b/>
          <w:sz w:val="28"/>
        </w:rPr>
        <w:t xml:space="preserve">Nowy zaczepiany siewnik punktowy AMAZONE </w:t>
      </w:r>
      <w:proofErr w:type="spellStart"/>
      <w:r>
        <w:rPr>
          <w:rFonts w:ascii="Arial" w:hAnsi="Arial"/>
          <w:b/>
          <w:sz w:val="28"/>
        </w:rPr>
        <w:t>Precea</w:t>
      </w:r>
      <w:proofErr w:type="spellEnd"/>
      <w:r>
        <w:rPr>
          <w:rFonts w:ascii="Arial" w:hAnsi="Arial"/>
          <w:b/>
          <w:sz w:val="28"/>
        </w:rPr>
        <w:t xml:space="preserve">-TCC </w:t>
      </w:r>
    </w:p>
    <w:p w14:paraId="65EA582A" w14:textId="02E06963" w:rsidR="00161FDD" w:rsidRDefault="00161FDD" w:rsidP="00481457">
      <w:pPr>
        <w:spacing w:after="120" w:line="360" w:lineRule="auto"/>
        <w:ind w:left="567" w:right="1695"/>
        <w:rPr>
          <w:rFonts w:ascii="Arial" w:hAnsi="Arial" w:cs="Arial"/>
        </w:rPr>
      </w:pPr>
    </w:p>
    <w:p w14:paraId="67E0FF3F" w14:textId="77777777" w:rsidR="00481457" w:rsidRDefault="00481457" w:rsidP="00481457">
      <w:pPr>
        <w:spacing w:after="120" w:line="360" w:lineRule="auto"/>
        <w:ind w:left="567" w:right="1695"/>
        <w:rPr>
          <w:rFonts w:ascii="Arial" w:eastAsia="Arial" w:hAnsi="Arial" w:cs="Arial"/>
        </w:rPr>
      </w:pPr>
      <w:r>
        <w:rPr>
          <w:rFonts w:ascii="Arial" w:hAnsi="Arial"/>
        </w:rPr>
        <w:t xml:space="preserve">AMAZONE rozszerza swoją ofertę w zakresie siewu punktowego o zaczepiane maszyny </w:t>
      </w:r>
      <w:proofErr w:type="spellStart"/>
      <w:r>
        <w:rPr>
          <w:rFonts w:ascii="Arial" w:hAnsi="Arial"/>
        </w:rPr>
        <w:t>Precea</w:t>
      </w:r>
      <w:proofErr w:type="spellEnd"/>
      <w:r>
        <w:rPr>
          <w:rFonts w:ascii="Arial" w:hAnsi="Arial"/>
        </w:rPr>
        <w:t xml:space="preserve"> 9000-TCC i 12000-TCC o szerokości roboczej 9 i 12 m. Te wersje wykoncypowane specjalnie dla przedsiębiorstw usługowych i dużych gospodarstw charakteryzują się wydajnym podciśnieniowym pojedynkowaniem ziaren, dużymi zbiornikami oraz innowacyjnym systemem transportu nasion Central </w:t>
      </w:r>
      <w:proofErr w:type="spellStart"/>
      <w:r>
        <w:rPr>
          <w:rFonts w:ascii="Arial" w:hAnsi="Arial"/>
        </w:rPr>
        <w:t>Seed</w:t>
      </w:r>
      <w:proofErr w:type="spellEnd"/>
      <w:r>
        <w:rPr>
          <w:rFonts w:ascii="Arial" w:hAnsi="Arial"/>
        </w:rPr>
        <w:t xml:space="preserve"> Supply. Bardzo precyzyjne odkładanie nasion gwarantuje wysoki współczynnik wschodów nawet przy dużych prędkościach roboczych dochodzących do 15 km/h. </w:t>
      </w:r>
    </w:p>
    <w:p w14:paraId="14C1264B" w14:textId="77777777" w:rsidR="00481457" w:rsidRPr="00481457" w:rsidRDefault="00481457" w:rsidP="00481457">
      <w:pPr>
        <w:spacing w:after="120" w:line="360" w:lineRule="auto"/>
        <w:ind w:left="567" w:right="1695"/>
        <w:rPr>
          <w:rFonts w:ascii="Arial" w:eastAsia="Arial" w:hAnsi="Arial" w:cs="Arial"/>
        </w:rPr>
      </w:pPr>
    </w:p>
    <w:p w14:paraId="3DAD0FD2"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t>Koncepcja z centralnym zbiornikiem – rozdzielanie w każdym rzędzie</w:t>
      </w:r>
    </w:p>
    <w:p w14:paraId="3344AF66" w14:textId="77777777" w:rsidR="00481457" w:rsidRDefault="00481457" w:rsidP="00481457">
      <w:pPr>
        <w:spacing w:after="120" w:line="360" w:lineRule="auto"/>
        <w:ind w:left="567" w:right="1695"/>
        <w:rPr>
          <w:rFonts w:ascii="Arial" w:eastAsia="Arial" w:hAnsi="Arial" w:cs="Arial"/>
        </w:rPr>
      </w:pPr>
      <w:r>
        <w:rPr>
          <w:rFonts w:ascii="Arial" w:hAnsi="Arial"/>
        </w:rPr>
        <w:t xml:space="preserve">W celu uzyskania wyjątkowo dużych wydajności powierzchniowych oraz skrócenia czasu napełniania, nowe siewniki </w:t>
      </w:r>
      <w:proofErr w:type="spellStart"/>
      <w:r>
        <w:rPr>
          <w:rFonts w:ascii="Arial" w:hAnsi="Arial"/>
        </w:rPr>
        <w:t>Precea</w:t>
      </w:r>
      <w:proofErr w:type="spellEnd"/>
      <w:r>
        <w:rPr>
          <w:rFonts w:ascii="Arial" w:hAnsi="Arial"/>
        </w:rPr>
        <w:t>-TCC zostały wyposażone w centralny zbiornik ziarna o pojemności 2000 l, mieszczący nawet dwa big-</w:t>
      </w:r>
      <w:proofErr w:type="spellStart"/>
      <w:r>
        <w:rPr>
          <w:rFonts w:ascii="Arial" w:hAnsi="Arial"/>
        </w:rPr>
        <w:t>bagi</w:t>
      </w:r>
      <w:proofErr w:type="spellEnd"/>
      <w:r>
        <w:rPr>
          <w:rFonts w:ascii="Arial" w:hAnsi="Arial"/>
        </w:rPr>
        <w:t xml:space="preserve">. Dzięki nowemu systemowi doprowadzania nasion Central </w:t>
      </w:r>
      <w:proofErr w:type="spellStart"/>
      <w:r>
        <w:rPr>
          <w:rFonts w:ascii="Arial" w:hAnsi="Arial"/>
        </w:rPr>
        <w:t>Seed</w:t>
      </w:r>
      <w:proofErr w:type="spellEnd"/>
      <w:r>
        <w:rPr>
          <w:rFonts w:ascii="Arial" w:hAnsi="Arial"/>
        </w:rPr>
        <w:t xml:space="preserve"> Supply nasiona są transportowane przez strumień powietrza ze zbiornika centralnego do agregatów rozdzielających. Tam materiał siewny jest przechowywany w małych zbiornikach magazynujących i obsługujących pojedyncze rzędy. Po osiągnięciu maksymalnego poziomu napełnienia tego modułu odbiorczego automatycznie blokowany jest strumień powietrza, przez co doprowadzanie materiału zostaje przerwane. Jeżeli poziom napełnienia znowu spada, to strumień powietrza uruchamia się automatycznie, transportując nasiona ze zbiornika głównego do poszczególnych rzędów. Ten inteligentny system prowadzenia powietrza w Central </w:t>
      </w:r>
      <w:proofErr w:type="spellStart"/>
      <w:r>
        <w:rPr>
          <w:rFonts w:ascii="Arial" w:hAnsi="Arial"/>
        </w:rPr>
        <w:t>Seed</w:t>
      </w:r>
      <w:proofErr w:type="spellEnd"/>
      <w:r>
        <w:rPr>
          <w:rFonts w:ascii="Arial" w:hAnsi="Arial"/>
        </w:rPr>
        <w:t xml:space="preserve"> Supply pozwala zaopatrzyć każdą sekcję z osobna materiałem siewnym bez konieczności stosowania skomplikowanej </w:t>
      </w:r>
      <w:proofErr w:type="spellStart"/>
      <w:r>
        <w:rPr>
          <w:rFonts w:ascii="Arial" w:hAnsi="Arial"/>
        </w:rPr>
        <w:t>sensoryki</w:t>
      </w:r>
      <w:proofErr w:type="spellEnd"/>
      <w:r>
        <w:rPr>
          <w:rFonts w:ascii="Arial" w:hAnsi="Arial"/>
        </w:rPr>
        <w:t xml:space="preserve"> lub elektronicznego sterowania. </w:t>
      </w:r>
    </w:p>
    <w:p w14:paraId="204C480D" w14:textId="77777777" w:rsidR="00481457" w:rsidRDefault="00481457" w:rsidP="00481457">
      <w:pPr>
        <w:spacing w:after="120" w:line="360" w:lineRule="auto"/>
        <w:ind w:left="567" w:right="1695"/>
        <w:rPr>
          <w:rFonts w:ascii="Arial" w:eastAsia="Arial" w:hAnsi="Arial" w:cs="Arial"/>
        </w:rPr>
      </w:pPr>
    </w:p>
    <w:p w14:paraId="56112620" w14:textId="77777777" w:rsidR="00CB0BEA" w:rsidRDefault="00CB0BEA" w:rsidP="00481457">
      <w:pPr>
        <w:spacing w:after="120" w:line="360" w:lineRule="auto"/>
        <w:ind w:left="567" w:right="1695"/>
        <w:rPr>
          <w:rFonts w:ascii="Arial" w:eastAsia="Arial" w:hAnsi="Arial" w:cs="Arial"/>
        </w:rPr>
      </w:pPr>
    </w:p>
    <w:p w14:paraId="29840B96" w14:textId="77777777" w:rsidR="00CB0BEA" w:rsidRPr="00481457" w:rsidRDefault="00CB0BEA" w:rsidP="00481457">
      <w:pPr>
        <w:spacing w:after="120" w:line="360" w:lineRule="auto"/>
        <w:ind w:left="567" w:right="1695"/>
        <w:rPr>
          <w:rFonts w:ascii="Arial" w:eastAsia="Arial" w:hAnsi="Arial" w:cs="Arial"/>
        </w:rPr>
      </w:pPr>
    </w:p>
    <w:p w14:paraId="6D09BA2A"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lastRenderedPageBreak/>
        <w:t>Dokładne rozdzielanie w każdym rzędzie</w:t>
      </w:r>
    </w:p>
    <w:p w14:paraId="2937BC7E"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Jeżeli chodzi o rozdzielanie nasion, AMAZONE stawia na wysoce precyzyjne sekcje rozdzielające </w:t>
      </w:r>
      <w:proofErr w:type="spellStart"/>
      <w:r>
        <w:rPr>
          <w:rFonts w:ascii="Arial" w:hAnsi="Arial"/>
        </w:rPr>
        <w:t>PreTeC</w:t>
      </w:r>
      <w:proofErr w:type="spellEnd"/>
      <w:r>
        <w:rPr>
          <w:rFonts w:ascii="Arial" w:hAnsi="Arial"/>
        </w:rPr>
        <w:t xml:space="preserve"> działające na zasadzie nadciśnienia. Nasiona są dociskane do tarczy rozdzielającej przez sprężone powietrze. Uszczelka obraca się tam razem z tarczą rozdzielającą, co obniża pobór mocy elektrycznych napędów poszczególnych sekcji. Automatyczny system sprzężony z czujnikami optycznymi regulacji zgarniaczy nadmiaru nasion </w:t>
      </w:r>
      <w:proofErr w:type="spellStart"/>
      <w:r>
        <w:rPr>
          <w:rFonts w:ascii="Arial" w:hAnsi="Arial"/>
        </w:rPr>
        <w:t>SmartControl</w:t>
      </w:r>
      <w:proofErr w:type="spellEnd"/>
      <w:r>
        <w:rPr>
          <w:rFonts w:ascii="Arial" w:hAnsi="Arial"/>
        </w:rPr>
        <w:t xml:space="preserve"> zapobiega w sposób wydajny </w:t>
      </w:r>
      <w:proofErr w:type="spellStart"/>
      <w:r>
        <w:rPr>
          <w:rFonts w:ascii="Arial" w:hAnsi="Arial"/>
        </w:rPr>
        <w:t>omijakom</w:t>
      </w:r>
      <w:proofErr w:type="spellEnd"/>
      <w:r>
        <w:rPr>
          <w:rFonts w:ascii="Arial" w:hAnsi="Arial"/>
        </w:rPr>
        <w:t xml:space="preserve"> i nakładkom. Napędzana elektrycznie tarcza rozdzielająca obraca się zależnie od prędkości i żądanej ilości nasion, transportując ziarno w kierunku kanału wysiewu. W tym miejscu siła docisku zostaje przerwana, ziarno jest precyzyjnie wdmuchiwane w redlinę, a następnie zatrzymywane i bezpiecznie dociskane przez rolkę wychwytującą. </w:t>
      </w:r>
    </w:p>
    <w:p w14:paraId="5A470284" w14:textId="77777777" w:rsidR="00481457" w:rsidRPr="00481457" w:rsidRDefault="00481457" w:rsidP="00481457">
      <w:pPr>
        <w:spacing w:after="120" w:line="360" w:lineRule="auto"/>
        <w:ind w:left="567" w:right="1695"/>
        <w:rPr>
          <w:rFonts w:ascii="Arial" w:eastAsia="Arial" w:hAnsi="Arial" w:cs="Arial"/>
        </w:rPr>
      </w:pPr>
    </w:p>
    <w:p w14:paraId="71386C80"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Czubek redlicy zapewnia dokładne odkładanie nasion. Dwie tarcze nośne i wysoki regulowany hydraulicznie nacisk redlic zapewniają jeszcze lepsze kopiowanie głębokości. Dzięki automatycznej regulacji docisku redlic </w:t>
      </w:r>
      <w:proofErr w:type="spellStart"/>
      <w:r>
        <w:rPr>
          <w:rFonts w:ascii="Arial" w:hAnsi="Arial"/>
        </w:rPr>
        <w:t>SmartForce</w:t>
      </w:r>
      <w:proofErr w:type="spellEnd"/>
      <w:r>
        <w:rPr>
          <w:rFonts w:ascii="Arial" w:hAnsi="Arial"/>
        </w:rPr>
        <w:t xml:space="preserve">, AMAZONE zapewnia jeszcze lepszy komfort. Pozwala to utrzymać stałą, nastawioną siłę nacisku i gwarantuje równomierne odkładanie nasion, zwłaszcza przy zmiennych warunkach glebowych. </w:t>
      </w:r>
    </w:p>
    <w:p w14:paraId="1CA74F95" w14:textId="77777777" w:rsidR="00481457" w:rsidRPr="00481457" w:rsidRDefault="00481457" w:rsidP="00481457">
      <w:pPr>
        <w:spacing w:after="120" w:line="360" w:lineRule="auto"/>
        <w:ind w:left="567" w:right="1695"/>
        <w:rPr>
          <w:rFonts w:ascii="Arial" w:eastAsia="Arial" w:hAnsi="Arial" w:cs="Arial"/>
        </w:rPr>
      </w:pPr>
    </w:p>
    <w:p w14:paraId="59A4BBF4" w14:textId="63F820F9" w:rsidR="00481457" w:rsidRDefault="00481457" w:rsidP="00481457">
      <w:pPr>
        <w:spacing w:after="120" w:line="360" w:lineRule="auto"/>
        <w:ind w:left="567" w:right="1695"/>
        <w:rPr>
          <w:rFonts w:ascii="Arial" w:eastAsia="Arial" w:hAnsi="Arial" w:cs="Arial"/>
        </w:rPr>
      </w:pPr>
      <w:r>
        <w:rPr>
          <w:rFonts w:ascii="Arial" w:hAnsi="Arial"/>
        </w:rPr>
        <w:t xml:space="preserve">Elektryczny napęd dozownika </w:t>
      </w:r>
      <w:proofErr w:type="spellStart"/>
      <w:r>
        <w:rPr>
          <w:rFonts w:ascii="Arial" w:hAnsi="Arial"/>
        </w:rPr>
        <w:t>ElectricDrive</w:t>
      </w:r>
      <w:proofErr w:type="spellEnd"/>
      <w:r>
        <w:rPr>
          <w:rFonts w:ascii="Arial" w:hAnsi="Arial"/>
        </w:rPr>
        <w:t xml:space="preserve"> umożliwia bardzo wygodną regulację normy wysiewu na terminalu ISOBUS oraz zapewnia zgodność z regulacją normy podczas zmiennej aplikacji za pomocą GPS i map pola. Ponadto, zwłaszcza w przypadku dużych szerokości roboczych funkcja </w:t>
      </w:r>
      <w:proofErr w:type="spellStart"/>
      <w:r>
        <w:rPr>
          <w:rFonts w:ascii="Arial" w:hAnsi="Arial"/>
        </w:rPr>
        <w:t>Section</w:t>
      </w:r>
      <w:proofErr w:type="spellEnd"/>
      <w:r>
        <w:rPr>
          <w:rFonts w:ascii="Arial" w:hAnsi="Arial"/>
        </w:rPr>
        <w:t xml:space="preserve"> Control działająca w pojedynczych rzędach pozwala w sposób aktywny oszczędzać nasiona na klinach pola oraz poprzeczniakach. Dodatkowo stworzone są idealne warunki do mechanicznego zwalczania chwastów za pomocą pielnika.</w:t>
      </w:r>
    </w:p>
    <w:p w14:paraId="033693C3" w14:textId="77777777" w:rsidR="00481457" w:rsidRDefault="00481457" w:rsidP="00481457">
      <w:pPr>
        <w:spacing w:after="120" w:line="360" w:lineRule="auto"/>
        <w:ind w:left="567" w:right="1695"/>
        <w:rPr>
          <w:rFonts w:ascii="Arial" w:eastAsia="Arial" w:hAnsi="Arial" w:cs="Arial"/>
        </w:rPr>
      </w:pPr>
    </w:p>
    <w:p w14:paraId="7DC885D8" w14:textId="77777777" w:rsidR="00CB0BEA" w:rsidRPr="00481457" w:rsidRDefault="00CB0BEA" w:rsidP="00481457">
      <w:pPr>
        <w:spacing w:after="120" w:line="360" w:lineRule="auto"/>
        <w:ind w:left="567" w:right="1695"/>
        <w:rPr>
          <w:rFonts w:ascii="Arial" w:eastAsia="Arial" w:hAnsi="Arial" w:cs="Arial"/>
        </w:rPr>
      </w:pPr>
    </w:p>
    <w:p w14:paraId="1FCB5BA8" w14:textId="77777777" w:rsidR="00481457" w:rsidRPr="00481457" w:rsidRDefault="00481457" w:rsidP="00481457">
      <w:pPr>
        <w:spacing w:after="120" w:line="360" w:lineRule="auto"/>
        <w:ind w:left="567" w:right="1695"/>
        <w:rPr>
          <w:rFonts w:ascii="Arial" w:eastAsia="Arial" w:hAnsi="Arial" w:cs="Arial"/>
          <w:b/>
          <w:bCs/>
        </w:rPr>
      </w:pPr>
      <w:proofErr w:type="spellStart"/>
      <w:r>
        <w:rPr>
          <w:rFonts w:ascii="Arial" w:hAnsi="Arial"/>
          <w:b/>
        </w:rPr>
        <w:lastRenderedPageBreak/>
        <w:t>CurveControl</w:t>
      </w:r>
      <w:proofErr w:type="spellEnd"/>
      <w:r>
        <w:rPr>
          <w:rFonts w:ascii="Arial" w:hAnsi="Arial"/>
          <w:b/>
        </w:rPr>
        <w:t xml:space="preserve"> – zoptymalizowane odkładanie nasion podczas pracy po łukach </w:t>
      </w:r>
    </w:p>
    <w:p w14:paraId="5787F19B" w14:textId="77777777" w:rsidR="00481457" w:rsidRDefault="00481457" w:rsidP="00481457">
      <w:pPr>
        <w:spacing w:after="120" w:line="360" w:lineRule="auto"/>
        <w:ind w:left="567" w:right="1695"/>
        <w:rPr>
          <w:rFonts w:ascii="Arial" w:eastAsia="Arial" w:hAnsi="Arial" w:cs="Arial"/>
        </w:rPr>
      </w:pPr>
      <w:r>
        <w:rPr>
          <w:rFonts w:ascii="Arial" w:hAnsi="Arial"/>
        </w:rPr>
        <w:t xml:space="preserve">Elektryczny napęd dozowników poszczególnych sekcji pozwala również podczas pracy na łuku utrzymać równomierne odstępy między nasionami na całej szerokości roboczej tej szerokiej maszyny. Czujnik żyroskopowy określa różnicę między prędkością ruchu wewnątrz i na zewnątrz łuku. Na tej podstawie innowacyjny system </w:t>
      </w:r>
      <w:proofErr w:type="spellStart"/>
      <w:r>
        <w:rPr>
          <w:rFonts w:ascii="Arial" w:hAnsi="Arial"/>
        </w:rPr>
        <w:t>CurveControl</w:t>
      </w:r>
      <w:proofErr w:type="spellEnd"/>
      <w:r>
        <w:rPr>
          <w:rFonts w:ascii="Arial" w:hAnsi="Arial"/>
        </w:rPr>
        <w:t xml:space="preserve"> odpowiednio dopasowuje prędkości obrotowe tarcz rozdzielających, przez co odstępy między nasionami na łuku pozostają stałe. Dzięki temu rośliny są w wystarczającym stopniu zaopatrywane w substancje odżywcze. Łan jest jednorodny, a rośliny mogą dojrzewać równomiernie.</w:t>
      </w:r>
    </w:p>
    <w:p w14:paraId="2DED50EC" w14:textId="77777777" w:rsidR="00481457" w:rsidRPr="00481457" w:rsidRDefault="00481457" w:rsidP="00481457">
      <w:pPr>
        <w:spacing w:after="120" w:line="360" w:lineRule="auto"/>
        <w:ind w:left="567" w:right="1695"/>
        <w:rPr>
          <w:rFonts w:ascii="Arial" w:eastAsia="Arial" w:hAnsi="Arial" w:cs="Arial"/>
        </w:rPr>
      </w:pPr>
    </w:p>
    <w:p w14:paraId="154C9C48"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t>Dwukomorowy zbiornik nawozu</w:t>
      </w:r>
    </w:p>
    <w:p w14:paraId="371428E2" w14:textId="77777777" w:rsidR="00481457" w:rsidRDefault="00481457" w:rsidP="00481457">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-TCC jest wyposażona w łatwo dostępny dwukomorowy zbiornik nawozu o łącznej pojemności 6000 l. Każda z komór zbiornika ma oddzielny dozownik elektryczny sprzężony z głowicą rozdzielającą, co zapewnia wykorzystanie seryjnego rozłączania połówkowego. Nawóz jest dozowany poprzez redlice nawozowe </w:t>
      </w:r>
      <w:proofErr w:type="spellStart"/>
      <w:r>
        <w:rPr>
          <w:rFonts w:ascii="Arial" w:hAnsi="Arial"/>
        </w:rPr>
        <w:t>FerTeC</w:t>
      </w:r>
      <w:proofErr w:type="spellEnd"/>
      <w:r>
        <w:rPr>
          <w:rFonts w:ascii="Arial" w:hAnsi="Arial"/>
        </w:rPr>
        <w:t xml:space="preserve"> </w:t>
      </w:r>
      <w:proofErr w:type="spellStart"/>
      <w:r>
        <w:rPr>
          <w:rFonts w:ascii="Arial" w:hAnsi="Arial"/>
        </w:rPr>
        <w:t>twin</w:t>
      </w:r>
      <w:proofErr w:type="spellEnd"/>
      <w:r>
        <w:rPr>
          <w:rFonts w:ascii="Arial" w:hAnsi="Arial"/>
        </w:rPr>
        <w:t xml:space="preserve"> HD. Proporcja między głębokościami siewu nawozu i nasion ustawiana jest jednorazowo. W przypadku zmiany głębokości siewu, redlica nawozowa reguluje automatycznie swoją głębokość w identycznej </w:t>
      </w:r>
      <w:proofErr w:type="gramStart"/>
      <w:r>
        <w:rPr>
          <w:rFonts w:ascii="Arial" w:hAnsi="Arial"/>
        </w:rPr>
        <w:t>proporcji .</w:t>
      </w:r>
      <w:proofErr w:type="gramEnd"/>
    </w:p>
    <w:p w14:paraId="16882BD6" w14:textId="77777777" w:rsidR="00481457" w:rsidRPr="00481457" w:rsidRDefault="00481457" w:rsidP="00481457">
      <w:pPr>
        <w:spacing w:after="120" w:line="360" w:lineRule="auto"/>
        <w:ind w:left="567" w:right="1695"/>
        <w:rPr>
          <w:rFonts w:ascii="Arial" w:eastAsia="Arial" w:hAnsi="Arial" w:cs="Arial"/>
        </w:rPr>
      </w:pPr>
    </w:p>
    <w:p w14:paraId="1B713ED2"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t xml:space="preserve">Teleskopowy układ jezdny </w:t>
      </w:r>
    </w:p>
    <w:p w14:paraId="6283B429" w14:textId="77777777" w:rsidR="00481457" w:rsidRPr="00481457" w:rsidRDefault="00481457" w:rsidP="00481457">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-TCC jest oferowana z 12 lub 16 rzędami o rozstawach 70, 75 i 80 cm. Układ jezdny siewnika </w:t>
      </w:r>
      <w:proofErr w:type="spellStart"/>
      <w:r>
        <w:rPr>
          <w:rFonts w:ascii="Arial" w:hAnsi="Arial"/>
        </w:rPr>
        <w:t>Precea</w:t>
      </w:r>
      <w:proofErr w:type="spellEnd"/>
      <w:r>
        <w:rPr>
          <w:rFonts w:ascii="Arial" w:hAnsi="Arial"/>
        </w:rPr>
        <w:t xml:space="preserve"> jest dostępny z osią teleskopową. Podczas pracy w polu można zmieniać rozstaw dużych opon w taki sposób, by koła biegły między rzędami wysiewu, zapobiegając niepożądanemu ich zagęszczaniu. W siewnikach </w:t>
      </w:r>
      <w:proofErr w:type="spellStart"/>
      <w:r>
        <w:rPr>
          <w:rFonts w:ascii="Arial" w:hAnsi="Arial"/>
        </w:rPr>
        <w:t>Precea</w:t>
      </w:r>
      <w:proofErr w:type="spellEnd"/>
      <w:r>
        <w:rPr>
          <w:rFonts w:ascii="Arial" w:hAnsi="Arial"/>
        </w:rPr>
        <w:t xml:space="preserve">-TCC regulowane koła pozwalają na uzyskanie 3 m po złożeniu, dzięki czemu można ją wygodnie transportować po drogach publicznych. </w:t>
      </w:r>
    </w:p>
    <w:p w14:paraId="71A379BC" w14:textId="77777777" w:rsidR="00481457" w:rsidRPr="00481457" w:rsidRDefault="00481457" w:rsidP="00481457">
      <w:pPr>
        <w:spacing w:after="120" w:line="360" w:lineRule="auto"/>
        <w:ind w:left="567" w:right="1695"/>
        <w:rPr>
          <w:rFonts w:ascii="Arial" w:eastAsia="Arial" w:hAnsi="Arial" w:cs="Arial"/>
        </w:rPr>
      </w:pPr>
    </w:p>
    <w:p w14:paraId="055346D6" w14:textId="27821044" w:rsidR="009477A9" w:rsidRDefault="00481457" w:rsidP="00481457">
      <w:pPr>
        <w:spacing w:after="120" w:line="360" w:lineRule="auto"/>
        <w:ind w:left="567" w:right="1695"/>
        <w:rPr>
          <w:rFonts w:ascii="Arial" w:eastAsia="Arial" w:hAnsi="Arial" w:cs="Arial"/>
        </w:rPr>
      </w:pPr>
      <w:r>
        <w:rPr>
          <w:rFonts w:ascii="Arial" w:hAnsi="Arial"/>
        </w:rPr>
        <w:t>Jesienią 2023 r. nasza oferta maszyn zostanie uzupełniona o siewniki dla kultur uprawianych w rzędach z mniejszymi rozstawami, takich jak buraki, rzepak lub soja przy odstępach 45 i 50 cm w 18 lub 24 rzędach.</w:t>
      </w:r>
    </w:p>
    <w:p w14:paraId="52A1721F" w14:textId="77777777" w:rsidR="000678F3" w:rsidRDefault="000678F3" w:rsidP="00161FDD">
      <w:pPr>
        <w:spacing w:after="120" w:line="360" w:lineRule="auto"/>
        <w:ind w:left="567" w:right="1695"/>
        <w:rPr>
          <w:rFonts w:ascii="Arial" w:eastAsia="Arial" w:hAnsi="Arial" w:cs="Arial"/>
        </w:rPr>
      </w:pPr>
    </w:p>
    <w:p w14:paraId="3B79CACA" w14:textId="77777777" w:rsidR="00CB0BEA" w:rsidRDefault="00CB0BEA"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53FFF21" w14:textId="7909761E"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Dokładne odkładanie nasion dzięki precyzyjnemu rozdzielaniu nadciśnieniowemu i krótkiej odległości wyrzutu</w:t>
      </w:r>
    </w:p>
    <w:p w14:paraId="632B836E" w14:textId="039ABAAB"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Prosta i intuicyjna obsługa dzięki terminalowi obsługowemu AMAZONE ISOBUS </w:t>
      </w:r>
      <w:proofErr w:type="spellStart"/>
      <w:r>
        <w:rPr>
          <w:rFonts w:ascii="Arial" w:hAnsi="Arial"/>
        </w:rPr>
        <w:t>AmaTron</w:t>
      </w:r>
      <w:proofErr w:type="spellEnd"/>
      <w:r>
        <w:rPr>
          <w:rFonts w:ascii="Arial" w:hAnsi="Arial"/>
        </w:rPr>
        <w:t xml:space="preserve"> 4</w:t>
      </w:r>
    </w:p>
    <w:p w14:paraId="175E0920" w14:textId="3B81151A"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Wysoki komfort regulacji redlicy do siewu w </w:t>
      </w:r>
      <w:proofErr w:type="spellStart"/>
      <w:r>
        <w:rPr>
          <w:rFonts w:ascii="Arial" w:hAnsi="Arial"/>
        </w:rPr>
        <w:t>mulcz</w:t>
      </w:r>
      <w:proofErr w:type="spellEnd"/>
      <w:r>
        <w:rPr>
          <w:rFonts w:ascii="Arial" w:hAnsi="Arial"/>
        </w:rPr>
        <w:t xml:space="preserve"> </w:t>
      </w:r>
      <w:proofErr w:type="spellStart"/>
      <w:r>
        <w:rPr>
          <w:rFonts w:ascii="Arial" w:hAnsi="Arial"/>
        </w:rPr>
        <w:t>PreTec</w:t>
      </w:r>
      <w:proofErr w:type="spellEnd"/>
      <w:r>
        <w:rPr>
          <w:rFonts w:ascii="Arial" w:hAnsi="Arial"/>
        </w:rPr>
        <w:t>, ponieważ wszystkie niezbędne ustawienia odbywają się bez narzędzi</w:t>
      </w:r>
    </w:p>
    <w:p w14:paraId="0D90D543" w14:textId="58E8BDE9"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Maksymalne wydajności powierzchniowe dzięki dużej pojemności zbiornika z centralnym systemem doprowadzania nasion Central </w:t>
      </w:r>
      <w:proofErr w:type="spellStart"/>
      <w:r>
        <w:rPr>
          <w:rFonts w:ascii="Arial" w:hAnsi="Arial"/>
        </w:rPr>
        <w:t>Seed</w:t>
      </w:r>
      <w:proofErr w:type="spellEnd"/>
    </w:p>
    <w:p w14:paraId="20781523" w14:textId="0E962F7B" w:rsidR="000678F3" w:rsidRPr="004C2759" w:rsidRDefault="00481457" w:rsidP="004C2759">
      <w:pPr>
        <w:pStyle w:val="Listenabsatz"/>
        <w:numPr>
          <w:ilvl w:val="0"/>
          <w:numId w:val="22"/>
        </w:numPr>
        <w:spacing w:after="120" w:line="360" w:lineRule="auto"/>
        <w:ind w:right="1695"/>
        <w:rPr>
          <w:rFonts w:ascii="Arial" w:eastAsia="Arial" w:hAnsi="Arial" w:cs="Arial"/>
        </w:rPr>
      </w:pPr>
      <w:proofErr w:type="spellStart"/>
      <w:r>
        <w:rPr>
          <w:rFonts w:ascii="Arial" w:hAnsi="Arial"/>
        </w:rPr>
        <w:t>CurveControl</w:t>
      </w:r>
      <w:proofErr w:type="spellEnd"/>
      <w:r>
        <w:rPr>
          <w:rFonts w:ascii="Arial" w:hAnsi="Arial"/>
        </w:rPr>
        <w:t xml:space="preserve"> dla równomiernego rozdziału roślin nawet podczas jazdy po łukach i jednorodne dojrzewanie roślin</w:t>
      </w: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7B1FBA8E" w14:textId="4B248256"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2A8F68E" wp14:editId="41BB2ABF">
            <wp:extent cx="3477600" cy="2880000"/>
            <wp:effectExtent l="0" t="0" r="2540" b="3175"/>
            <wp:docPr id="1574192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92370" name="Grafik 157419237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24869D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Nowy innowacyjny zaczepiany siewnik punktowy </w:t>
      </w:r>
      <w:proofErr w:type="spellStart"/>
      <w:r>
        <w:rPr>
          <w:rFonts w:ascii="Arial" w:hAnsi="Arial"/>
        </w:rPr>
        <w:t>Precea</w:t>
      </w:r>
      <w:proofErr w:type="spellEnd"/>
      <w:r>
        <w:rPr>
          <w:rFonts w:ascii="Arial" w:hAnsi="Arial"/>
        </w:rPr>
        <w:t xml:space="preserve">-TCC wyznacza wysokie standardy </w:t>
      </w:r>
      <w:proofErr w:type="gramStart"/>
      <w:r>
        <w:rPr>
          <w:rFonts w:ascii="Arial" w:hAnsi="Arial"/>
        </w:rPr>
        <w:t>odnośnie</w:t>
      </w:r>
      <w:proofErr w:type="gramEnd"/>
      <w:r>
        <w:rPr>
          <w:rFonts w:ascii="Arial" w:hAnsi="Arial"/>
        </w:rPr>
        <w:t xml:space="preserve"> precyzji, wydajności i intuicyjnej obsługi</w:t>
      </w:r>
    </w:p>
    <w:p w14:paraId="436BF837" w14:textId="77777777" w:rsidR="00481457" w:rsidRDefault="00481457" w:rsidP="00161FDD">
      <w:pPr>
        <w:spacing w:after="120" w:line="360" w:lineRule="auto"/>
        <w:ind w:left="567" w:right="1695"/>
        <w:rPr>
          <w:rFonts w:ascii="Arial" w:eastAsia="Arial" w:hAnsi="Arial" w:cs="Arial"/>
        </w:rPr>
      </w:pPr>
    </w:p>
    <w:p w14:paraId="2F8C0260" w14:textId="77777777" w:rsidR="00CB0BEA" w:rsidRDefault="00CB0BEA" w:rsidP="00161FDD">
      <w:pPr>
        <w:spacing w:after="120" w:line="360" w:lineRule="auto"/>
        <w:ind w:left="567" w:right="1695"/>
        <w:rPr>
          <w:rFonts w:ascii="Arial" w:eastAsia="Arial" w:hAnsi="Arial" w:cs="Arial"/>
        </w:rPr>
      </w:pPr>
    </w:p>
    <w:p w14:paraId="5A19F54A" w14:textId="76D64E1C"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167F80BC" wp14:editId="085F0E7B">
            <wp:extent cx="1440000" cy="1440000"/>
            <wp:effectExtent l="0" t="0" r="0" b="0"/>
            <wp:docPr id="145740934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09347" name="Grafik 14574093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E579C2D" w14:textId="7FC0C66B" w:rsidR="00481457" w:rsidRDefault="00481457" w:rsidP="00481457">
      <w:pPr>
        <w:spacing w:after="120" w:line="360" w:lineRule="auto"/>
        <w:ind w:left="567" w:right="1695"/>
        <w:rPr>
          <w:rFonts w:ascii="Arial" w:eastAsia="Arial" w:hAnsi="Arial" w:cs="Arial"/>
        </w:rPr>
      </w:pPr>
      <w:r>
        <w:rPr>
          <w:rFonts w:ascii="Arial" w:hAnsi="Arial"/>
        </w:rPr>
        <w:t xml:space="preserve">Wideo z pracy </w:t>
      </w:r>
      <w:proofErr w:type="spellStart"/>
      <w:r>
        <w:rPr>
          <w:rFonts w:ascii="Arial" w:hAnsi="Arial"/>
        </w:rPr>
        <w:t>Precea</w:t>
      </w:r>
      <w:proofErr w:type="spellEnd"/>
      <w:r>
        <w:rPr>
          <w:rFonts w:ascii="Arial" w:hAnsi="Arial"/>
        </w:rPr>
        <w:t xml:space="preserve">-TCC: </w:t>
      </w:r>
    </w:p>
    <w:p w14:paraId="1E0E2A91" w14:textId="57DB0264" w:rsidR="004C2759" w:rsidRDefault="004C2759" w:rsidP="00481457">
      <w:pPr>
        <w:spacing w:after="120" w:line="360" w:lineRule="auto"/>
        <w:ind w:left="567" w:right="1695"/>
        <w:rPr>
          <w:rFonts w:ascii="Arial" w:eastAsia="Arial" w:hAnsi="Arial" w:cs="Arial"/>
          <w:b/>
          <w:bCs/>
        </w:rPr>
      </w:pPr>
      <w:r>
        <w:rPr>
          <w:rFonts w:ascii="Arial" w:hAnsi="Arial"/>
          <w:b/>
        </w:rPr>
        <w:t>www.amazone.de/yt-precea-tcc</w:t>
      </w:r>
    </w:p>
    <w:p w14:paraId="3519CBBE" w14:textId="77777777" w:rsidR="00481457" w:rsidRDefault="00481457" w:rsidP="00481457">
      <w:pPr>
        <w:spacing w:after="120" w:line="360" w:lineRule="auto"/>
        <w:ind w:left="567" w:right="1695"/>
        <w:rPr>
          <w:rFonts w:ascii="Arial" w:eastAsia="Arial" w:hAnsi="Arial" w:cs="Arial"/>
          <w:b/>
          <w:bCs/>
        </w:rPr>
      </w:pPr>
    </w:p>
    <w:p w14:paraId="626A9746" w14:textId="77777777" w:rsidR="00481457" w:rsidRDefault="00481457" w:rsidP="00481457">
      <w:pPr>
        <w:spacing w:after="120" w:line="360" w:lineRule="auto"/>
        <w:ind w:left="567" w:right="1695"/>
        <w:rPr>
          <w:rFonts w:ascii="Arial" w:eastAsia="Arial" w:hAnsi="Arial" w:cs="Arial"/>
          <w:b/>
          <w:bCs/>
        </w:rPr>
      </w:pPr>
    </w:p>
    <w:p w14:paraId="0D088BD1" w14:textId="0B2AC9CB" w:rsidR="00481457" w:rsidRDefault="00481457" w:rsidP="00481457">
      <w:pPr>
        <w:spacing w:after="120" w:line="360" w:lineRule="auto"/>
        <w:ind w:left="567" w:right="1695"/>
        <w:rPr>
          <w:rFonts w:ascii="Arial" w:eastAsia="Arial" w:hAnsi="Arial" w:cs="Arial"/>
          <w:b/>
          <w:bCs/>
        </w:rPr>
      </w:pPr>
      <w:r>
        <w:rPr>
          <w:rFonts w:ascii="Arial" w:hAnsi="Arial"/>
          <w:b/>
          <w:noProof/>
        </w:rPr>
        <w:lastRenderedPageBreak/>
        <w:drawing>
          <wp:inline distT="0" distB="0" distL="0" distR="0" wp14:anchorId="038C34DC" wp14:editId="15E835A7">
            <wp:extent cx="4053600" cy="2880000"/>
            <wp:effectExtent l="0" t="0" r="0" b="3175"/>
            <wp:docPr id="6612812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81220" name="Grafik 6612812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B4B216"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Poszczególne rzędy są zaopatrywane z centralnego zbiornika, a dopływ nasion reguluje się samodzielnie dzięki Central </w:t>
      </w:r>
      <w:proofErr w:type="spellStart"/>
      <w:r>
        <w:rPr>
          <w:rFonts w:ascii="Arial" w:hAnsi="Arial"/>
        </w:rPr>
        <w:t>Seed</w:t>
      </w:r>
      <w:proofErr w:type="spellEnd"/>
      <w:r>
        <w:rPr>
          <w:rFonts w:ascii="Arial" w:hAnsi="Arial"/>
        </w:rPr>
        <w:t xml:space="preserve"> Supply</w:t>
      </w:r>
    </w:p>
    <w:p w14:paraId="402F6BFB" w14:textId="77777777" w:rsidR="00481457" w:rsidRDefault="00481457" w:rsidP="00481457">
      <w:pPr>
        <w:spacing w:after="120" w:line="360" w:lineRule="auto"/>
        <w:ind w:left="567" w:right="1695"/>
        <w:rPr>
          <w:rFonts w:ascii="Arial" w:eastAsia="Arial" w:hAnsi="Arial" w:cs="Arial"/>
        </w:rPr>
      </w:pPr>
    </w:p>
    <w:p w14:paraId="5169592E" w14:textId="77777777" w:rsidR="00481457" w:rsidRDefault="00481457" w:rsidP="00481457">
      <w:pPr>
        <w:spacing w:after="120" w:line="360" w:lineRule="auto"/>
        <w:ind w:left="567" w:right="1695"/>
        <w:rPr>
          <w:rFonts w:ascii="Arial" w:eastAsia="Arial" w:hAnsi="Arial" w:cs="Arial"/>
        </w:rPr>
      </w:pPr>
    </w:p>
    <w:p w14:paraId="7858609E" w14:textId="41864D2B" w:rsidR="00481457" w:rsidRPr="00481457" w:rsidRDefault="00481457" w:rsidP="00481457">
      <w:pPr>
        <w:spacing w:after="120" w:line="360" w:lineRule="auto"/>
        <w:ind w:left="567" w:right="1695"/>
        <w:rPr>
          <w:rFonts w:ascii="Arial" w:eastAsia="Arial" w:hAnsi="Arial" w:cs="Arial"/>
        </w:rPr>
      </w:pPr>
      <w:r>
        <w:rPr>
          <w:rFonts w:ascii="Arial" w:hAnsi="Arial"/>
          <w:noProof/>
        </w:rPr>
        <w:drawing>
          <wp:inline distT="0" distB="0" distL="0" distR="0" wp14:anchorId="584B3313" wp14:editId="293FF6B5">
            <wp:extent cx="4060800" cy="2880000"/>
            <wp:effectExtent l="0" t="0" r="3810" b="3175"/>
            <wp:docPr id="180022140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21400" name="Grafik 18002214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6D087EEC" w14:textId="77777777" w:rsidR="00481457" w:rsidRPr="00481457" w:rsidRDefault="00481457" w:rsidP="00481457">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-TCC – wysokie wydajności powierzchniowe i maksymalna precyzja</w:t>
      </w:r>
    </w:p>
    <w:p w14:paraId="43880798" w14:textId="77777777" w:rsidR="00481457" w:rsidRDefault="00481457" w:rsidP="00161FDD">
      <w:pPr>
        <w:spacing w:after="120" w:line="360" w:lineRule="auto"/>
        <w:ind w:left="567" w:right="1695"/>
        <w:rPr>
          <w:rFonts w:ascii="Arial" w:eastAsia="Arial" w:hAnsi="Arial" w:cs="Arial"/>
        </w:rPr>
      </w:pPr>
    </w:p>
    <w:p w14:paraId="4179668B" w14:textId="77777777" w:rsidR="00481457" w:rsidRDefault="00481457" w:rsidP="00161FDD">
      <w:pPr>
        <w:spacing w:after="120" w:line="360" w:lineRule="auto"/>
        <w:ind w:left="567" w:right="1695"/>
        <w:rPr>
          <w:rFonts w:ascii="Arial" w:eastAsia="Arial" w:hAnsi="Arial" w:cs="Arial"/>
        </w:rPr>
      </w:pPr>
    </w:p>
    <w:p w14:paraId="18A0C2BA" w14:textId="600DB589"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8FA3558" wp14:editId="4F988555">
            <wp:extent cx="6120000" cy="1886400"/>
            <wp:effectExtent l="0" t="0" r="1905" b="6350"/>
            <wp:docPr id="18807069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06916" name="Grafik 188070691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1886400"/>
                    </a:xfrm>
                    <a:prstGeom prst="rect">
                      <a:avLst/>
                    </a:prstGeom>
                  </pic:spPr>
                </pic:pic>
              </a:graphicData>
            </a:graphic>
          </wp:inline>
        </w:drawing>
      </w:r>
    </w:p>
    <w:p w14:paraId="52F6353A"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Zaczepiany siewnik punktowy </w:t>
      </w:r>
      <w:proofErr w:type="spellStart"/>
      <w:r>
        <w:rPr>
          <w:rFonts w:ascii="Arial" w:hAnsi="Arial"/>
        </w:rPr>
        <w:t>Precea</w:t>
      </w:r>
      <w:proofErr w:type="spellEnd"/>
      <w:r>
        <w:rPr>
          <w:rFonts w:ascii="Arial" w:hAnsi="Arial"/>
        </w:rPr>
        <w:t>-TCC – nowe standardy precyzji i wydajności</w:t>
      </w:r>
    </w:p>
    <w:p w14:paraId="44E4B671" w14:textId="77777777" w:rsidR="00481457" w:rsidRDefault="00481457" w:rsidP="00161FDD">
      <w:pPr>
        <w:spacing w:after="120" w:line="360" w:lineRule="auto"/>
        <w:ind w:left="567" w:right="1695"/>
        <w:rPr>
          <w:rFonts w:ascii="Arial" w:eastAsia="Arial" w:hAnsi="Arial" w:cs="Arial"/>
        </w:rPr>
      </w:pPr>
    </w:p>
    <w:p w14:paraId="52A85FA1" w14:textId="77777777" w:rsidR="00481457" w:rsidRDefault="00481457" w:rsidP="00161FDD">
      <w:pPr>
        <w:spacing w:after="120" w:line="360" w:lineRule="auto"/>
        <w:ind w:left="567" w:right="1695"/>
        <w:rPr>
          <w:rFonts w:ascii="Arial" w:eastAsia="Arial" w:hAnsi="Arial" w:cs="Arial"/>
        </w:rPr>
      </w:pPr>
    </w:p>
    <w:p w14:paraId="08A3C095" w14:textId="329D91E8"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61F33311" wp14:editId="6214B60A">
            <wp:extent cx="4053600" cy="2880000"/>
            <wp:effectExtent l="0" t="0" r="0" b="3175"/>
            <wp:docPr id="41850009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00090" name="Grafik 4185000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38A8AD9"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Automatyczna regulacja zgarniaczy </w:t>
      </w:r>
      <w:proofErr w:type="spellStart"/>
      <w:r>
        <w:rPr>
          <w:rFonts w:ascii="Arial" w:hAnsi="Arial"/>
        </w:rPr>
        <w:t>SmartControl</w:t>
      </w:r>
      <w:proofErr w:type="spellEnd"/>
      <w:r>
        <w:rPr>
          <w:rFonts w:ascii="Arial" w:hAnsi="Arial"/>
        </w:rPr>
        <w:t xml:space="preserve"> przejmuje ich </w:t>
      </w:r>
      <w:proofErr w:type="gramStart"/>
      <w:r>
        <w:rPr>
          <w:rFonts w:ascii="Arial" w:hAnsi="Arial"/>
        </w:rPr>
        <w:t>sterowanie ,</w:t>
      </w:r>
      <w:proofErr w:type="gramEnd"/>
      <w:r>
        <w:rPr>
          <w:rFonts w:ascii="Arial" w:hAnsi="Arial"/>
        </w:rPr>
        <w:t xml:space="preserve"> znacząco odciążając kierowcę</w:t>
      </w:r>
    </w:p>
    <w:p w14:paraId="5EEC13A2" w14:textId="77777777" w:rsidR="00481457" w:rsidRDefault="00481457" w:rsidP="00161FDD">
      <w:pPr>
        <w:spacing w:after="120" w:line="360" w:lineRule="auto"/>
        <w:ind w:left="567" w:right="1695"/>
        <w:rPr>
          <w:rFonts w:ascii="Arial" w:eastAsia="Arial" w:hAnsi="Arial" w:cs="Arial"/>
        </w:rPr>
      </w:pPr>
    </w:p>
    <w:p w14:paraId="2180EE1A" w14:textId="77777777" w:rsidR="00481457" w:rsidRDefault="00481457" w:rsidP="00161FDD">
      <w:pPr>
        <w:spacing w:after="120" w:line="360" w:lineRule="auto"/>
        <w:ind w:left="567" w:right="1695"/>
        <w:rPr>
          <w:rFonts w:ascii="Arial" w:eastAsia="Arial" w:hAnsi="Arial" w:cs="Arial"/>
        </w:rPr>
      </w:pPr>
    </w:p>
    <w:p w14:paraId="7B2A9231" w14:textId="11DBFE55"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FB8CAA9" wp14:editId="379B7643">
            <wp:extent cx="4053600" cy="2880000"/>
            <wp:effectExtent l="0" t="0" r="0" b="3175"/>
            <wp:docPr id="148479380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93805" name="Grafik 14847938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04F9A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Sterownik AMAZONE ISOBUS dla maszyn z serii </w:t>
      </w:r>
      <w:proofErr w:type="spellStart"/>
      <w:r>
        <w:rPr>
          <w:rFonts w:ascii="Arial" w:hAnsi="Arial"/>
        </w:rPr>
        <w:t>Precea</w:t>
      </w:r>
      <w:proofErr w:type="spellEnd"/>
      <w:r>
        <w:rPr>
          <w:rFonts w:ascii="Arial" w:hAnsi="Arial"/>
        </w:rPr>
        <w:t>. Wszystkie ważne parametry widoczne na pierwszy rzut oka!</w:t>
      </w:r>
    </w:p>
    <w:p w14:paraId="787E0634" w14:textId="77777777" w:rsidR="00481457" w:rsidRDefault="00481457" w:rsidP="00161FDD">
      <w:pPr>
        <w:spacing w:after="120" w:line="360" w:lineRule="auto"/>
        <w:ind w:left="567" w:right="1695"/>
        <w:rPr>
          <w:rFonts w:ascii="Arial" w:eastAsia="Arial" w:hAnsi="Arial" w:cs="Arial"/>
        </w:rPr>
      </w:pPr>
    </w:p>
    <w:p w14:paraId="4639E5D6" w14:textId="77777777" w:rsidR="00481457" w:rsidRDefault="00481457" w:rsidP="00161FDD">
      <w:pPr>
        <w:spacing w:after="120" w:line="360" w:lineRule="auto"/>
        <w:ind w:left="567" w:right="1695"/>
        <w:rPr>
          <w:rFonts w:ascii="Arial" w:eastAsia="Arial" w:hAnsi="Arial" w:cs="Arial"/>
        </w:rPr>
      </w:pPr>
    </w:p>
    <w:p w14:paraId="5F1C117C" w14:textId="0C12CEDF"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4896FD07" wp14:editId="28C20DE3">
            <wp:extent cx="6112800" cy="2880000"/>
            <wp:effectExtent l="0" t="0" r="0" b="3175"/>
            <wp:docPr id="14564194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19427" name="Grafik 14564194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800" cy="2880000"/>
                    </a:xfrm>
                    <a:prstGeom prst="rect">
                      <a:avLst/>
                    </a:prstGeom>
                  </pic:spPr>
                </pic:pic>
              </a:graphicData>
            </a:graphic>
          </wp:inline>
        </w:drawing>
      </w:r>
    </w:p>
    <w:p w14:paraId="143FCFE6" w14:textId="77777777" w:rsidR="00481457" w:rsidRPr="00481457" w:rsidRDefault="00481457" w:rsidP="00481457">
      <w:pPr>
        <w:spacing w:after="120" w:line="360" w:lineRule="auto"/>
        <w:ind w:left="567" w:right="1695"/>
        <w:rPr>
          <w:rFonts w:ascii="Arial" w:eastAsia="Arial" w:hAnsi="Arial" w:cs="Arial"/>
        </w:rPr>
      </w:pPr>
      <w:r>
        <w:rPr>
          <w:rFonts w:ascii="Arial" w:hAnsi="Arial"/>
        </w:rPr>
        <w:t>Równomierne wschody roślin dzięki teleskopowej osi, której koła biegną między rzędami wysiewu</w:t>
      </w:r>
    </w:p>
    <w:p w14:paraId="2540D4FD" w14:textId="77777777" w:rsidR="00481457" w:rsidRDefault="00481457" w:rsidP="00161FDD">
      <w:pPr>
        <w:spacing w:after="120" w:line="360" w:lineRule="auto"/>
        <w:ind w:left="567" w:right="1695"/>
        <w:rPr>
          <w:rFonts w:ascii="Arial" w:eastAsia="Arial" w:hAnsi="Arial" w:cs="Arial"/>
        </w:rPr>
      </w:pPr>
    </w:p>
    <w:p w14:paraId="6FF8D3BC" w14:textId="77777777" w:rsidR="00481457" w:rsidRDefault="00481457" w:rsidP="00161FDD">
      <w:pPr>
        <w:spacing w:after="120" w:line="360" w:lineRule="auto"/>
        <w:ind w:left="567" w:right="1695"/>
        <w:rPr>
          <w:rFonts w:ascii="Arial" w:eastAsia="Arial" w:hAnsi="Arial" w:cs="Arial"/>
        </w:rPr>
      </w:pPr>
    </w:p>
    <w:p w14:paraId="1DDEE890" w14:textId="167D464A"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EFE4DDD" wp14:editId="1480B590">
            <wp:extent cx="4053600" cy="2880000"/>
            <wp:effectExtent l="0" t="0" r="0" b="3175"/>
            <wp:docPr id="148064032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40329" name="Grafik 14806403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6189FB5" w14:textId="77777777" w:rsidR="00425F72" w:rsidRPr="00425F72" w:rsidRDefault="00425F72" w:rsidP="00425F72">
      <w:pPr>
        <w:spacing w:after="120" w:line="360" w:lineRule="auto"/>
        <w:ind w:left="567" w:right="1695"/>
        <w:rPr>
          <w:rFonts w:ascii="Arial" w:eastAsia="Arial" w:hAnsi="Arial" w:cs="Arial"/>
        </w:rPr>
      </w:pPr>
      <w:r>
        <w:rPr>
          <w:rFonts w:ascii="Arial" w:hAnsi="Arial"/>
        </w:rPr>
        <w:t>Dzięki dobrej dostępności zbiornika napełnianie odbywa się szybko i łatwo</w:t>
      </w:r>
    </w:p>
    <w:p w14:paraId="4D8C8735" w14:textId="77777777" w:rsidR="00481457" w:rsidRDefault="00481457" w:rsidP="00161FDD">
      <w:pPr>
        <w:spacing w:after="120" w:line="360" w:lineRule="auto"/>
        <w:ind w:left="567" w:right="1695"/>
        <w:rPr>
          <w:rFonts w:ascii="Arial" w:eastAsia="Arial" w:hAnsi="Arial" w:cs="Arial"/>
        </w:rPr>
      </w:pPr>
    </w:p>
    <w:p w14:paraId="206FB9B0" w14:textId="77777777" w:rsidR="00425F72" w:rsidRDefault="00425F72" w:rsidP="00161FDD">
      <w:pPr>
        <w:spacing w:after="120" w:line="360" w:lineRule="auto"/>
        <w:ind w:left="567" w:right="1695"/>
        <w:rPr>
          <w:rFonts w:ascii="Arial" w:eastAsia="Arial" w:hAnsi="Arial" w:cs="Arial"/>
        </w:rPr>
      </w:pPr>
    </w:p>
    <w:p w14:paraId="4136FCEF" w14:textId="77777777" w:rsidR="00186275" w:rsidRDefault="00186275" w:rsidP="00161FDD">
      <w:pPr>
        <w:spacing w:after="120" w:line="360" w:lineRule="auto"/>
        <w:ind w:right="1695"/>
        <w:rPr>
          <w:rFonts w:ascii="Arial" w:eastAsia="Arial" w:hAnsi="Arial" w:cs="Arial"/>
        </w:rPr>
      </w:pPr>
    </w:p>
    <w:p w14:paraId="2F98F970" w14:textId="77777777" w:rsidR="00CB0BEA" w:rsidRDefault="00CB0BEA" w:rsidP="00161FDD">
      <w:pPr>
        <w:spacing w:after="120" w:line="360" w:lineRule="auto"/>
        <w:ind w:right="1695"/>
        <w:rPr>
          <w:rFonts w:ascii="Arial" w:eastAsia="Arial" w:hAnsi="Arial" w:cs="Arial"/>
        </w:rPr>
      </w:pPr>
    </w:p>
    <w:p w14:paraId="6F57996E" w14:textId="77777777" w:rsidR="00CB0BEA" w:rsidRPr="00F4316E" w:rsidRDefault="00CB0BEA"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51C7C858"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z siedzibą w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należy do Grupy AMAZONE. Z uwagi na swoje doświadczenie firma AMAZONE jest dziś specjalistą w rolnictwie w zakresie „inteligentnej uprawy roślin”. Więcej informacji: </w:t>
      </w:r>
      <w:hyperlink r:id="rId18"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6F367FFB">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884F1A2">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9CF8096">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43060A8C">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918AF32">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13DBA" w14:textId="77777777" w:rsidR="00997C7D" w:rsidRDefault="00997C7D">
      <w:r>
        <w:separator/>
      </w:r>
    </w:p>
  </w:endnote>
  <w:endnote w:type="continuationSeparator" w:id="0">
    <w:p w14:paraId="78DA9A5D" w14:textId="77777777" w:rsidR="00997C7D" w:rsidRDefault="00997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r>
                            <w:rPr>
                              <w:rFonts w:ascii="Arial" w:hAnsi="Arial"/>
                              <w:sz w:val="20"/>
                            </w:rPr>
                            <w:t>,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1535A" w14:textId="77777777" w:rsidR="00997C7D" w:rsidRDefault="00997C7D">
      <w:r>
        <w:separator/>
      </w:r>
    </w:p>
  </w:footnote>
  <w:footnote w:type="continuationSeparator" w:id="0">
    <w:p w14:paraId="5E8D92BC" w14:textId="77777777" w:rsidR="00997C7D" w:rsidRDefault="00997C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for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F55B2D"/>
    <w:multiLevelType w:val="hybridMultilevel"/>
    <w:tmpl w:val="A19EBD1A"/>
    <w:lvl w:ilvl="0" w:tplc="2D06C5E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AE10C9"/>
    <w:multiLevelType w:val="hybridMultilevel"/>
    <w:tmpl w:val="6498A09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9D64FCA"/>
    <w:multiLevelType w:val="hybridMultilevel"/>
    <w:tmpl w:val="68BEA43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0"/>
  </w:num>
  <w:num w:numId="2" w16cid:durableId="1510219160">
    <w:abstractNumId w:val="0"/>
  </w:num>
  <w:num w:numId="3" w16cid:durableId="613364659">
    <w:abstractNumId w:val="6"/>
  </w:num>
  <w:num w:numId="4" w16cid:durableId="1043675452">
    <w:abstractNumId w:val="7"/>
  </w:num>
  <w:num w:numId="5" w16cid:durableId="2011105495">
    <w:abstractNumId w:val="4"/>
  </w:num>
  <w:num w:numId="6" w16cid:durableId="240917465">
    <w:abstractNumId w:val="1"/>
  </w:num>
  <w:num w:numId="7" w16cid:durableId="750658751">
    <w:abstractNumId w:val="17"/>
  </w:num>
  <w:num w:numId="8" w16cid:durableId="294531490">
    <w:abstractNumId w:val="16"/>
  </w:num>
  <w:num w:numId="9" w16cid:durableId="2071071478">
    <w:abstractNumId w:val="5"/>
  </w:num>
  <w:num w:numId="10" w16cid:durableId="136532471">
    <w:abstractNumId w:val="11"/>
  </w:num>
  <w:num w:numId="11" w16cid:durableId="2055814173">
    <w:abstractNumId w:val="13"/>
  </w:num>
  <w:num w:numId="12" w16cid:durableId="980188096">
    <w:abstractNumId w:val="15"/>
  </w:num>
  <w:num w:numId="13" w16cid:durableId="541139897">
    <w:abstractNumId w:val="20"/>
  </w:num>
  <w:num w:numId="14" w16cid:durableId="870340174">
    <w:abstractNumId w:val="9"/>
  </w:num>
  <w:num w:numId="15" w16cid:durableId="1051733553">
    <w:abstractNumId w:val="3"/>
  </w:num>
  <w:num w:numId="16" w16cid:durableId="2091533952">
    <w:abstractNumId w:val="19"/>
  </w:num>
  <w:num w:numId="17" w16cid:durableId="390271143">
    <w:abstractNumId w:val="18"/>
  </w:num>
  <w:num w:numId="18" w16cid:durableId="799540887">
    <w:abstractNumId w:val="21"/>
  </w:num>
  <w:num w:numId="19" w16cid:durableId="787774090">
    <w:abstractNumId w:val="14"/>
  </w:num>
  <w:num w:numId="20" w16cid:durableId="1753430458">
    <w:abstractNumId w:val="12"/>
  </w:num>
  <w:num w:numId="21" w16cid:durableId="895438009">
    <w:abstractNumId w:val="2"/>
  </w:num>
  <w:num w:numId="22" w16cid:durableId="1854147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36"/>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5F72"/>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457"/>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2759"/>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E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15F"/>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243B"/>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BD7"/>
    <w:rsid w:val="00974341"/>
    <w:rsid w:val="00974FF7"/>
    <w:rsid w:val="00975FA5"/>
    <w:rsid w:val="00976A01"/>
    <w:rsid w:val="00982DD1"/>
    <w:rsid w:val="0098571E"/>
    <w:rsid w:val="00986F49"/>
    <w:rsid w:val="00991C50"/>
    <w:rsid w:val="00991D62"/>
    <w:rsid w:val="00994FBF"/>
    <w:rsid w:val="00997972"/>
    <w:rsid w:val="00997C7D"/>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0BEA"/>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57895"/>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de"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1072</Words>
  <Characters>6760</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2023-09-08T07:36:00Z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