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27FB5CE8" w:rsidR="00780B70" w:rsidRPr="00780B70" w:rsidRDefault="00780B70" w:rsidP="00780B70">
      <w:pPr>
        <w:spacing w:after="120" w:line="360" w:lineRule="auto"/>
        <w:ind w:left="567" w:right="1695"/>
        <w:rPr>
          <w:rFonts w:ascii="Arial" w:hAnsi="Arial" w:cs="Arial"/>
          <w:b/>
          <w:bCs/>
          <w:sz w:val="28"/>
          <w:szCs w:val="28"/>
        </w:rPr>
      </w:pPr>
      <w:r>
        <w:rPr>
          <w:rFonts w:ascii="Arial" w:hAnsi="Arial"/>
          <w:b/>
          <w:sz w:val="28"/>
        </w:rPr>
        <w:t>ZG-TX – Trailed combi spreader - without compromise</w:t>
      </w:r>
    </w:p>
    <w:p w14:paraId="1FF2836C" w14:textId="46138283" w:rsidR="00780B70" w:rsidRPr="00780B70" w:rsidRDefault="00780B70" w:rsidP="00780B70">
      <w:pPr>
        <w:spacing w:line="360" w:lineRule="auto"/>
        <w:ind w:left="567" w:right="1695"/>
        <w:rPr>
          <w:rFonts w:ascii="Arial" w:hAnsi="Arial" w:cs="Arial"/>
          <w:b/>
          <w:bCs/>
        </w:rPr>
      </w:pPr>
      <w:r>
        <w:rPr>
          <w:rFonts w:ascii="Arial" w:hAnsi="Arial"/>
          <w:b/>
        </w:rPr>
        <w:t>Flexible – Precise – High-performance</w:t>
      </w:r>
    </w:p>
    <w:p w14:paraId="65EA582A" w14:textId="77777777" w:rsidR="00161FDD" w:rsidRDefault="00161FDD" w:rsidP="00161FDD">
      <w:pPr>
        <w:spacing w:line="360" w:lineRule="auto"/>
        <w:ind w:left="567" w:right="1695"/>
        <w:rPr>
          <w:rFonts w:ascii="Arial" w:hAnsi="Arial" w:cs="Arial"/>
        </w:rPr>
      </w:pPr>
    </w:p>
    <w:p w14:paraId="05E604BA" w14:textId="77777777" w:rsidR="00780B70" w:rsidRDefault="00780B70" w:rsidP="00780B70">
      <w:pPr>
        <w:spacing w:after="120" w:line="360" w:lineRule="auto"/>
        <w:ind w:left="567" w:right="1695"/>
        <w:rPr>
          <w:rFonts w:ascii="Arial" w:eastAsia="Arial" w:hAnsi="Arial" w:cs="Arial"/>
        </w:rPr>
      </w:pPr>
      <w:r>
        <w:rPr>
          <w:rFonts w:ascii="Arial" w:hAnsi="Arial"/>
        </w:rPr>
        <w:t>AMAZONE sets new standards in the combi spreader sector with the new trailed ZG-TX. Both granular mineral fertilisers and earth-moist limes can be applied precisely through the one machine by means of a simple conversion between the TS spreading system and the newly developed spreading unit for lime. The ZG-TX therefore combines the advantages of the TS spreading system, with its disc-integrated AutoTS for optimum border spreading results, with maximum efficiency in spreading lime. With the simple Special frame and the stronger Super frame, AMAZONE offers the right machine for any application.</w:t>
      </w:r>
    </w:p>
    <w:p w14:paraId="74BCA08B" w14:textId="77777777" w:rsidR="00780B70" w:rsidRPr="00780B70" w:rsidRDefault="00780B70" w:rsidP="00780B70">
      <w:pPr>
        <w:spacing w:after="120" w:line="360" w:lineRule="auto"/>
        <w:ind w:left="567" w:right="1695"/>
        <w:rPr>
          <w:rFonts w:ascii="Arial" w:eastAsia="Arial" w:hAnsi="Arial" w:cs="Arial"/>
        </w:rPr>
      </w:pPr>
    </w:p>
    <w:p w14:paraId="6F55F012" w14:textId="310C14EA" w:rsidR="00780B70" w:rsidRPr="00780B70" w:rsidRDefault="00780B70" w:rsidP="00780B70">
      <w:pPr>
        <w:spacing w:after="120" w:line="360" w:lineRule="auto"/>
        <w:ind w:left="567" w:right="1695"/>
        <w:rPr>
          <w:rFonts w:ascii="Arial" w:eastAsia="Arial" w:hAnsi="Arial" w:cs="Arial"/>
          <w:b/>
          <w:bCs/>
        </w:rPr>
      </w:pPr>
      <w:r>
        <w:rPr>
          <w:rFonts w:ascii="Arial" w:hAnsi="Arial"/>
          <w:b/>
        </w:rPr>
        <w:t>The precision spreader in its class - accurate fertilisation in focus</w:t>
      </w:r>
    </w:p>
    <w:p w14:paraId="4EE7C631" w14:textId="77777777" w:rsidR="00780B70" w:rsidRPr="00780B70" w:rsidRDefault="00780B70" w:rsidP="00780B70">
      <w:pPr>
        <w:spacing w:after="120" w:line="360" w:lineRule="auto"/>
        <w:ind w:left="567" w:right="1695"/>
        <w:rPr>
          <w:rFonts w:ascii="Arial" w:eastAsia="Arial" w:hAnsi="Arial" w:cs="Arial"/>
        </w:rPr>
      </w:pPr>
      <w:r>
        <w:rPr>
          <w:rFonts w:ascii="Arial" w:hAnsi="Arial"/>
        </w:rPr>
        <w:t>The term combi spreader is used to describe machines which meter either mineral fertilisers or lime to 2 spreading discs via a floor belt. However, the demand for optimum precision is also increasing in the customer sector for combi spreaders. Against this background, AMAZONE decided to break new ground in the field of fertiliser application and combine it with the precision of the TS spreading system. The result is new in many respects.</w:t>
      </w:r>
    </w:p>
    <w:p w14:paraId="2CAB361F" w14:textId="77777777" w:rsidR="00780B70" w:rsidRPr="00780B70" w:rsidRDefault="00780B70" w:rsidP="00780B70">
      <w:pPr>
        <w:spacing w:after="120" w:line="360" w:lineRule="auto"/>
        <w:ind w:left="567" w:right="1695"/>
        <w:rPr>
          <w:rFonts w:ascii="Arial" w:eastAsia="Arial" w:hAnsi="Arial" w:cs="Arial"/>
        </w:rPr>
      </w:pPr>
    </w:p>
    <w:p w14:paraId="3F480174"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Instead of a simple chute via which the fertiliser is guided onto the disc, a defined delivery point adjustment is integrated into the ZG-TX. This in turn enables precision-optimised features such as HeadlandControl and Section Control to be achievable. As a result, the spreading unit, familiar from the TS spreaders, provides precise spread patterns up to a working width of 54 m. When combined with the optional FlowControl torque measuring system, an exact spread rate regulation is guaranteed right from the first second. In this respect, the fertiliser is precisely metered using the intelligent interaction betwen the electric double shutter and floor belt speed. This is also possible independently of which side when using application maps. </w:t>
      </w:r>
    </w:p>
    <w:p w14:paraId="486C8FD7"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lastRenderedPageBreak/>
        <w:t>Perfect border spreading</w:t>
      </w:r>
    </w:p>
    <w:p w14:paraId="07D6F6A3"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The ZG-TX also sets new standards in border spreading. The AutoTS disc-integrated border spreading system is fitted during assembly to the right-hand side of the machines as part of the TS spreading system. This guarantees an optimum border spreading result right up to the edge of the field, even at large working widths. Previously a feature only found on the ZA-TS and ZG-TS precision spreaders, the system is now also used on the ZG-TX. As a result, up to 17 % additional yield is possible in comparison to conventional border spreading systems. The use of such a border spreading system in a combi spreader is unique. </w:t>
      </w:r>
    </w:p>
    <w:p w14:paraId="5CC08249" w14:textId="77777777" w:rsidR="00780B70" w:rsidRPr="00780B70" w:rsidRDefault="00780B70" w:rsidP="00780B70">
      <w:pPr>
        <w:spacing w:after="120" w:line="360" w:lineRule="auto"/>
        <w:ind w:left="567" w:right="1695"/>
        <w:rPr>
          <w:rFonts w:ascii="Arial" w:eastAsia="Arial" w:hAnsi="Arial" w:cs="Arial"/>
        </w:rPr>
      </w:pPr>
    </w:p>
    <w:p w14:paraId="605317C3"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Double benefit – lime and fertiliser distributed to perfection</w:t>
      </w:r>
    </w:p>
    <w:p w14:paraId="6EC38D99" w14:textId="77777777" w:rsidR="00780B70" w:rsidRDefault="00780B70" w:rsidP="00780B70">
      <w:pPr>
        <w:spacing w:after="120" w:line="360" w:lineRule="auto"/>
        <w:ind w:left="567" w:right="1695"/>
        <w:rPr>
          <w:rFonts w:ascii="Arial" w:eastAsia="Arial" w:hAnsi="Arial" w:cs="Arial"/>
        </w:rPr>
      </w:pPr>
      <w:r>
        <w:rPr>
          <w:rFonts w:ascii="Arial" w:hAnsi="Arial"/>
        </w:rPr>
        <w:t xml:space="preserve">The special feature in the ZG-TX is the simple conversion between lime and granular mineral fertilisers. Only a few individual components need to be exchanged for this purpose. These include the spreading discs, the splash guard and the delivery system. Thanks to the clever software, the terminal recognises that the spreader has been converted. The combi spreader is converted completely in around 25 minutes enabling either lime or fertiliser then to be spread. </w:t>
      </w:r>
    </w:p>
    <w:p w14:paraId="62E088FB" w14:textId="77777777" w:rsidR="00780B70" w:rsidRPr="00780B70" w:rsidRDefault="00780B70" w:rsidP="00780B70">
      <w:pPr>
        <w:spacing w:after="120" w:line="360" w:lineRule="auto"/>
        <w:ind w:left="567" w:right="1695"/>
        <w:rPr>
          <w:rFonts w:ascii="Arial" w:eastAsia="Arial" w:hAnsi="Arial" w:cs="Arial"/>
        </w:rPr>
      </w:pPr>
    </w:p>
    <w:p w14:paraId="5F1C06CA" w14:textId="5AF3E504" w:rsidR="00780B70" w:rsidRPr="00780B70" w:rsidRDefault="00780B70" w:rsidP="00780B70">
      <w:pPr>
        <w:spacing w:after="120" w:line="360" w:lineRule="auto"/>
        <w:ind w:left="567" w:right="1695"/>
        <w:rPr>
          <w:rFonts w:ascii="Arial" w:eastAsia="Arial" w:hAnsi="Arial" w:cs="Arial"/>
          <w:b/>
          <w:bCs/>
        </w:rPr>
      </w:pPr>
      <w:r>
        <w:rPr>
          <w:rFonts w:ascii="Arial" w:hAnsi="Arial"/>
          <w:b/>
        </w:rPr>
        <w:t>Highly efficient lime spreader with innovative features – no compromises during arduous field work</w:t>
      </w:r>
    </w:p>
    <w:p w14:paraId="513D55EA" w14:textId="3A032398" w:rsidR="00780B70" w:rsidRPr="00780B70" w:rsidRDefault="00780B70" w:rsidP="00780B70">
      <w:pPr>
        <w:spacing w:after="120" w:line="360" w:lineRule="auto"/>
        <w:ind w:left="567" w:right="1695"/>
        <w:rPr>
          <w:rFonts w:ascii="Arial" w:eastAsia="Arial" w:hAnsi="Arial" w:cs="Arial"/>
        </w:rPr>
      </w:pPr>
      <w:r>
        <w:rPr>
          <w:rFonts w:ascii="Arial" w:hAnsi="Arial"/>
        </w:rPr>
        <w:t xml:space="preserve">In particular, the robust design of the ZG-TX Super means the maximum load on a single axle. This is provided by the axle load of 15 t combined with a drawbar load of </w:t>
      </w:r>
      <w:r w:rsidR="00886A86">
        <w:rPr>
          <w:rFonts w:ascii="Arial" w:hAnsi="Arial"/>
        </w:rPr>
        <w:t>6</w:t>
      </w:r>
      <w:r>
        <w:rPr>
          <w:rFonts w:ascii="Arial" w:hAnsi="Arial"/>
        </w:rPr>
        <w:t xml:space="preserve"> t. The steep hopper walls ensure that even earth-moist limes flow smoothly, and an optional chain rake then guarantees the even flow of material to the spreading unit.</w:t>
      </w:r>
    </w:p>
    <w:p w14:paraId="3915C661" w14:textId="77777777" w:rsidR="00780B70" w:rsidRPr="00780B70" w:rsidRDefault="00780B70" w:rsidP="00780B70">
      <w:pPr>
        <w:spacing w:after="120" w:line="360" w:lineRule="auto"/>
        <w:ind w:left="567" w:right="1695"/>
        <w:rPr>
          <w:rFonts w:ascii="Arial" w:eastAsia="Arial" w:hAnsi="Arial" w:cs="Arial"/>
        </w:rPr>
      </w:pPr>
    </w:p>
    <w:p w14:paraId="13683EF3" w14:textId="77777777" w:rsidR="00780B70" w:rsidRDefault="00780B70" w:rsidP="00780B70">
      <w:pPr>
        <w:spacing w:after="120" w:line="360" w:lineRule="auto"/>
        <w:ind w:left="567" w:right="1695"/>
        <w:rPr>
          <w:rFonts w:ascii="Arial" w:eastAsia="Arial" w:hAnsi="Arial" w:cs="Arial"/>
        </w:rPr>
      </w:pPr>
      <w:r>
        <w:rPr>
          <w:rFonts w:ascii="Arial" w:hAnsi="Arial"/>
        </w:rPr>
        <w:t>This newly-developed spreading unit ensures maximum work rates. It distributes the lime effectively at working widths of up to 16 m.</w:t>
      </w:r>
    </w:p>
    <w:p w14:paraId="44712DD6" w14:textId="77777777" w:rsidR="00780B70" w:rsidRPr="00780B70" w:rsidRDefault="00780B70" w:rsidP="00780B70">
      <w:pPr>
        <w:spacing w:after="120" w:line="360" w:lineRule="auto"/>
        <w:ind w:left="567" w:right="1695"/>
        <w:rPr>
          <w:rFonts w:ascii="Arial" w:eastAsia="Arial" w:hAnsi="Arial" w:cs="Arial"/>
        </w:rPr>
      </w:pPr>
    </w:p>
    <w:p w14:paraId="21439D3D"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Lime spreading from a new perspective</w:t>
      </w:r>
    </w:p>
    <w:p w14:paraId="39F3E00A" w14:textId="77777777" w:rsidR="00780B70" w:rsidRPr="00780B70" w:rsidRDefault="00780B70" w:rsidP="00780B70">
      <w:pPr>
        <w:spacing w:after="120" w:line="360" w:lineRule="auto"/>
        <w:ind w:left="567" w:right="1695"/>
        <w:rPr>
          <w:rFonts w:ascii="Arial" w:eastAsia="Arial" w:hAnsi="Arial" w:cs="Arial"/>
        </w:rPr>
      </w:pPr>
      <w:r>
        <w:rPr>
          <w:rFonts w:ascii="Arial" w:hAnsi="Arial"/>
        </w:rPr>
        <w:t>In addition to its performance when undertaking arduous lime spreading, precision was also at the focus of the developments. For example, an optional rate reduction shutter also enables, at the same time, the even application of small quantities of lime of less than 1 t/ha. Furthermore, from the off, the spread pattern can also be optimised for lime by means of a simple delivery point correction.</w:t>
      </w:r>
    </w:p>
    <w:p w14:paraId="5BE69FEB" w14:textId="77777777" w:rsidR="00780B70" w:rsidRPr="00780B70" w:rsidRDefault="00780B70" w:rsidP="00780B70">
      <w:pPr>
        <w:spacing w:after="120" w:line="360" w:lineRule="auto"/>
        <w:ind w:left="567" w:right="1695"/>
        <w:rPr>
          <w:rFonts w:ascii="Arial" w:eastAsia="Arial" w:hAnsi="Arial" w:cs="Arial"/>
        </w:rPr>
      </w:pPr>
    </w:p>
    <w:p w14:paraId="3991F4BB" w14:textId="77777777" w:rsidR="00780B70" w:rsidRPr="00780B70" w:rsidRDefault="00780B70" w:rsidP="00780B70">
      <w:pPr>
        <w:spacing w:after="120" w:line="360" w:lineRule="auto"/>
        <w:ind w:left="567" w:right="1695"/>
        <w:rPr>
          <w:rFonts w:ascii="Arial" w:eastAsia="Arial" w:hAnsi="Arial" w:cs="Arial"/>
        </w:rPr>
      </w:pPr>
      <w:r>
        <w:rPr>
          <w:rFonts w:ascii="Arial" w:hAnsi="Arial"/>
        </w:rPr>
        <w:t>Again as a new development for combi spreaders, Amazone now also offers a border spread deflector for lime application as an option. This means that lime can also be precisely applied too along field boundaries and ditches.</w:t>
      </w:r>
    </w:p>
    <w:p w14:paraId="2F66752A" w14:textId="77777777" w:rsidR="00780B70" w:rsidRPr="00780B70" w:rsidRDefault="00780B70" w:rsidP="00780B70">
      <w:pPr>
        <w:spacing w:after="120" w:line="360" w:lineRule="auto"/>
        <w:ind w:left="567" w:right="1695"/>
        <w:rPr>
          <w:rFonts w:ascii="Arial" w:eastAsia="Arial" w:hAnsi="Arial" w:cs="Arial"/>
          <w:b/>
          <w:bCs/>
        </w:rPr>
      </w:pPr>
    </w:p>
    <w:p w14:paraId="08A98DD3"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The right machine for any application</w:t>
      </w:r>
    </w:p>
    <w:p w14:paraId="6BB288A7" w14:textId="15F07DB7" w:rsidR="00780B70" w:rsidRPr="00780B70" w:rsidRDefault="00780B70" w:rsidP="00780B70">
      <w:pPr>
        <w:spacing w:after="120" w:line="360" w:lineRule="auto"/>
        <w:ind w:left="567" w:right="1695"/>
        <w:rPr>
          <w:rFonts w:ascii="Arial" w:eastAsia="Arial" w:hAnsi="Arial" w:cs="Arial"/>
        </w:rPr>
      </w:pPr>
      <w:r>
        <w:rPr>
          <w:rFonts w:ascii="Arial" w:hAnsi="Arial"/>
        </w:rPr>
        <w:t xml:space="preserve">The various levels of equipment available for the ZG-TX trailed combi spreader means that the machine can be specifically tailored to each respective application on large-scale farms, contractors or in machine hire businesses. The Special frame variant comes with a hopper capacity of 6,800 l and 9,000 l with a maximum permissible machine weight of </w:t>
      </w:r>
      <w:r w:rsidR="00886A86">
        <w:rPr>
          <w:rFonts w:ascii="Arial" w:hAnsi="Arial"/>
        </w:rPr>
        <w:t>12</w:t>
      </w:r>
      <w:r w:rsidR="00754B46">
        <w:rPr>
          <w:rFonts w:ascii="Arial" w:hAnsi="Arial"/>
        </w:rPr>
        <w:t>.</w:t>
      </w:r>
      <w:r w:rsidR="00886A86">
        <w:rPr>
          <w:rFonts w:ascii="Arial" w:hAnsi="Arial"/>
        </w:rPr>
        <w:t>5</w:t>
      </w:r>
      <w:r>
        <w:rPr>
          <w:rFonts w:ascii="Arial" w:hAnsi="Arial"/>
        </w:rPr>
        <w:t xml:space="preserve"> t. The Super frame variant has a capacity up to 11,200 l and a weight of 21 t. </w:t>
      </w:r>
    </w:p>
    <w:p w14:paraId="3B3166EE" w14:textId="77777777" w:rsidR="00780B70" w:rsidRPr="00780B70" w:rsidRDefault="00780B70" w:rsidP="00780B70">
      <w:pPr>
        <w:spacing w:after="120" w:line="360" w:lineRule="auto"/>
        <w:ind w:left="567" w:right="1695"/>
        <w:rPr>
          <w:rFonts w:ascii="Arial" w:eastAsia="Arial" w:hAnsi="Arial" w:cs="Arial"/>
        </w:rPr>
      </w:pPr>
    </w:p>
    <w:p w14:paraId="71468077" w14:textId="77777777" w:rsidR="00780B70" w:rsidRPr="00780B70" w:rsidRDefault="00780B70" w:rsidP="00780B70">
      <w:pPr>
        <w:spacing w:after="120" w:line="360" w:lineRule="auto"/>
        <w:ind w:left="567" w:right="1695"/>
        <w:rPr>
          <w:rFonts w:ascii="Arial" w:eastAsia="Arial" w:hAnsi="Arial" w:cs="Arial"/>
        </w:rPr>
      </w:pPr>
      <w:r>
        <w:rPr>
          <w:rFonts w:ascii="Arial" w:hAnsi="Arial"/>
        </w:rPr>
        <w:t>Whereas the ZG-TX Super is equipped with a rigid bottom hitch drawbar as standard, the ZG-TX Special can also be supplied either with a top or lower mounted drawbar.</w:t>
      </w:r>
    </w:p>
    <w:p w14:paraId="38BB446D" w14:textId="77777777" w:rsidR="00780B70" w:rsidRPr="00780B70" w:rsidRDefault="00780B70" w:rsidP="00780B70">
      <w:pPr>
        <w:spacing w:after="120" w:line="360" w:lineRule="auto"/>
        <w:ind w:left="567" w:right="1695"/>
        <w:rPr>
          <w:rFonts w:ascii="Arial" w:eastAsia="Arial" w:hAnsi="Arial" w:cs="Arial"/>
        </w:rPr>
      </w:pPr>
    </w:p>
    <w:p w14:paraId="033CD25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AS profile tyres up to 2.05 m diameter or 750 mm wide implement wheels evenly distribute the weight on the ground. The optional axle steering with a steering angle up to 20 degrees completes the product line-up. The dual-circuit </w:t>
      </w:r>
      <w:r>
        <w:rPr>
          <w:rFonts w:ascii="Arial" w:hAnsi="Arial"/>
        </w:rPr>
        <w:lastRenderedPageBreak/>
        <w:t xml:space="preserve">pneumatic braking system and the LED lights installed as standard ensure safe, high-speed road transport of up to 40 km/h. </w:t>
      </w:r>
    </w:p>
    <w:p w14:paraId="4F5EAED8" w14:textId="77777777" w:rsidR="00780B70" w:rsidRPr="00780B70" w:rsidRDefault="00780B70" w:rsidP="00780B70">
      <w:pPr>
        <w:spacing w:after="120" w:line="360" w:lineRule="auto"/>
        <w:ind w:left="567" w:right="1695"/>
        <w:rPr>
          <w:rFonts w:ascii="Arial" w:eastAsia="Arial" w:hAnsi="Arial" w:cs="Arial"/>
        </w:rPr>
      </w:pPr>
    </w:p>
    <w:p w14:paraId="7E6680BD" w14:textId="77777777" w:rsidR="00780B70" w:rsidRDefault="00780B70" w:rsidP="00780B70">
      <w:pPr>
        <w:spacing w:after="120" w:line="360" w:lineRule="auto"/>
        <w:ind w:left="567" w:right="1695"/>
        <w:rPr>
          <w:rFonts w:ascii="Arial" w:eastAsia="Arial" w:hAnsi="Arial" w:cs="Arial"/>
        </w:rPr>
      </w:pPr>
      <w:r>
        <w:rPr>
          <w:rFonts w:ascii="Arial" w:hAnsi="Arial"/>
        </w:rPr>
        <w:t>The floor belt rises by 5 degrees which enables a transfer from the rear to the front. This guarantees optimum load distribution during spreading. Maximum drawbar load and reduced axle loads enable safe driving in the field.</w:t>
      </w:r>
    </w:p>
    <w:p w14:paraId="062C1A1F" w14:textId="77777777" w:rsidR="00780B70" w:rsidRPr="00780B70" w:rsidRDefault="00780B70" w:rsidP="00780B70">
      <w:pPr>
        <w:spacing w:after="120" w:line="360" w:lineRule="auto"/>
        <w:ind w:left="567" w:right="1695"/>
        <w:rPr>
          <w:rFonts w:ascii="Arial" w:eastAsia="Arial" w:hAnsi="Arial" w:cs="Arial"/>
        </w:rPr>
      </w:pPr>
    </w:p>
    <w:p w14:paraId="3D65D58F"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Comfortable operation with Easy and ISOBUS</w:t>
      </w:r>
    </w:p>
    <w:p w14:paraId="06BEB561"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The right control system is available for every application with the two operating concepts Easy and Tronic. The new intuitive ISOBUS control provides all the functions of the ISOBUS world in the ZG-TX Tronic. In addition to Section Control, part-area, site-specific application and job management, the control system can be integrated in the operating system of the tractor with AUX-N. With up to 3 cameras, you have the surroundings and the machine in view at all times. The optional lighting kit is also integrated in the software in the ZG-TX. Flashing indicates the hopper fill level and permits optimum loading using the intelligent interaction with the digital fill level indicator. There is nothing left to be desired here. </w:t>
      </w:r>
    </w:p>
    <w:p w14:paraId="5D410954" w14:textId="77777777" w:rsidR="00780B70" w:rsidRPr="00780B70" w:rsidRDefault="00780B70" w:rsidP="00780B70">
      <w:pPr>
        <w:spacing w:after="120" w:line="360" w:lineRule="auto"/>
        <w:ind w:left="567" w:right="1695"/>
        <w:rPr>
          <w:rFonts w:ascii="Arial" w:eastAsia="Arial" w:hAnsi="Arial" w:cs="Arial"/>
        </w:rPr>
      </w:pPr>
    </w:p>
    <w:p w14:paraId="230FB31C" w14:textId="77777777" w:rsidR="00780B70" w:rsidRDefault="00780B70" w:rsidP="00780B70">
      <w:pPr>
        <w:spacing w:after="120" w:line="360" w:lineRule="auto"/>
        <w:ind w:left="567" w:right="1695"/>
        <w:rPr>
          <w:rFonts w:ascii="Arial" w:eastAsia="Arial" w:hAnsi="Arial" w:cs="Arial"/>
        </w:rPr>
      </w:pPr>
      <w:r>
        <w:rPr>
          <w:rFonts w:ascii="Arial" w:hAnsi="Arial"/>
        </w:rPr>
        <w:t>Operation with the machine-specific EasySet 2 in-cab terminal, which is also used in the ZA-X, ZA-M and ZA-V mounted spreaders, guarantees ultra-easy operation with any tractor. The focus here is on the forward speed related rate regulation. A wide variety of tractors can therefore be used with ease with a minimum of demand on the tractor.</w:t>
      </w:r>
    </w:p>
    <w:p w14:paraId="4F72BC30" w14:textId="77777777" w:rsidR="00780B70" w:rsidRPr="00780B70" w:rsidRDefault="00780B70" w:rsidP="00780B70">
      <w:pPr>
        <w:spacing w:after="120" w:line="360" w:lineRule="auto"/>
        <w:ind w:left="567" w:right="1695"/>
        <w:rPr>
          <w:rFonts w:ascii="Arial" w:eastAsia="Arial" w:hAnsi="Arial" w:cs="Arial"/>
        </w:rPr>
      </w:pPr>
    </w:p>
    <w:p w14:paraId="2C56F99D"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Uniform crops on the headland</w:t>
      </w:r>
    </w:p>
    <w:p w14:paraId="1FB2B79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In the ISOBUS-control models, HeadlandControl is responsible for perfect distribution on the headland. In combination with the electric delivery point adjustment, 16 part-width sections are switched following the parabolic shape of the spread fan. Furthermore, the headland is pushed further into the field, </w:t>
      </w:r>
      <w:r>
        <w:rPr>
          <w:rFonts w:ascii="Arial" w:hAnsi="Arial"/>
        </w:rPr>
        <w:lastRenderedPageBreak/>
        <w:t xml:space="preserve">meaning, therefore, that Section Control is also possible at the optimum switching points, even with a trailed spreader, without having to cross the headland tramline. The interaction between the components of the TS spreading system makes the ZG-TX a genuine precision spreader in its class. </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CFB26A9" w14:textId="012A27F6"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Flexible areas of application</w:t>
      </w:r>
      <w:r>
        <w:rPr>
          <w:rFonts w:ascii="Arial" w:hAnsi="Arial"/>
        </w:rPr>
        <w:br/>
        <w:t>Quicker and easier conversion between lime and fertiliser spreading</w:t>
      </w:r>
    </w:p>
    <w:p w14:paraId="6A06F47D" w14:textId="3CE212FB"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First-rate spread patterns</w:t>
      </w:r>
      <w:r>
        <w:rPr>
          <w:rFonts w:ascii="Arial" w:hAnsi="Arial"/>
        </w:rPr>
        <w:t xml:space="preserve"> </w:t>
      </w:r>
      <w:r>
        <w:rPr>
          <w:rFonts w:ascii="Arial" w:hAnsi="Arial"/>
        </w:rPr>
        <w:br/>
        <w:t>Precise lateral distribution for fertiliser and lime thanks to the tried-and-tested TS spreading system</w:t>
      </w:r>
    </w:p>
    <w:p w14:paraId="27DE4A1C" w14:textId="47FEEFB7"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 xml:space="preserve">Perfect border spreading </w:t>
      </w:r>
      <w:r>
        <w:rPr>
          <w:rFonts w:ascii="Arial" w:hAnsi="Arial"/>
        </w:rPr>
        <w:br/>
        <w:t>Up to 17 % additional yield at the edge of the field with the AutoTS border spreading system – proven by field trials at the Wieselburg Innovation Farm</w:t>
      </w:r>
    </w:p>
    <w:p w14:paraId="7C5B29AD" w14:textId="5FAF0825" w:rsidR="00161FDD"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Maximum performance</w:t>
      </w:r>
      <w:r>
        <w:rPr>
          <w:rFonts w:ascii="Arial" w:hAnsi="Arial"/>
        </w:rPr>
        <w:t xml:space="preserve"> </w:t>
      </w:r>
      <w:r>
        <w:rPr>
          <w:rFonts w:ascii="Arial" w:hAnsi="Arial"/>
        </w:rPr>
        <w:br/>
        <w:t>Up to 54 m working width, 11,200 l capacity and 1</w:t>
      </w:r>
      <w:r w:rsidR="00886A86">
        <w:rPr>
          <w:rFonts w:ascii="Arial" w:hAnsi="Arial"/>
        </w:rPr>
        <w:t>7</w:t>
      </w:r>
      <w:r>
        <w:rPr>
          <w:rFonts w:ascii="Arial" w:hAnsi="Arial"/>
        </w:rPr>
        <w:t xml:space="preserve"> t load</w:t>
      </w:r>
    </w:p>
    <w:p w14:paraId="08BFF0E0" w14:textId="77777777" w:rsidR="00780B70" w:rsidRPr="00780B70" w:rsidRDefault="00780B70" w:rsidP="00780B70">
      <w:pPr>
        <w:spacing w:after="120" w:line="360" w:lineRule="auto"/>
        <w:ind w:left="567" w:right="1695"/>
        <w:rPr>
          <w:rFonts w:ascii="Arial" w:eastAsia="Arial" w:hAnsi="Arial" w:cs="Arial"/>
        </w:rPr>
      </w:pPr>
    </w:p>
    <w:p w14:paraId="0BB2E8B6" w14:textId="77777777" w:rsidR="00496488" w:rsidRDefault="00496488" w:rsidP="00161FDD">
      <w:pPr>
        <w:spacing w:after="120" w:line="360" w:lineRule="auto"/>
        <w:ind w:left="567" w:right="1695"/>
        <w:rPr>
          <w:rFonts w:ascii="Arial" w:eastAsia="Arial" w:hAnsi="Arial" w:cs="Arial"/>
        </w:rPr>
      </w:pPr>
    </w:p>
    <w:p w14:paraId="6A22D455" w14:textId="33890612"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ABABF53" wp14:editId="40F5C6F3">
            <wp:extent cx="3477600" cy="2880000"/>
            <wp:effectExtent l="0" t="0" r="2540" b="3175"/>
            <wp:docPr id="3921683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68313" name="Grafik 3921683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E4FFB4B" w14:textId="77777777" w:rsidR="00780B70" w:rsidRPr="00780B70" w:rsidRDefault="00780B70" w:rsidP="00780B70">
      <w:pPr>
        <w:spacing w:after="120" w:line="360" w:lineRule="auto"/>
        <w:ind w:left="567" w:right="1695"/>
        <w:rPr>
          <w:rFonts w:ascii="Arial" w:eastAsia="Arial" w:hAnsi="Arial" w:cs="Arial"/>
        </w:rPr>
      </w:pPr>
      <w:r>
        <w:rPr>
          <w:rFonts w:ascii="Arial" w:hAnsi="Arial"/>
        </w:rPr>
        <w:t>The ZG-TX 11200 Super trailed combi spreader with maximum capacity for large working widths</w:t>
      </w:r>
    </w:p>
    <w:p w14:paraId="318BF51D" w14:textId="77777777" w:rsidR="00780B70" w:rsidRDefault="00780B70" w:rsidP="00161FDD">
      <w:pPr>
        <w:spacing w:after="120" w:line="360" w:lineRule="auto"/>
        <w:ind w:left="567" w:right="1695"/>
        <w:rPr>
          <w:rFonts w:ascii="Arial" w:eastAsia="Arial" w:hAnsi="Arial" w:cs="Arial"/>
        </w:rPr>
      </w:pPr>
    </w:p>
    <w:p w14:paraId="4DC1F906" w14:textId="77777777" w:rsidR="00780B70" w:rsidRDefault="00780B70" w:rsidP="00161FDD">
      <w:pPr>
        <w:spacing w:after="120" w:line="360" w:lineRule="auto"/>
        <w:ind w:left="567" w:right="1695"/>
        <w:rPr>
          <w:rFonts w:ascii="Arial" w:eastAsia="Arial" w:hAnsi="Arial" w:cs="Arial"/>
        </w:rPr>
      </w:pPr>
    </w:p>
    <w:p w14:paraId="077086F8" w14:textId="01F812D2" w:rsidR="008E229C" w:rsidRDefault="008E229C" w:rsidP="00161FDD">
      <w:pPr>
        <w:spacing w:after="120" w:line="360" w:lineRule="auto"/>
        <w:ind w:left="567" w:right="1695"/>
        <w:rPr>
          <w:rFonts w:ascii="Arial" w:eastAsia="Arial" w:hAnsi="Arial" w:cs="Arial"/>
        </w:rPr>
      </w:pPr>
      <w:r>
        <w:rPr>
          <w:rFonts w:ascii="Arial" w:hAnsi="Arial"/>
          <w:noProof/>
        </w:rPr>
        <w:drawing>
          <wp:inline distT="0" distB="0" distL="0" distR="0" wp14:anchorId="24F6AC2D" wp14:editId="7F8BA449">
            <wp:extent cx="1440000" cy="1440000"/>
            <wp:effectExtent l="0" t="0" r="0" b="0"/>
            <wp:docPr id="295404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04674" name="Grafik 29540467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7887254F" w14:textId="77777777" w:rsidR="00780B70" w:rsidRPr="008E229C" w:rsidRDefault="00780B70" w:rsidP="00780B70">
      <w:pPr>
        <w:spacing w:after="120" w:line="360" w:lineRule="auto"/>
        <w:ind w:left="567" w:right="1695"/>
        <w:rPr>
          <w:rFonts w:ascii="Arial" w:eastAsia="Arial" w:hAnsi="Arial" w:cs="Arial"/>
          <w:color w:val="000000" w:themeColor="text1"/>
        </w:rPr>
      </w:pPr>
      <w:r>
        <w:rPr>
          <w:rFonts w:ascii="Arial" w:hAnsi="Arial"/>
          <w:color w:val="000000" w:themeColor="text1"/>
        </w:rPr>
        <w:t xml:space="preserve">Video: ZG-TX in work: </w:t>
      </w:r>
    </w:p>
    <w:p w14:paraId="53D8E5AF" w14:textId="77777777" w:rsidR="008E229C" w:rsidRPr="008E229C" w:rsidRDefault="008E229C" w:rsidP="008E229C">
      <w:pPr>
        <w:spacing w:after="120" w:line="360" w:lineRule="auto"/>
        <w:ind w:left="567" w:right="1695"/>
        <w:rPr>
          <w:rFonts w:ascii="Arial" w:eastAsia="Arial" w:hAnsi="Arial" w:cs="Arial"/>
          <w:b/>
          <w:bCs/>
          <w:color w:val="000000" w:themeColor="text1"/>
        </w:rPr>
      </w:pPr>
      <w:r>
        <w:rPr>
          <w:rFonts w:ascii="Arial" w:hAnsi="Arial"/>
          <w:b/>
          <w:color w:val="000000" w:themeColor="text1"/>
        </w:rPr>
        <w:t>www.amazone.net/yt-zg-tx</w:t>
      </w:r>
    </w:p>
    <w:p w14:paraId="060F0B91" w14:textId="77777777" w:rsidR="00780B70" w:rsidRDefault="00780B70" w:rsidP="00161FDD">
      <w:pPr>
        <w:spacing w:after="120" w:line="360" w:lineRule="auto"/>
        <w:ind w:left="567" w:right="1695"/>
        <w:rPr>
          <w:rFonts w:ascii="Arial" w:eastAsia="Arial" w:hAnsi="Arial" w:cs="Arial"/>
        </w:rPr>
      </w:pPr>
    </w:p>
    <w:p w14:paraId="02D5A3B3" w14:textId="77777777" w:rsidR="00780B70" w:rsidRDefault="00780B70" w:rsidP="00161FDD">
      <w:pPr>
        <w:spacing w:after="120" w:line="360" w:lineRule="auto"/>
        <w:ind w:left="567" w:right="1695"/>
        <w:rPr>
          <w:rFonts w:ascii="Arial" w:eastAsia="Arial" w:hAnsi="Arial" w:cs="Arial"/>
        </w:rPr>
      </w:pPr>
    </w:p>
    <w:p w14:paraId="6934A336" w14:textId="77777777" w:rsidR="00780B70" w:rsidRDefault="00780B70" w:rsidP="00161FDD">
      <w:pPr>
        <w:spacing w:after="120" w:line="360" w:lineRule="auto"/>
        <w:ind w:left="567" w:right="1695"/>
        <w:rPr>
          <w:rFonts w:ascii="Arial" w:eastAsia="Arial" w:hAnsi="Arial" w:cs="Arial"/>
        </w:rPr>
      </w:pPr>
    </w:p>
    <w:p w14:paraId="21E2D9E7" w14:textId="77777777" w:rsidR="00780B70" w:rsidRDefault="00780B70" w:rsidP="00161FDD">
      <w:pPr>
        <w:spacing w:after="120" w:line="360" w:lineRule="auto"/>
        <w:ind w:left="567" w:right="1695"/>
        <w:rPr>
          <w:rFonts w:ascii="Arial" w:eastAsia="Arial" w:hAnsi="Arial" w:cs="Arial"/>
        </w:rPr>
      </w:pPr>
    </w:p>
    <w:p w14:paraId="7E4A7ADC" w14:textId="77777777" w:rsidR="00780B70" w:rsidRDefault="00780B70" w:rsidP="00161FDD">
      <w:pPr>
        <w:spacing w:after="120" w:line="360" w:lineRule="auto"/>
        <w:ind w:left="567" w:right="1695"/>
        <w:rPr>
          <w:rFonts w:ascii="Arial" w:eastAsia="Arial" w:hAnsi="Arial" w:cs="Arial"/>
        </w:rPr>
      </w:pPr>
    </w:p>
    <w:p w14:paraId="5793925A" w14:textId="2DD2CE06" w:rsidR="00874555"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B368FBA" wp14:editId="1C45E884">
            <wp:extent cx="6120000" cy="2109600"/>
            <wp:effectExtent l="0" t="0" r="1905" b="0"/>
            <wp:docPr id="18447175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717585" name="Grafik 184471758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D0D900B" w14:textId="77777777" w:rsidR="00780B70" w:rsidRPr="00780B70" w:rsidRDefault="00780B70" w:rsidP="00780B70">
      <w:pPr>
        <w:spacing w:after="120" w:line="360" w:lineRule="auto"/>
        <w:ind w:left="567" w:right="1695"/>
        <w:rPr>
          <w:rFonts w:ascii="Arial" w:eastAsia="Arial" w:hAnsi="Arial" w:cs="Arial"/>
        </w:rPr>
      </w:pPr>
      <w:r>
        <w:rPr>
          <w:rFonts w:ascii="Arial" w:hAnsi="Arial"/>
        </w:rPr>
        <w:t>The AutoTS border spreading system, fitted to the right-hand side of the machine, generates the maximum yield up to the field boundary and sets new standards in the combi spreader sector.</w:t>
      </w:r>
    </w:p>
    <w:p w14:paraId="4DC9157D" w14:textId="77777777" w:rsidR="00780B70" w:rsidRDefault="00780B70" w:rsidP="00161FDD">
      <w:pPr>
        <w:spacing w:after="120" w:line="360" w:lineRule="auto"/>
        <w:ind w:left="567" w:right="1695"/>
        <w:rPr>
          <w:rFonts w:ascii="Arial" w:eastAsia="Arial" w:hAnsi="Arial" w:cs="Arial"/>
        </w:rPr>
      </w:pPr>
    </w:p>
    <w:p w14:paraId="19A24A3E" w14:textId="77777777" w:rsidR="00780B70" w:rsidRDefault="00780B70" w:rsidP="00161FDD">
      <w:pPr>
        <w:spacing w:after="120" w:line="360" w:lineRule="auto"/>
        <w:ind w:left="567" w:right="1695"/>
        <w:rPr>
          <w:rFonts w:ascii="Arial" w:eastAsia="Arial" w:hAnsi="Arial" w:cs="Arial"/>
        </w:rPr>
      </w:pPr>
    </w:p>
    <w:p w14:paraId="76BC0F68" w14:textId="1AED5789"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1E43D546" wp14:editId="0400583E">
            <wp:extent cx="6120000" cy="2109600"/>
            <wp:effectExtent l="0" t="0" r="1905" b="0"/>
            <wp:docPr id="141489432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94321" name="Grafik 14148943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B526993" w14:textId="77777777" w:rsidR="00780B70" w:rsidRPr="00780B70" w:rsidRDefault="00780B70" w:rsidP="00780B70">
      <w:pPr>
        <w:spacing w:after="120" w:line="360" w:lineRule="auto"/>
        <w:ind w:left="567" w:right="1695"/>
        <w:rPr>
          <w:rFonts w:ascii="Arial" w:eastAsia="Arial" w:hAnsi="Arial" w:cs="Arial"/>
        </w:rPr>
      </w:pPr>
      <w:r>
        <w:rPr>
          <w:rFonts w:ascii="Arial" w:hAnsi="Arial"/>
        </w:rPr>
        <w:t>The newly developed border spread deflector for lime allows precise work up to the field boundary.</w:t>
      </w:r>
    </w:p>
    <w:p w14:paraId="5CD4D148" w14:textId="77777777" w:rsidR="00780B70" w:rsidRDefault="00780B70" w:rsidP="00161FDD">
      <w:pPr>
        <w:spacing w:after="120" w:line="360" w:lineRule="auto"/>
        <w:ind w:left="567" w:right="1695"/>
        <w:rPr>
          <w:rFonts w:ascii="Arial" w:eastAsia="Arial" w:hAnsi="Arial" w:cs="Arial"/>
        </w:rPr>
      </w:pPr>
    </w:p>
    <w:p w14:paraId="5CF9BDC7" w14:textId="77777777" w:rsidR="00780B70" w:rsidRDefault="00780B70" w:rsidP="00161FDD">
      <w:pPr>
        <w:spacing w:after="120" w:line="360" w:lineRule="auto"/>
        <w:ind w:left="567" w:right="1695"/>
        <w:rPr>
          <w:rFonts w:ascii="Arial" w:eastAsia="Arial" w:hAnsi="Arial" w:cs="Arial"/>
        </w:rPr>
      </w:pPr>
    </w:p>
    <w:p w14:paraId="376A54F7" w14:textId="081FCA9F"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E34B922" wp14:editId="0E2A3357">
            <wp:extent cx="2646000" cy="2250000"/>
            <wp:effectExtent l="0" t="0" r="0" b="0"/>
            <wp:docPr id="102862578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625784" name="Grafik 102862578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46000" cy="2250000"/>
                    </a:xfrm>
                    <a:prstGeom prst="rect">
                      <a:avLst/>
                    </a:prstGeom>
                  </pic:spPr>
                </pic:pic>
              </a:graphicData>
            </a:graphic>
          </wp:inline>
        </w:drawing>
      </w:r>
      <w:r>
        <w:rPr>
          <w:rFonts w:ascii="Arial" w:hAnsi="Arial"/>
          <w:noProof/>
        </w:rPr>
        <w:drawing>
          <wp:inline distT="0" distB="0" distL="0" distR="0" wp14:anchorId="46ACE5DE" wp14:editId="42E60A69">
            <wp:extent cx="2642400" cy="2250000"/>
            <wp:effectExtent l="0" t="0" r="0" b="0"/>
            <wp:docPr id="49738174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81740" name="Grafik 49738174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42400" cy="2250000"/>
                    </a:xfrm>
                    <a:prstGeom prst="rect">
                      <a:avLst/>
                    </a:prstGeom>
                  </pic:spPr>
                </pic:pic>
              </a:graphicData>
            </a:graphic>
          </wp:inline>
        </w:drawing>
      </w:r>
    </w:p>
    <w:p w14:paraId="69D36CC9"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Only a few components have to be changed for conversion from fertiliser use </w:t>
      </w:r>
      <w:r>
        <w:rPr>
          <w:rFonts w:ascii="Arial" w:hAnsi="Arial"/>
          <w:b/>
          <w:bCs/>
        </w:rPr>
        <w:t>(left)</w:t>
      </w:r>
      <w:r>
        <w:rPr>
          <w:rFonts w:ascii="Arial" w:hAnsi="Arial"/>
        </w:rPr>
        <w:t xml:space="preserve"> to high-output lime use </w:t>
      </w:r>
      <w:r>
        <w:rPr>
          <w:rFonts w:ascii="Arial" w:hAnsi="Arial"/>
          <w:b/>
          <w:bCs/>
        </w:rPr>
        <w:t>(right)</w:t>
      </w:r>
      <w:r>
        <w:rPr>
          <w:rFonts w:ascii="Arial" w:hAnsi="Arial"/>
        </w:rPr>
        <w:t>.</w:t>
      </w:r>
    </w:p>
    <w:p w14:paraId="584C6434" w14:textId="77777777" w:rsidR="00780B70" w:rsidRDefault="00780B70" w:rsidP="00161FDD">
      <w:pPr>
        <w:spacing w:after="120" w:line="360" w:lineRule="auto"/>
        <w:ind w:left="567" w:right="1695"/>
        <w:rPr>
          <w:rFonts w:ascii="Arial" w:eastAsia="Arial" w:hAnsi="Arial" w:cs="Arial"/>
        </w:rPr>
      </w:pPr>
    </w:p>
    <w:p w14:paraId="5517CACF" w14:textId="77777777" w:rsidR="00780B70" w:rsidRDefault="00780B70" w:rsidP="00161FDD">
      <w:pPr>
        <w:spacing w:after="120" w:line="360" w:lineRule="auto"/>
        <w:ind w:left="567" w:right="1695"/>
        <w:rPr>
          <w:rFonts w:ascii="Arial" w:eastAsia="Arial" w:hAnsi="Arial" w:cs="Arial"/>
        </w:rPr>
      </w:pPr>
    </w:p>
    <w:p w14:paraId="5C04DF1B" w14:textId="24F6E6B7"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2EFDBFF1" wp14:editId="1CCEC19B">
            <wp:extent cx="6120000" cy="2109600"/>
            <wp:effectExtent l="0" t="0" r="1905" b="0"/>
            <wp:docPr id="58695526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55260" name="Grafik 58695526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3A5EADE"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The interaction between the floor belt and the double shutter enables precise metering irrespective of the side. The PTO-driven TS spreading system guarantees precise spread patterns at working widths of up to 54 m. </w:t>
      </w:r>
    </w:p>
    <w:p w14:paraId="2FCAAB4B" w14:textId="77777777" w:rsidR="00780B70" w:rsidRDefault="00780B70" w:rsidP="00161FDD">
      <w:pPr>
        <w:spacing w:after="120" w:line="360" w:lineRule="auto"/>
        <w:ind w:left="567" w:right="1695"/>
        <w:rPr>
          <w:rFonts w:ascii="Arial" w:eastAsia="Arial" w:hAnsi="Arial" w:cs="Arial"/>
        </w:rPr>
      </w:pPr>
    </w:p>
    <w:p w14:paraId="3AF7F80F" w14:textId="77777777" w:rsidR="00780B70" w:rsidRDefault="00780B70" w:rsidP="00161FDD">
      <w:pPr>
        <w:spacing w:after="120" w:line="360" w:lineRule="auto"/>
        <w:ind w:left="567" w:right="1695"/>
        <w:rPr>
          <w:rFonts w:ascii="Arial" w:eastAsia="Arial" w:hAnsi="Arial" w:cs="Arial"/>
        </w:rPr>
      </w:pPr>
    </w:p>
    <w:p w14:paraId="4422F850" w14:textId="2E3DA23E"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D85FD9E" wp14:editId="481305B5">
            <wp:extent cx="4622400" cy="2880000"/>
            <wp:effectExtent l="0" t="0" r="635" b="3175"/>
            <wp:docPr id="173278911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789112" name="Grafik 17327891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22400" cy="2880000"/>
                    </a:xfrm>
                    <a:prstGeom prst="rect">
                      <a:avLst/>
                    </a:prstGeom>
                  </pic:spPr>
                </pic:pic>
              </a:graphicData>
            </a:graphic>
          </wp:inline>
        </w:drawing>
      </w:r>
    </w:p>
    <w:p w14:paraId="1C030A39"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6800 Special</w:t>
      </w:r>
    </w:p>
    <w:p w14:paraId="744FFCE0" w14:textId="77777777" w:rsidR="00780B70" w:rsidRDefault="00780B70" w:rsidP="00161FDD">
      <w:pPr>
        <w:spacing w:after="120" w:line="360" w:lineRule="auto"/>
        <w:ind w:left="567" w:right="1695"/>
        <w:rPr>
          <w:rFonts w:ascii="Arial" w:eastAsia="Arial" w:hAnsi="Arial" w:cs="Arial"/>
        </w:rPr>
      </w:pPr>
    </w:p>
    <w:p w14:paraId="5041DB27" w14:textId="77777777" w:rsidR="00780B70" w:rsidRDefault="00780B70" w:rsidP="00161FDD">
      <w:pPr>
        <w:spacing w:after="120" w:line="360" w:lineRule="auto"/>
        <w:ind w:left="567" w:right="1695"/>
        <w:rPr>
          <w:rFonts w:ascii="Arial" w:eastAsia="Arial" w:hAnsi="Arial" w:cs="Arial"/>
        </w:rPr>
      </w:pPr>
    </w:p>
    <w:p w14:paraId="41A458FF" w14:textId="016020F9"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5FDDAA86" wp14:editId="70174731">
            <wp:extent cx="4676400" cy="2880000"/>
            <wp:effectExtent l="0" t="0" r="0" b="3175"/>
            <wp:docPr id="6527801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78017" name="Grafik 652780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76400" cy="2880000"/>
                    </a:xfrm>
                    <a:prstGeom prst="rect">
                      <a:avLst/>
                    </a:prstGeom>
                  </pic:spPr>
                </pic:pic>
              </a:graphicData>
            </a:graphic>
          </wp:inline>
        </w:drawing>
      </w:r>
    </w:p>
    <w:p w14:paraId="0217FFA3"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11200 Super</w:t>
      </w:r>
    </w:p>
    <w:p w14:paraId="48022D5F" w14:textId="77777777" w:rsidR="00780B70" w:rsidRDefault="00780B70" w:rsidP="00161FDD">
      <w:pPr>
        <w:spacing w:after="120" w:line="360" w:lineRule="auto"/>
        <w:ind w:left="567" w:right="1695"/>
        <w:rPr>
          <w:rFonts w:ascii="Arial" w:eastAsia="Arial" w:hAnsi="Arial" w:cs="Arial"/>
        </w:rPr>
      </w:pPr>
    </w:p>
    <w:p w14:paraId="4F31F26F" w14:textId="77777777" w:rsidR="00780B70" w:rsidRDefault="00780B70" w:rsidP="00161FDD">
      <w:pPr>
        <w:spacing w:after="120" w:line="360" w:lineRule="auto"/>
        <w:ind w:left="567" w:right="1695"/>
        <w:rPr>
          <w:rFonts w:ascii="Arial" w:eastAsia="Arial" w:hAnsi="Arial" w:cs="Arial"/>
        </w:rPr>
      </w:pPr>
    </w:p>
    <w:p w14:paraId="71B323AF" w14:textId="77777777" w:rsidR="00780B70" w:rsidRDefault="00780B70" w:rsidP="00161FDD">
      <w:pPr>
        <w:spacing w:after="120" w:line="360" w:lineRule="auto"/>
        <w:ind w:left="567" w:right="1695"/>
        <w:rPr>
          <w:rFonts w:ascii="Arial" w:eastAsia="Arial" w:hAnsi="Arial" w:cs="Arial"/>
        </w:rPr>
      </w:pPr>
    </w:p>
    <w:p w14:paraId="6E3595D9" w14:textId="58AFE313"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EA73BA6" wp14:editId="4529CFD7">
            <wp:extent cx="4053600" cy="2880000"/>
            <wp:effectExtent l="0" t="0" r="0" b="3175"/>
            <wp:docPr id="61126839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68397" name="Grafik 61126839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AD7596A" w14:textId="77777777" w:rsidR="00780B70" w:rsidRPr="00780B70" w:rsidRDefault="00780B70" w:rsidP="00780B70">
      <w:pPr>
        <w:spacing w:after="120" w:line="360" w:lineRule="auto"/>
        <w:ind w:left="567" w:right="1695"/>
        <w:rPr>
          <w:rFonts w:ascii="Arial" w:eastAsia="Arial" w:hAnsi="Arial" w:cs="Arial"/>
        </w:rPr>
      </w:pPr>
      <w:r>
        <w:rPr>
          <w:rFonts w:ascii="Arial" w:hAnsi="Arial"/>
        </w:rPr>
        <w:t>Ultra-easy operation with the machine-specific EasySet 2 in-cab terminal</w:t>
      </w:r>
    </w:p>
    <w:p w14:paraId="3303ABC5" w14:textId="77777777" w:rsidR="00780B70" w:rsidRDefault="00780B70" w:rsidP="00161FDD">
      <w:pPr>
        <w:spacing w:after="120" w:line="360" w:lineRule="auto"/>
        <w:ind w:left="567" w:right="1695"/>
        <w:rPr>
          <w:rFonts w:ascii="Arial" w:eastAsia="Arial" w:hAnsi="Arial" w:cs="Arial"/>
        </w:rPr>
      </w:pPr>
    </w:p>
    <w:p w14:paraId="2A6FF571" w14:textId="77777777" w:rsidR="00780B70" w:rsidRDefault="00780B70" w:rsidP="00161FDD">
      <w:pPr>
        <w:spacing w:after="120" w:line="360" w:lineRule="auto"/>
        <w:ind w:left="567" w:right="1695"/>
        <w:rPr>
          <w:rFonts w:ascii="Arial" w:eastAsia="Arial" w:hAnsi="Arial" w:cs="Arial"/>
        </w:rPr>
      </w:pPr>
    </w:p>
    <w:p w14:paraId="21151412" w14:textId="173D1CAB"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1E81831F" wp14:editId="1BDB3FC3">
            <wp:extent cx="4053600" cy="2880000"/>
            <wp:effectExtent l="0" t="0" r="0" b="3175"/>
            <wp:docPr id="172959213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592136" name="Grafik 172959213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537B36" w14:textId="77777777" w:rsidR="00780B70" w:rsidRPr="00780B70" w:rsidRDefault="00780B70" w:rsidP="00780B70">
      <w:pPr>
        <w:spacing w:after="120" w:line="360" w:lineRule="auto"/>
        <w:ind w:left="567" w:right="1695"/>
        <w:rPr>
          <w:rFonts w:ascii="Arial" w:eastAsia="Arial" w:hAnsi="Arial" w:cs="Arial"/>
        </w:rPr>
      </w:pPr>
      <w:r>
        <w:rPr>
          <w:rFonts w:ascii="Arial" w:hAnsi="Arial"/>
        </w:rPr>
        <w:t>Intuitive operation with new ISOBUS software</w:t>
      </w:r>
    </w:p>
    <w:p w14:paraId="1389BBC4" w14:textId="77777777" w:rsidR="00780B70" w:rsidRDefault="00780B70" w:rsidP="00161FDD">
      <w:pPr>
        <w:spacing w:after="120" w:line="360" w:lineRule="auto"/>
        <w:ind w:left="567" w:right="1695"/>
        <w:rPr>
          <w:rFonts w:ascii="Arial" w:eastAsia="Arial" w:hAnsi="Arial" w:cs="Arial"/>
        </w:rPr>
      </w:pPr>
    </w:p>
    <w:p w14:paraId="7A86EF54" w14:textId="77777777" w:rsidR="00780B70" w:rsidRDefault="00780B70" w:rsidP="00161FDD">
      <w:pPr>
        <w:spacing w:after="120" w:line="360" w:lineRule="auto"/>
        <w:ind w:left="567" w:right="1695"/>
        <w:rPr>
          <w:rFonts w:ascii="Arial" w:eastAsia="Arial" w:hAnsi="Arial" w:cs="Arial"/>
        </w:rPr>
      </w:pPr>
    </w:p>
    <w:p w14:paraId="637B653F" w14:textId="01579444"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7DFA050" wp14:editId="270F9531">
            <wp:extent cx="3477600" cy="2880000"/>
            <wp:effectExtent l="0" t="0" r="2540" b="3175"/>
            <wp:docPr id="44187024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870249" name="Grafik 44187024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AF08816"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11200 Super: Powerful use of lime with 17 t payload, and up to 16 m working width</w:t>
      </w:r>
    </w:p>
    <w:p w14:paraId="00D00F95" w14:textId="77777777" w:rsidR="00780B70" w:rsidRDefault="00780B70" w:rsidP="00161FDD">
      <w:pPr>
        <w:spacing w:after="120" w:line="360" w:lineRule="auto"/>
        <w:ind w:left="567" w:right="1695"/>
        <w:rPr>
          <w:rFonts w:ascii="Arial" w:eastAsia="Arial" w:hAnsi="Arial" w:cs="Arial"/>
        </w:rPr>
      </w:pPr>
    </w:p>
    <w:p w14:paraId="1B555D8D" w14:textId="77777777" w:rsidR="00780B70" w:rsidRDefault="00780B70" w:rsidP="00161FDD">
      <w:pPr>
        <w:spacing w:after="120" w:line="360" w:lineRule="auto"/>
        <w:ind w:left="567" w:right="1695"/>
        <w:rPr>
          <w:rFonts w:ascii="Arial" w:eastAsia="Arial" w:hAnsi="Arial" w:cs="Arial"/>
        </w:rPr>
      </w:pPr>
    </w:p>
    <w:p w14:paraId="19845BEA" w14:textId="77777777" w:rsidR="00780B70" w:rsidRDefault="00780B70" w:rsidP="00161FDD">
      <w:pPr>
        <w:spacing w:after="120" w:line="360" w:lineRule="auto"/>
        <w:ind w:left="567"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1E811BFF"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Hasbergen-Gaste in Germany and manufactures agricultural and groundcare machinery. The owner-managed company employs more than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Further information: </w:t>
      </w:r>
      <w:hyperlink r:id="rId21"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0F461790">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411CF740">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11108076">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0EC4056B">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2CCB4FE0">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7"/>
      <w:headerReference w:type="default" r:id="rId38"/>
      <w:footerReference w:type="even" r:id="rId39"/>
      <w:footerReference w:type="default" r:id="rId40"/>
      <w:headerReference w:type="first" r:id="rId41"/>
      <w:footerReference w:type="first" r:id="rId4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2621C4" w14:textId="77777777" w:rsidR="00730998" w:rsidRDefault="00730998">
      <w:r>
        <w:separator/>
      </w:r>
    </w:p>
  </w:endnote>
  <w:endnote w:type="continuationSeparator" w:id="0">
    <w:p w14:paraId="4E04923C" w14:textId="77777777" w:rsidR="00730998" w:rsidRDefault="007309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A000002F" w:usb1="40000048"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886A86" w:rsidRDefault="005E0980" w:rsidP="006F7755">
                          <w:pPr>
                            <w:spacing w:line="280" w:lineRule="exact"/>
                            <w:rPr>
                              <w:rFonts w:ascii="Arial" w:hAnsi="Arial"/>
                              <w:spacing w:val="2"/>
                              <w:sz w:val="20"/>
                              <w:lang w:val="de-DE"/>
                            </w:rPr>
                          </w:pPr>
                          <w:r w:rsidRPr="00886A86">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886A86" w:rsidRDefault="005E0980" w:rsidP="006F7755">
                    <w:pPr>
                      <w:spacing w:line="280" w:lineRule="exact"/>
                      <w:rPr>
                        <w:rFonts w:ascii="Arial" w:hAnsi="Arial"/>
                        <w:spacing w:val="2"/>
                        <w:sz w:val="20"/>
                        <w:lang w:val="de-DE"/>
                      </w:rPr>
                    </w:pPr>
                    <w:r w:rsidRPr="00886A86">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0ADBDE" w14:textId="77777777" w:rsidR="00730998" w:rsidRDefault="00730998">
      <w:r>
        <w:separator/>
      </w:r>
    </w:p>
  </w:footnote>
  <w:footnote w:type="continuationSeparator" w:id="0">
    <w:p w14:paraId="073EA973" w14:textId="77777777" w:rsidR="00730998" w:rsidRDefault="007309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4"/>
  </w:num>
  <w:num w:numId="10" w16cid:durableId="136532471">
    <w:abstractNumId w:val="9"/>
  </w:num>
  <w:num w:numId="11" w16cid:durableId="2055814173">
    <w:abstractNumId w:val="10"/>
  </w:num>
  <w:num w:numId="12" w16cid:durableId="636498599">
    <w:abstractNumId w:val="13"/>
  </w:num>
  <w:num w:numId="13" w16cid:durableId="118423553">
    <w:abstractNumId w:val="18"/>
  </w:num>
  <w:num w:numId="14" w16cid:durableId="1499079657">
    <w:abstractNumId w:val="14"/>
  </w:num>
  <w:num w:numId="15" w16cid:durableId="556353878">
    <w:abstractNumId w:val="16"/>
  </w:num>
  <w:num w:numId="16" w16cid:durableId="1202472297">
    <w:abstractNumId w:val="3"/>
  </w:num>
  <w:num w:numId="17" w16cid:durableId="50662991">
    <w:abstractNumId w:val="15"/>
  </w:num>
  <w:num w:numId="18" w16cid:durableId="57364874">
    <w:abstractNumId w:val="17"/>
  </w:num>
  <w:num w:numId="19" w16cid:durableId="27009196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14B4"/>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153B"/>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099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4B46"/>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6A86"/>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AC7"/>
    <w:rsid w:val="008E2078"/>
    <w:rsid w:val="008E229C"/>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3E17"/>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471"/>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4D2F"/>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oter" Target="footer1.xml"/><Relationship Id="rId21" Type="http://schemas.openxmlformats.org/officeDocument/2006/relationships/hyperlink" Target="http://www.amazone.net" TargetMode="External"/><Relationship Id="rId34" Type="http://schemas.openxmlformats.org/officeDocument/2006/relationships/hyperlink" Target="https://www.xing.com/company/amazone" TargetMode="External"/><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1359</Words>
  <Characters>8565</Characters>
  <Application>Microsoft Office Word</Application>
  <DocSecurity>0</DocSecurity>
  <Lines>71</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9905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2023-12-14T08:36:00Z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