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A6F4073" w14:textId="1790ED2A" w:rsidR="00780B70" w:rsidRPr="00780B70" w:rsidRDefault="00780B70" w:rsidP="00780B70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ZG-TX</w:t>
      </w:r>
      <w:r w:rsidR="00372A20">
        <w:rPr>
          <w:rFonts w:ascii="Arial" w:hAnsi="Arial"/>
          <w:b/>
          <w:sz w:val="28"/>
        </w:rPr>
        <w:t xml:space="preserve"> </w:t>
      </w:r>
      <w:r>
        <w:rPr>
          <w:rFonts w:ascii="Arial" w:hAnsi="Arial"/>
          <w:b/>
          <w:sz w:val="28"/>
        </w:rPr>
        <w:t>– Kompromisszumok nélküli kombinált szóró</w:t>
      </w:r>
    </w:p>
    <w:p w14:paraId="1FF2836C" w14:textId="77777777" w:rsidR="00780B70" w:rsidRPr="00780B70" w:rsidRDefault="00780B70" w:rsidP="00780B70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rugalmas – pontos – nagy teljesítményű</w:t>
      </w:r>
    </w:p>
    <w:p w14:paraId="65EA582A" w14:textId="77777777" w:rsidR="00161FDD" w:rsidRDefault="00161FDD" w:rsidP="00161FDD">
      <w:pPr>
        <w:spacing w:line="360" w:lineRule="auto"/>
        <w:ind w:left="567" w:right="1695"/>
        <w:rPr>
          <w:rFonts w:ascii="Arial" w:hAnsi="Arial" w:cs="Arial"/>
        </w:rPr>
      </w:pPr>
    </w:p>
    <w:p w14:paraId="05E604BA" w14:textId="77777777" w:rsid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új vontatott ZG-TX géppel az AMAZONE új mércét állít fel a kombinált műtrágyaszórók szegmensében. A TS szórószerkezet és az újonnan kifejlesztett mészszóró szerkezet közötti egyszerű átalakítással mind az ásványi műtrágya, mind a földnedves mész pontosan kijuttatható egyetlen géppel. A ZG-TX így egyesíti a TS szórószerkezet előnyeit a tárcsába integrált </w:t>
      </w:r>
      <w:proofErr w:type="spellStart"/>
      <w:r>
        <w:rPr>
          <w:rFonts w:ascii="Arial" w:hAnsi="Arial"/>
        </w:rPr>
        <w:t>AutoTS</w:t>
      </w:r>
      <w:proofErr w:type="spellEnd"/>
      <w:r>
        <w:rPr>
          <w:rFonts w:ascii="Arial" w:hAnsi="Arial"/>
        </w:rPr>
        <w:t xml:space="preserve"> megoldással, a legjobb határszórási eredmények eléréséhez, maximális mészkijuttatási teljesítmény mellett. Az egyszerű </w:t>
      </w:r>
      <w:proofErr w:type="spellStart"/>
      <w:r>
        <w:rPr>
          <w:rFonts w:ascii="Arial" w:hAnsi="Arial"/>
        </w:rPr>
        <w:t>Special</w:t>
      </w:r>
      <w:proofErr w:type="spellEnd"/>
      <w:r>
        <w:rPr>
          <w:rFonts w:ascii="Arial" w:hAnsi="Arial"/>
        </w:rPr>
        <w:t xml:space="preserve"> vázkerettel és a megerősített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vázkerettel az AMAZONE minden felhasználáshoz a megfelelő gépet kínálja.</w:t>
      </w:r>
    </w:p>
    <w:p w14:paraId="74BCA08B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F55F012" w14:textId="310C14EA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Precíziós szórógép a saját kategóriájában – Fókuszban a pontos műtrágyaszórás</w:t>
      </w:r>
    </w:p>
    <w:p w14:paraId="4EE7C631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Eddig a kombinált műtrágyaszóró kifejezés olyan gépeket jelentett, amelyeknél egy szállítószalag 2 szórótárcsára adagolja az ásványi műtrágyát vagy a meszet. De a kombinált műtrágyaszórót kereső vásárlók körében is egyre nagyobb az igény a maximális pontosságra. Ennek fényében az AMAZONE úgy döntött, hogy új utakat nyit a műtrágya-adagolás területén, és ezt a TS szóró precizitásával kombinálja. Az eredmény sok szempontból újszerű.</w:t>
      </w:r>
    </w:p>
    <w:p w14:paraId="2CAB361F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F480174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Egy, a műtrágyát a tárcsára juttató egyszerű csúszda helyett a ZG-TX gépen külön feladásipont-állítás található. Ez pedig olyan precíziósan optimalizált funkciókat tesz lehetővé, mint a </w:t>
      </w:r>
      <w:proofErr w:type="spellStart"/>
      <w:r>
        <w:rPr>
          <w:rFonts w:ascii="Arial" w:hAnsi="Arial"/>
        </w:rPr>
        <w:t>HeadlandControl</w:t>
      </w:r>
      <w:proofErr w:type="spellEnd"/>
      <w:r>
        <w:rPr>
          <w:rFonts w:ascii="Arial" w:hAnsi="Arial"/>
        </w:rPr>
        <w:t xml:space="preserve"> és a </w:t>
      </w:r>
      <w:proofErr w:type="spellStart"/>
      <w:r>
        <w:rPr>
          <w:rFonts w:ascii="Arial" w:hAnsi="Arial"/>
        </w:rPr>
        <w:t>Section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Control</w:t>
      </w:r>
      <w:proofErr w:type="spellEnd"/>
      <w:r>
        <w:rPr>
          <w:rFonts w:ascii="Arial" w:hAnsi="Arial"/>
        </w:rPr>
        <w:t xml:space="preserve">. A TS műtrágyaszórókból ismert szórószerkezet akár 54 méteres munkaszélességig pontos szórási képet biztosít. Az opcionális </w:t>
      </w:r>
      <w:proofErr w:type="spellStart"/>
      <w:r>
        <w:rPr>
          <w:rFonts w:ascii="Arial" w:hAnsi="Arial"/>
        </w:rPr>
        <w:t>FlowControl</w:t>
      </w:r>
      <w:proofErr w:type="spellEnd"/>
      <w:r>
        <w:rPr>
          <w:rFonts w:ascii="Arial" w:hAnsi="Arial"/>
        </w:rPr>
        <w:t xml:space="preserve"> nyomatékméréssel kombinálva a pontos mennyiségszabályozás az első másodperctől kezdve garantált. A műtrágya pontos adagolása az elektromos kettős tolózár és a szalagsebesség intelligens összehangolása révén történik. Ez alkalmazási térképek használata esetén akár oldaltól függetlenül is lehetséges. </w:t>
      </w:r>
    </w:p>
    <w:p w14:paraId="486C8FD7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lastRenderedPageBreak/>
        <w:t>Tökéletes határszórás</w:t>
      </w:r>
    </w:p>
    <w:p w14:paraId="07D6F6A3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ZG-TX a határszórás terén is új mércét állít fel. A TS szórószerkezettel együtt az </w:t>
      </w:r>
      <w:proofErr w:type="spellStart"/>
      <w:r>
        <w:rPr>
          <w:rFonts w:ascii="Arial" w:hAnsi="Arial"/>
        </w:rPr>
        <w:t>AutoTS</w:t>
      </w:r>
      <w:proofErr w:type="spellEnd"/>
      <w:r>
        <w:rPr>
          <w:rFonts w:ascii="Arial" w:hAnsi="Arial"/>
        </w:rPr>
        <w:t xml:space="preserve"> tárcsába integrált szóráshatároló rendszer </w:t>
      </w:r>
      <w:proofErr w:type="spellStart"/>
      <w:r>
        <w:rPr>
          <w:rFonts w:ascii="Arial" w:hAnsi="Arial"/>
        </w:rPr>
        <w:t>gyárilag</w:t>
      </w:r>
      <w:proofErr w:type="spellEnd"/>
      <w:r>
        <w:rPr>
          <w:rFonts w:ascii="Arial" w:hAnsi="Arial"/>
        </w:rPr>
        <w:t xml:space="preserve"> a jobb oldalra van felszerelve. Ez a megoldás nagy munkaszélességek mellett is tökéletes határszórási eredményeket garantál egészen tábla széléig. Míg korábban ez a rendszer csak a ZA-TS és ZG-TS precíziós műtrágyaszórókon volt elérhető, mostantól a ZG-TX gépen is megtalálható. Ezzel akár 17% többlethozam érhető el a hagyományos szóráshatároló rendszerekhez képest. Az ilyen szóráshatároló rendszer kombinált műtrágyaszórókon való alkalmazása egyedülálló. </w:t>
      </w:r>
    </w:p>
    <w:p w14:paraId="5CC08249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05317C3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Kettős előny – mész és műtrágya optimális eloszlatása</w:t>
      </w:r>
    </w:p>
    <w:p w14:paraId="6EC38D99" w14:textId="77777777" w:rsid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ZG-TX különlegessége az, hogy egyszerűen átszerelhető mész- és műtrágyaszórás között. Ehhez mindössze bizonyos alkatrészeket kell kicserélni. Ilyen alkatrészek például a szórótárcsák, a terelőlemezek és a bevezetőrendszer. Az intelligens szoftvernek hála a terminál felismeri, ha átszerelik a műtrágyaszórót. A kombinált műtrágyaszóró így kb. 25 perc alatt teljesen átszerelhető, és készen áll a mész vagy a műtrágya kijuttatására. </w:t>
      </w:r>
    </w:p>
    <w:p w14:paraId="62E088FB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F1C06CA" w14:textId="5AF3E504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Nagy teljesítményű mészszóró innovatív tulajdonságokkal – masszív szántóföldi használat kompromisszumok nélkül</w:t>
      </w:r>
    </w:p>
    <w:p w14:paraId="513D55EA" w14:textId="42E97EBC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Különösen a ZG-TX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masszív konstrukciója maximális terhelést enged meg egy tengelyen. Ezt a 15 t tengelyterhelés és a </w:t>
      </w:r>
      <w:r w:rsidR="00D56915">
        <w:rPr>
          <w:rFonts w:ascii="Arial" w:hAnsi="Arial"/>
        </w:rPr>
        <w:t>6</w:t>
      </w:r>
      <w:r>
        <w:rPr>
          <w:rFonts w:ascii="Arial" w:hAnsi="Arial"/>
        </w:rPr>
        <w:t xml:space="preserve"> t vonórúdterhelés kombinációja garantálja. A meredek tartályfalak gondoskodnak arról, hogy még a földnedves mész is lecsússzon, a kérésre rendelhető láncos lehúzó pedig egyenletes anyagáramlást biztosít a szórószerkezethez.</w:t>
      </w:r>
    </w:p>
    <w:p w14:paraId="3915C661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3683EF3" w14:textId="77777777" w:rsid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új fejlesztésű szórószerkezettel maximális területteljesítményt tesz lehetővé, és megbízhatóan oszlatja el a meszet akár 16 m munkaszélességben.</w:t>
      </w:r>
    </w:p>
    <w:p w14:paraId="44712DD6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439D3D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proofErr w:type="spellStart"/>
      <w:r>
        <w:rPr>
          <w:rFonts w:ascii="Arial" w:hAnsi="Arial"/>
          <w:b/>
        </w:rPr>
        <w:lastRenderedPageBreak/>
        <w:t>Újragondolt</w:t>
      </w:r>
      <w:proofErr w:type="spellEnd"/>
      <w:r>
        <w:rPr>
          <w:rFonts w:ascii="Arial" w:hAnsi="Arial"/>
          <w:b/>
        </w:rPr>
        <w:t xml:space="preserve"> meszezés</w:t>
      </w:r>
    </w:p>
    <w:p w14:paraId="39F3E00A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fejlesztéseknél a mész kijuttatásához szükséges teljesítmény mellett a pontosságra is nagy hangsúlyt helyeztünk. Például egy opcionálisan kapható minimálismennyiség-tolózár lehetőséget ad kis mennyiségű, 1 t/ha alatti mész egyidejű, egyenletes kijuttatására is. Emellett most először a szórási kép mész esetén is optimalizálható egy egyszerű feladásipont-korrekció révén.</w:t>
      </w:r>
    </w:p>
    <w:p w14:paraId="5BE69FEB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991F4BB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kombinált műtrágyaszórók terén újdonságként az AMAZONE külön kérésre szóráshatároló ernyőt is biztosít mész kijuttatásához. Így területhatárok és árkok mentén is végezhető mészszórás.</w:t>
      </w:r>
    </w:p>
    <w:p w14:paraId="2F66752A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08A98DD3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A tökéletes gép minden felhasználási célra</w:t>
      </w:r>
    </w:p>
    <w:p w14:paraId="6BB288A7" w14:textId="2C5CF296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vontatott ZG-TX kombinált műtrágyaszóró különböző kiviteli változatai kifejezetten a nagygazdaságok, a bérvállalkozók vagy a gépkölcsönzők igényeire szabhatók. A </w:t>
      </w:r>
      <w:proofErr w:type="spellStart"/>
      <w:r>
        <w:rPr>
          <w:rFonts w:ascii="Arial" w:hAnsi="Arial"/>
        </w:rPr>
        <w:t>Special</w:t>
      </w:r>
      <w:proofErr w:type="spellEnd"/>
      <w:r>
        <w:rPr>
          <w:rFonts w:ascii="Arial" w:hAnsi="Arial"/>
        </w:rPr>
        <w:t xml:space="preserve"> keretváltozatot 6800 és 9000 l tartálytérfogat és </w:t>
      </w:r>
      <w:r w:rsidR="00D56915">
        <w:rPr>
          <w:rFonts w:ascii="Arial" w:hAnsi="Arial"/>
        </w:rPr>
        <w:t>12,5</w:t>
      </w:r>
      <w:r>
        <w:rPr>
          <w:rFonts w:ascii="Arial" w:hAnsi="Arial"/>
        </w:rPr>
        <w:t xml:space="preserve"> t megengedett maximális géptömeg, míg a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keretváltozatot 11 200 l térfogat és 21 t maximális géptömeg jellemzi. </w:t>
      </w:r>
    </w:p>
    <w:p w14:paraId="3B3166EE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1468077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Míg a ZG-TX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alapfelszereltségként masszív alsó bekötéssel rendelkezik, a ZG-TX </w:t>
      </w:r>
      <w:proofErr w:type="spellStart"/>
      <w:r>
        <w:rPr>
          <w:rFonts w:ascii="Arial" w:hAnsi="Arial"/>
        </w:rPr>
        <w:t>Special</w:t>
      </w:r>
      <w:proofErr w:type="spellEnd"/>
      <w:r>
        <w:rPr>
          <w:rFonts w:ascii="Arial" w:hAnsi="Arial"/>
        </w:rPr>
        <w:t xml:space="preserve"> felső vagy alsó bekötéssel egyaránt rendelhető.</w:t>
      </w:r>
    </w:p>
    <w:p w14:paraId="38BB446D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33CD25B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2,05 m magasságig az AS gumiabroncsok vagy a 750 mm széles </w:t>
      </w:r>
      <w:proofErr w:type="spellStart"/>
      <w:r>
        <w:rPr>
          <w:rFonts w:ascii="Arial" w:hAnsi="Arial"/>
        </w:rPr>
        <w:t>Implement</w:t>
      </w:r>
      <w:proofErr w:type="spellEnd"/>
      <w:r>
        <w:rPr>
          <w:rFonts w:ascii="Arial" w:hAnsi="Arial"/>
        </w:rPr>
        <w:t xml:space="preserve"> kerekek egyenletesen oszlatják el a tömeget a talajon. A választékot az opcionálisan rendelhető és akár 20 fokos bekormányzási szöget lehetővé tévő hídkormányzás teszi teljessé. A gyors, akár 40 km/h sebességű közúti szállítás biztonságáról a kétkörös légfékrendszer és az alapfelszereltséghez tartozó LED-világítás gondoskodik. </w:t>
      </w:r>
    </w:p>
    <w:p w14:paraId="4F5EAED8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E6680BD" w14:textId="77777777" w:rsid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A 5 fokos emelkedésű szállítószalag lehetővé teszi a hátulról előre történő ürítést. Ez optimális terheléseloszlást garantál szórás közben. A maximális vonórúdterhelés és a kisebb tengelyterhelések lehetővé teszik a biztonságos haladást a területen.</w:t>
      </w:r>
    </w:p>
    <w:p w14:paraId="062C1A1F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D65D58F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Kényelmes kezelés </w:t>
      </w:r>
      <w:proofErr w:type="spellStart"/>
      <w:r>
        <w:rPr>
          <w:rFonts w:ascii="Arial" w:hAnsi="Arial"/>
          <w:b/>
        </w:rPr>
        <w:t>Easy</w:t>
      </w:r>
      <w:proofErr w:type="spellEnd"/>
      <w:r>
        <w:rPr>
          <w:rFonts w:ascii="Arial" w:hAnsi="Arial"/>
          <w:b/>
        </w:rPr>
        <w:t xml:space="preserve"> és az ISOBUS segítségével</w:t>
      </w:r>
    </w:p>
    <w:p w14:paraId="06BEB561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</w:t>
      </w:r>
      <w:proofErr w:type="spellStart"/>
      <w:r>
        <w:rPr>
          <w:rFonts w:ascii="Arial" w:hAnsi="Arial"/>
        </w:rPr>
        <w:t>Easy</w:t>
      </w:r>
      <w:proofErr w:type="spellEnd"/>
      <w:r>
        <w:rPr>
          <w:rFonts w:ascii="Arial" w:hAnsi="Arial"/>
        </w:rPr>
        <w:t xml:space="preserve"> és a </w:t>
      </w:r>
      <w:proofErr w:type="spellStart"/>
      <w:r>
        <w:rPr>
          <w:rFonts w:ascii="Arial" w:hAnsi="Arial"/>
        </w:rPr>
        <w:t>Tronic</w:t>
      </w:r>
      <w:proofErr w:type="spellEnd"/>
      <w:r>
        <w:rPr>
          <w:rFonts w:ascii="Arial" w:hAnsi="Arial"/>
        </w:rPr>
        <w:t xml:space="preserve"> kezelési koncepcióval minden alkalmazáshoz az optimális kezelési mód áll rendelkezésre. Az ZG-TX </w:t>
      </w:r>
      <w:proofErr w:type="spellStart"/>
      <w:r>
        <w:rPr>
          <w:rFonts w:ascii="Arial" w:hAnsi="Arial"/>
        </w:rPr>
        <w:t>Tronic</w:t>
      </w:r>
      <w:proofErr w:type="spellEnd"/>
      <w:r>
        <w:rPr>
          <w:rFonts w:ascii="Arial" w:hAnsi="Arial"/>
        </w:rPr>
        <w:t xml:space="preserve"> az új intuitív ISOBUS-vezérlés az ISOBUS világának összes funkcióját elérhetővé teszi. A </w:t>
      </w:r>
      <w:proofErr w:type="spellStart"/>
      <w:r>
        <w:rPr>
          <w:rFonts w:ascii="Arial" w:hAnsi="Arial"/>
        </w:rPr>
        <w:t>Section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Control</w:t>
      </w:r>
      <w:proofErr w:type="spellEnd"/>
      <w:r>
        <w:rPr>
          <w:rFonts w:ascii="Arial" w:hAnsi="Arial"/>
        </w:rPr>
        <w:t xml:space="preserve">, a részterület-specifikus kijuttatás és a megbízáskezelés mellett a vezérlés AUX-N segítségével a traktor kezelőszerveibe integrálható. Az akár 3 kamerával folyamatosan szemmel tarthatja a környezetet és a gépet. Az opcionális világítási csomag a ZG-TX gépnél is a szoftverbe van integrálva. A digitális töltöttségiszint-kijelzővel intelligens módon együttműködve villogás jelzi a tartály töltöttségét és optimális feltöltés tesz lehetővé. Itt minden kívánság teljesül. </w:t>
      </w:r>
    </w:p>
    <w:p w14:paraId="5D410954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30FB31C" w14:textId="77777777" w:rsid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ZA-X, ZA-M és ZA-V függesztett műtrágyaszórókon is használt gépspecifikus </w:t>
      </w:r>
      <w:proofErr w:type="spellStart"/>
      <w:r>
        <w:rPr>
          <w:rFonts w:ascii="Arial" w:hAnsi="Arial"/>
        </w:rPr>
        <w:t>EasySet</w:t>
      </w:r>
      <w:proofErr w:type="spellEnd"/>
      <w:r>
        <w:rPr>
          <w:rFonts w:ascii="Arial" w:hAnsi="Arial"/>
        </w:rPr>
        <w:t xml:space="preserve"> 2 kezelőszámítógéppel való kezelés a lehető legegyszerűbbé teszi a gép irányítását minden traktorral. Itt a hangsúly az egyszerű, haladási sebességtől függő szórásmennyiség-szabályozáson van. Ez rendkívül megkönnyíti a legkülönbözőbb traktorok használatát, miközben a lehető legkisebb elvárásokat támasztja velük szemben.</w:t>
      </w:r>
    </w:p>
    <w:p w14:paraId="4F72BC30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C56F99D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Egyenletes növényállomány a fordulókban</w:t>
      </w:r>
    </w:p>
    <w:p w14:paraId="1FB2B79B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ISOBUS gépeknél a </w:t>
      </w:r>
      <w:proofErr w:type="spellStart"/>
      <w:r>
        <w:rPr>
          <w:rFonts w:ascii="Arial" w:hAnsi="Arial"/>
        </w:rPr>
        <w:t>HeadlandControl</w:t>
      </w:r>
      <w:proofErr w:type="spellEnd"/>
      <w:r>
        <w:rPr>
          <w:rFonts w:ascii="Arial" w:hAnsi="Arial"/>
        </w:rPr>
        <w:t xml:space="preserve"> tökéletes eloszlásról gondoskodik a fordulókban. Az elektromos feladásipont-állítással együttműködve 16 szakasz kapcsolható a szórási felület parabola alakjában. Ezenkívül a forduló eltolódik a tábla belseje felé, ami a vontatott műtrágyaszórónál is lehetővé teszi a </w:t>
      </w:r>
      <w:proofErr w:type="spellStart"/>
      <w:r>
        <w:rPr>
          <w:rFonts w:ascii="Arial" w:hAnsi="Arial"/>
        </w:rPr>
        <w:t>Section</w:t>
      </w:r>
      <w:proofErr w:type="spellEnd"/>
      <w:r>
        <w:rPr>
          <w:rFonts w:ascii="Arial" w:hAnsi="Arial"/>
        </w:rPr>
        <w:t xml:space="preserve"> </w:t>
      </w:r>
      <w:proofErr w:type="spellStart"/>
      <w:r>
        <w:rPr>
          <w:rFonts w:ascii="Arial" w:hAnsi="Arial"/>
        </w:rPr>
        <w:t>Control</w:t>
      </w:r>
      <w:proofErr w:type="spellEnd"/>
      <w:r>
        <w:rPr>
          <w:rFonts w:ascii="Arial" w:hAnsi="Arial"/>
        </w:rPr>
        <w:t xml:space="preserve"> szakaszolást az optimális kapcsolási pontokon, anélkül, hogy át kellene </w:t>
      </w:r>
      <w:r>
        <w:rPr>
          <w:rFonts w:ascii="Arial" w:hAnsi="Arial"/>
        </w:rPr>
        <w:lastRenderedPageBreak/>
        <w:t xml:space="preserve">hajtani a fordulási nyomon. A TS szórószerkezet komponenseinek összhangja teszi a ZG-TX gépet igazi precíziós szórógépéppé a saját kategóriájában. </w:t>
      </w:r>
    </w:p>
    <w:p w14:paraId="055346D6" w14:textId="77777777" w:rsidR="009477A9" w:rsidRDefault="009477A9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855F60C" w14:textId="77777777" w:rsidR="00496488" w:rsidRDefault="00496488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4D63B1" w14:textId="77777777" w:rsidR="00161FDD" w:rsidRDefault="00161FDD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9E6421E" wp14:editId="018330CD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B26A9" w14:textId="012A27F6" w:rsidR="00780B70" w:rsidRPr="00C6633B" w:rsidRDefault="00780B70" w:rsidP="00C6633B">
      <w:pPr>
        <w:pStyle w:val="Listenabsatz"/>
        <w:numPr>
          <w:ilvl w:val="0"/>
          <w:numId w:val="20"/>
        </w:numPr>
        <w:spacing w:after="120" w:line="360" w:lineRule="auto"/>
        <w:ind w:right="1695"/>
        <w:rPr>
          <w:rFonts w:ascii="Arial" w:eastAsia="Arial" w:hAnsi="Arial" w:cs="Arial"/>
        </w:rPr>
      </w:pPr>
      <w:r w:rsidRPr="00C6633B">
        <w:rPr>
          <w:rFonts w:ascii="Arial" w:hAnsi="Arial"/>
          <w:b/>
        </w:rPr>
        <w:t>Rugalmas felhasználhatóság</w:t>
      </w:r>
      <w:r w:rsidRPr="00C6633B">
        <w:rPr>
          <w:rFonts w:ascii="Arial" w:hAnsi="Arial"/>
        </w:rPr>
        <w:br/>
        <w:t>Gyors és egyszerű átszerelés mész- és műtrágyaszórás között</w:t>
      </w:r>
    </w:p>
    <w:p w14:paraId="6A06F47D" w14:textId="3CE212FB" w:rsidR="00780B70" w:rsidRPr="00C6633B" w:rsidRDefault="00780B70" w:rsidP="00C6633B">
      <w:pPr>
        <w:pStyle w:val="Listenabsatz"/>
        <w:numPr>
          <w:ilvl w:val="0"/>
          <w:numId w:val="20"/>
        </w:numPr>
        <w:spacing w:after="120" w:line="360" w:lineRule="auto"/>
        <w:ind w:right="1695"/>
        <w:rPr>
          <w:rFonts w:ascii="Arial" w:eastAsia="Arial" w:hAnsi="Arial" w:cs="Arial"/>
        </w:rPr>
      </w:pPr>
      <w:r w:rsidRPr="00C6633B">
        <w:rPr>
          <w:rFonts w:ascii="Arial" w:hAnsi="Arial"/>
          <w:b/>
        </w:rPr>
        <w:t xml:space="preserve">Kiváló szórási képek </w:t>
      </w:r>
      <w:r w:rsidRPr="00C6633B">
        <w:rPr>
          <w:rFonts w:ascii="Arial" w:hAnsi="Arial"/>
          <w:b/>
        </w:rPr>
        <w:br/>
      </w:r>
      <w:r w:rsidRPr="00C6633B">
        <w:rPr>
          <w:rFonts w:ascii="Arial" w:hAnsi="Arial"/>
        </w:rPr>
        <w:t>Precíz keresztirányú eloszlás a műtrágya és a mész számára, a gyakorlatban bevált TS szórószerkezetnek és az új fejlesztésű mészszóró szerkezetnek hála</w:t>
      </w:r>
    </w:p>
    <w:p w14:paraId="27DE4A1C" w14:textId="47FEEFB7" w:rsidR="00780B70" w:rsidRPr="00C6633B" w:rsidRDefault="00780B70" w:rsidP="00C6633B">
      <w:pPr>
        <w:pStyle w:val="Listenabsatz"/>
        <w:numPr>
          <w:ilvl w:val="0"/>
          <w:numId w:val="20"/>
        </w:numPr>
        <w:spacing w:after="120" w:line="360" w:lineRule="auto"/>
        <w:ind w:right="1695"/>
        <w:rPr>
          <w:rFonts w:ascii="Arial" w:eastAsia="Arial" w:hAnsi="Arial" w:cs="Arial"/>
        </w:rPr>
      </w:pPr>
      <w:r w:rsidRPr="00C6633B">
        <w:rPr>
          <w:rFonts w:ascii="Arial" w:hAnsi="Arial"/>
          <w:b/>
        </w:rPr>
        <w:t xml:space="preserve">Tökéletes határszórás </w:t>
      </w:r>
      <w:r w:rsidRPr="00C6633B">
        <w:rPr>
          <w:rFonts w:ascii="Arial" w:hAnsi="Arial"/>
          <w:b/>
        </w:rPr>
        <w:br/>
      </w:r>
      <w:r w:rsidRPr="00C6633B">
        <w:rPr>
          <w:rFonts w:ascii="Arial" w:hAnsi="Arial"/>
        </w:rPr>
        <w:t xml:space="preserve">Akár 17% többlethozam a tábla szélén az </w:t>
      </w:r>
      <w:proofErr w:type="spellStart"/>
      <w:r w:rsidRPr="00C6633B">
        <w:rPr>
          <w:rFonts w:ascii="Arial" w:hAnsi="Arial"/>
        </w:rPr>
        <w:t>AutoTS</w:t>
      </w:r>
      <w:proofErr w:type="spellEnd"/>
      <w:r w:rsidRPr="00C6633B">
        <w:rPr>
          <w:rFonts w:ascii="Arial" w:hAnsi="Arial"/>
        </w:rPr>
        <w:t xml:space="preserve"> szóráshatároló rendszerrel – a </w:t>
      </w:r>
      <w:proofErr w:type="spellStart"/>
      <w:r w:rsidRPr="00C6633B">
        <w:rPr>
          <w:rFonts w:ascii="Arial" w:hAnsi="Arial"/>
        </w:rPr>
        <w:t>wieselburgi</w:t>
      </w:r>
      <w:proofErr w:type="spellEnd"/>
      <w:r w:rsidRPr="00C6633B">
        <w:rPr>
          <w:rFonts w:ascii="Arial" w:hAnsi="Arial"/>
        </w:rPr>
        <w:t xml:space="preserve"> székhelyű </w:t>
      </w:r>
      <w:proofErr w:type="spellStart"/>
      <w:r w:rsidRPr="00C6633B">
        <w:rPr>
          <w:rFonts w:ascii="Arial" w:hAnsi="Arial"/>
        </w:rPr>
        <w:t>Innovation</w:t>
      </w:r>
      <w:proofErr w:type="spellEnd"/>
      <w:r w:rsidRPr="00C6633B">
        <w:rPr>
          <w:rFonts w:ascii="Arial" w:hAnsi="Arial"/>
        </w:rPr>
        <w:t xml:space="preserve"> Farm kísérletei bizonyítják</w:t>
      </w:r>
    </w:p>
    <w:p w14:paraId="7C5B29AD" w14:textId="119A2839" w:rsidR="00161FDD" w:rsidRPr="00C6633B" w:rsidRDefault="00780B70" w:rsidP="00C6633B">
      <w:pPr>
        <w:pStyle w:val="Listenabsatz"/>
        <w:numPr>
          <w:ilvl w:val="0"/>
          <w:numId w:val="20"/>
        </w:numPr>
        <w:spacing w:after="120" w:line="360" w:lineRule="auto"/>
        <w:ind w:right="1695"/>
        <w:rPr>
          <w:rFonts w:ascii="Arial" w:eastAsia="Arial" w:hAnsi="Arial" w:cs="Arial"/>
        </w:rPr>
      </w:pPr>
      <w:r w:rsidRPr="00C6633B">
        <w:rPr>
          <w:rFonts w:ascii="Arial" w:hAnsi="Arial"/>
          <w:b/>
        </w:rPr>
        <w:t>Maximális teljesítmény</w:t>
      </w:r>
      <w:r w:rsidRPr="00C6633B">
        <w:rPr>
          <w:rFonts w:ascii="Arial" w:hAnsi="Arial"/>
          <w:b/>
        </w:rPr>
        <w:br/>
      </w:r>
      <w:r w:rsidRPr="00C6633B">
        <w:rPr>
          <w:rFonts w:ascii="Arial" w:hAnsi="Arial"/>
        </w:rPr>
        <w:t xml:space="preserve">Akár 54 m munkaszélesség, 11 200 l űrtartalom és </w:t>
      </w:r>
      <w:r w:rsidR="003B50BB">
        <w:rPr>
          <w:rFonts w:ascii="Arial" w:hAnsi="Arial"/>
        </w:rPr>
        <w:t>17</w:t>
      </w:r>
      <w:r w:rsidRPr="00C6633B">
        <w:rPr>
          <w:rFonts w:ascii="Arial" w:hAnsi="Arial"/>
        </w:rPr>
        <w:t xml:space="preserve"> t terhelhetőség</w:t>
      </w:r>
    </w:p>
    <w:p w14:paraId="08BFF0E0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BB2E8B6" w14:textId="77777777" w:rsidR="00496488" w:rsidRDefault="00496488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A22D455" w14:textId="33890612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ABABF53" wp14:editId="40F5C6F3">
            <wp:extent cx="3477600" cy="2880000"/>
            <wp:effectExtent l="0" t="0" r="2540" b="3175"/>
            <wp:docPr id="392168313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168313" name="Grafik 39216831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4FFB4B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új ZG-TX 11200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 xml:space="preserve"> vontatott kombinált műtrágyaszóró maximális térfogattal, nagy munkaszélességek mellett</w:t>
      </w:r>
    </w:p>
    <w:p w14:paraId="318BF51D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DC1F906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77086F8" w14:textId="01F812D2" w:rsidR="008E229C" w:rsidRDefault="008E229C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4F6AC2D" wp14:editId="7F8BA449">
            <wp:extent cx="1440000" cy="1440000"/>
            <wp:effectExtent l="0" t="0" r="0" b="0"/>
            <wp:docPr id="29540467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404674" name="Grafik 29540467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7254F" w14:textId="77777777" w:rsidR="00780B70" w:rsidRPr="008E229C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  <w:color w:val="000000" w:themeColor="text1"/>
        </w:rPr>
      </w:pPr>
      <w:r>
        <w:rPr>
          <w:rFonts w:ascii="Arial" w:hAnsi="Arial"/>
          <w:color w:val="000000" w:themeColor="text1"/>
        </w:rPr>
        <w:t xml:space="preserve">ZG-TX alkalmazási videó: </w:t>
      </w:r>
    </w:p>
    <w:p w14:paraId="53D8E5AF" w14:textId="77777777" w:rsidR="008E229C" w:rsidRPr="008E229C" w:rsidRDefault="008E229C" w:rsidP="008E229C">
      <w:pPr>
        <w:spacing w:after="120" w:line="360" w:lineRule="auto"/>
        <w:ind w:left="567" w:right="1695"/>
        <w:rPr>
          <w:rFonts w:ascii="Arial" w:eastAsia="Arial" w:hAnsi="Arial" w:cs="Arial"/>
          <w:b/>
          <w:bCs/>
          <w:color w:val="000000" w:themeColor="text1"/>
        </w:rPr>
      </w:pPr>
      <w:r>
        <w:rPr>
          <w:rFonts w:ascii="Arial" w:hAnsi="Arial"/>
          <w:b/>
          <w:color w:val="000000" w:themeColor="text1"/>
        </w:rPr>
        <w:t>www.amazone.net/yt-zg-tx</w:t>
      </w:r>
    </w:p>
    <w:p w14:paraId="060F0B91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2D5A3B3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934A336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E2D9E7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E4A7ADC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793925A" w14:textId="2DD2CE06" w:rsidR="00874555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0B368FBA" wp14:editId="1C45E884">
            <wp:extent cx="6120000" cy="2109600"/>
            <wp:effectExtent l="0" t="0" r="1905" b="0"/>
            <wp:docPr id="1844717585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717585" name="Grafik 1844717585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0D900B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menetirány szerinti jobb oldalon elhelyezett </w:t>
      </w:r>
      <w:proofErr w:type="spellStart"/>
      <w:r>
        <w:rPr>
          <w:rFonts w:ascii="Arial" w:hAnsi="Arial"/>
        </w:rPr>
        <w:t>AutoTS</w:t>
      </w:r>
      <w:proofErr w:type="spellEnd"/>
      <w:r>
        <w:rPr>
          <w:rFonts w:ascii="Arial" w:hAnsi="Arial"/>
        </w:rPr>
        <w:t xml:space="preserve"> szóráshatároló rendszer maximális terméshozamot biztosít a területhatárig és új mércét állít fel a kombinált műtrágyaszórók szegmensében.</w:t>
      </w:r>
    </w:p>
    <w:p w14:paraId="4DC9157D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9A24A3E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6BC0F68" w14:textId="1AED5789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E43D546" wp14:editId="0400583E">
            <wp:extent cx="6120000" cy="2109600"/>
            <wp:effectExtent l="0" t="0" r="1905" b="0"/>
            <wp:docPr id="141489432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894321" name="Grafik 141489432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26993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új fejlesztésű, mészhez való szóráshatároló ernyő pontos kijuttatást tesz lehetővé a tábla határáig.</w:t>
      </w:r>
    </w:p>
    <w:p w14:paraId="5CD4D148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CF9BDC7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76A54F7" w14:textId="081FCA9F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E34B922" wp14:editId="0E2A3357">
            <wp:extent cx="2646000" cy="2250000"/>
            <wp:effectExtent l="0" t="0" r="0" b="0"/>
            <wp:docPr id="102862578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625784" name="Grafik 1028625784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6000" cy="22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noProof/>
        </w:rPr>
        <w:drawing>
          <wp:inline distT="0" distB="0" distL="0" distR="0" wp14:anchorId="46ACE5DE" wp14:editId="42E60A69">
            <wp:extent cx="2642400" cy="2250000"/>
            <wp:effectExtent l="0" t="0" r="0" b="0"/>
            <wp:docPr id="497381740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7381740" name="Grafik 49738174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2400" cy="225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36CC9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műtrágyás üzem </w:t>
      </w:r>
      <w:r>
        <w:rPr>
          <w:rFonts w:ascii="Arial" w:hAnsi="Arial"/>
          <w:b/>
        </w:rPr>
        <w:t>(bal)</w:t>
      </w:r>
      <w:r>
        <w:rPr>
          <w:rFonts w:ascii="Arial" w:hAnsi="Arial"/>
        </w:rPr>
        <w:t xml:space="preserve"> és a nagy teljesítményű meszező üzem </w:t>
      </w:r>
      <w:r>
        <w:rPr>
          <w:rFonts w:ascii="Arial" w:hAnsi="Arial"/>
          <w:b/>
        </w:rPr>
        <w:t>(jobb)</w:t>
      </w:r>
      <w:r>
        <w:rPr>
          <w:rFonts w:ascii="Arial" w:hAnsi="Arial"/>
        </w:rPr>
        <w:t xml:space="preserve"> közötti átváltáshoz csupán néhány alkatrészt kell kicserélni.</w:t>
      </w:r>
    </w:p>
    <w:p w14:paraId="584C6434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517CACF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C04DF1B" w14:textId="24F6E6B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2EFDBFF1" wp14:editId="1CCEC19B">
            <wp:extent cx="6120000" cy="2109600"/>
            <wp:effectExtent l="0" t="0" r="1905" b="0"/>
            <wp:docPr id="586955260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955260" name="Grafik 58695526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5EADE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szállítószalag és a kettős tolózár együttműködése pontos és oldalfüggetlen adagolást tesz lehetővé. A teljesítményleadó tengelyről meghajtott TS szórószerkezet precíz szórási képet garantál akár 54 m-es munkaszélességig. </w:t>
      </w:r>
    </w:p>
    <w:p w14:paraId="2FCAAB4B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F7F80F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422F850" w14:textId="2E3DA23E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0D85FD9E" wp14:editId="481305B5">
            <wp:extent cx="4622400" cy="2880000"/>
            <wp:effectExtent l="0" t="0" r="635" b="3175"/>
            <wp:docPr id="1732789112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789112" name="Grafik 1732789112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2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030A39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ZG-TX 6800 </w:t>
      </w:r>
      <w:proofErr w:type="spellStart"/>
      <w:r>
        <w:rPr>
          <w:rFonts w:ascii="Arial" w:hAnsi="Arial"/>
        </w:rPr>
        <w:t>Special</w:t>
      </w:r>
      <w:proofErr w:type="spellEnd"/>
    </w:p>
    <w:p w14:paraId="744FFCE0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041DB27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1A458FF" w14:textId="016020F9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FDDAA86" wp14:editId="70174731">
            <wp:extent cx="4676400" cy="2880000"/>
            <wp:effectExtent l="0" t="0" r="0" b="3175"/>
            <wp:docPr id="65278017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78017" name="Grafik 65278017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7FFA3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ZG-TX 11200 </w:t>
      </w:r>
      <w:proofErr w:type="spellStart"/>
      <w:r>
        <w:rPr>
          <w:rFonts w:ascii="Arial" w:hAnsi="Arial"/>
        </w:rPr>
        <w:t>Super</w:t>
      </w:r>
      <w:proofErr w:type="spellEnd"/>
    </w:p>
    <w:p w14:paraId="48022D5F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F31F26F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1B323AF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E3595D9" w14:textId="58AFE313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6EA73BA6" wp14:editId="4529CFD7">
            <wp:extent cx="4053600" cy="2880000"/>
            <wp:effectExtent l="0" t="0" r="0" b="3175"/>
            <wp:docPr id="611268397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268397" name="Grafik 61126839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7596A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legegyszerűbb kezelhetőség gépspecifikus </w:t>
      </w:r>
      <w:proofErr w:type="spellStart"/>
      <w:r>
        <w:rPr>
          <w:rFonts w:ascii="Arial" w:hAnsi="Arial"/>
        </w:rPr>
        <w:t>EasySet</w:t>
      </w:r>
      <w:proofErr w:type="spellEnd"/>
      <w:r>
        <w:rPr>
          <w:rFonts w:ascii="Arial" w:hAnsi="Arial"/>
        </w:rPr>
        <w:t xml:space="preserve"> 2 kezelőszámítógépről</w:t>
      </w:r>
    </w:p>
    <w:p w14:paraId="3303ABC5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A6FF571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151412" w14:textId="173D1CAB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E81831F" wp14:editId="1BDB3FC3">
            <wp:extent cx="4053600" cy="2880000"/>
            <wp:effectExtent l="0" t="0" r="0" b="3175"/>
            <wp:docPr id="1729592136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9592136" name="Grafik 172959213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537B36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Intuitív kezelés az új ISOBUS szoftverrel</w:t>
      </w:r>
    </w:p>
    <w:p w14:paraId="1389BBC4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A86EF54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37B653F" w14:textId="01579444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7DFA050" wp14:editId="270F9531">
            <wp:extent cx="3477600" cy="2880000"/>
            <wp:effectExtent l="0" t="0" r="2540" b="3175"/>
            <wp:docPr id="441870249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870249" name="Grafik 441870249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08816" w14:textId="77777777" w:rsidR="00780B70" w:rsidRPr="00780B70" w:rsidRDefault="00780B70" w:rsidP="00780B70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ZG-TX 11200 </w:t>
      </w:r>
      <w:proofErr w:type="spellStart"/>
      <w:r>
        <w:rPr>
          <w:rFonts w:ascii="Arial" w:hAnsi="Arial"/>
        </w:rPr>
        <w:t>Super</w:t>
      </w:r>
      <w:proofErr w:type="spellEnd"/>
      <w:r>
        <w:rPr>
          <w:rFonts w:ascii="Arial" w:hAnsi="Arial"/>
        </w:rPr>
        <w:t>: Erőteljes mészkijuttatás 17 t hasznos teherrel és akár 16 m munkaszélességgel</w:t>
      </w:r>
    </w:p>
    <w:p w14:paraId="00D00F95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B555D8D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9845BEA" w14:textId="77777777" w:rsidR="00780B70" w:rsidRDefault="00780B70" w:rsidP="00161FDD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913D630" w14:textId="77777777" w:rsidR="00C46CAE" w:rsidRPr="00F4316E" w:rsidRDefault="00C46CAE" w:rsidP="00161FDD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0E1E272C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ábrák, a tartalom és a műszaki adatok csak tájékoztató jellegűek, és felszereltségtől függően eltérhetnek. Az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35D17437" w14:textId="77777777" w:rsidR="00161FDD" w:rsidRDefault="00161FDD" w:rsidP="00161FDD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3F64226B" w14:textId="77777777" w:rsidR="00161FDD" w:rsidRPr="00D27732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</w:t>
      </w:r>
      <w:proofErr w:type="spellStart"/>
      <w:r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7F8944CC" w14:textId="6B96BC56" w:rsidR="00161FDD" w:rsidRPr="00E12CE4" w:rsidRDefault="00161FDD" w:rsidP="00161FDD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Dreyer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SE &amp; Co. KG, melynek székhelye 49205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Hasbergen-Gaste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településen található, mezőgazdasági és kommunális gépek gyártásával foglalkozik. A személyesen a tulajdonosok által vezetett vállalat kilenc üzemben több mint 2 000 alkalmazottat foglalkoztat. Termékválasztékában talajművelő gépek, vetőgépek, műtrágyaszórók és permetezőgépek szerepelnek. 2019 óta a SCHMOTZER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Hacktechnik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az AMAZONE csoport tagja. Ezen alapkoncepciók mentén tevékenykedve az AMAZONE mára az „intelligens növénytermesztés” szakértőjévé vált a mezőgazdaságban. További információk: </w:t>
      </w:r>
      <w:hyperlink r:id="rId21" w:history="1">
        <w:r>
          <w:rPr>
            <w:rStyle w:val="Hyperlink"/>
            <w:rFonts w:ascii="Arial" w:hAnsi="Arial"/>
            <w:sz w:val="20"/>
          </w:rPr>
          <w:t>www.amazone.de</w:t>
        </w:r>
      </w:hyperlink>
    </w:p>
    <w:p w14:paraId="252D2E94" w14:textId="783F76E8" w:rsidR="00A46482" w:rsidRPr="00C46CAE" w:rsidRDefault="00161FDD" w:rsidP="00C46C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27078C4" wp14:editId="4935F904">
            <wp:extent cx="241300" cy="241300"/>
            <wp:effectExtent l="0" t="0" r="6350" b="6350"/>
            <wp:docPr id="13" name="Grafik 13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017B5F" wp14:editId="030A9D02">
            <wp:extent cx="241300" cy="241300"/>
            <wp:effectExtent l="0" t="0" r="6350" b="6350"/>
            <wp:docPr id="12" name="Grafik 12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A642EA" wp14:editId="0AB95550">
            <wp:extent cx="241300" cy="241300"/>
            <wp:effectExtent l="0" t="0" r="6350" b="6350"/>
            <wp:docPr id="11" name="Grafik 11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r:link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EA052F7" wp14:editId="300D566D">
            <wp:extent cx="241300" cy="241300"/>
            <wp:effectExtent l="0" t="0" r="6350" b="6350"/>
            <wp:docPr id="10" name="Grafik 10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BFC40D1" wp14:editId="64F542B7">
            <wp:extent cx="241300" cy="241300"/>
            <wp:effectExtent l="0" t="0" r="6350" b="6350"/>
            <wp:docPr id="7" name="Grafik 7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RPr="00C46CAE" w:rsidSect="007D56A1">
      <w:headerReference w:type="even" r:id="rId37"/>
      <w:headerReference w:type="default" r:id="rId38"/>
      <w:footerReference w:type="even" r:id="rId39"/>
      <w:footerReference w:type="default" r:id="rId40"/>
      <w:headerReference w:type="first" r:id="rId41"/>
      <w:footerReference w:type="first" r:id="rId42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ED768F" w14:textId="77777777" w:rsidR="004E771E" w:rsidRDefault="004E771E">
      <w:r>
        <w:separator/>
      </w:r>
    </w:p>
  </w:endnote>
  <w:endnote w:type="continuationSeparator" w:id="0">
    <w:p w14:paraId="4DDB3203" w14:textId="77777777" w:rsidR="004E771E" w:rsidRDefault="004E77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panose1 w:val="00000000000000000000"/>
    <w:charset w:val="00"/>
    <w:family w:val="modern"/>
    <w:pitch w:val="fixed"/>
    <w:sig w:usb0="E0002AFF" w:usb1="C0007843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50000000002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B4C16D" w14:textId="77777777" w:rsidR="00DD482B" w:rsidRDefault="00DD482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ByTE4QEAAKoDAAAOAAAAZHJzL2Uyb0RvYy54bWysU9tu1DAQfUfiHyy/s0lWoi3RZqvSqgip&#13;&#10;XKTSD3AcO7FIPGbs3WT5esZOsoXyhnixJjP2mTlnTnbX09Czo0JvwFa82OScKSuhMbat+NO3+zdX&#13;&#10;nPkgbCN6sKriJ+X59f71q93oSrWFDvpGISMQ68vRVbwLwZVZ5mWnBuE34JSlogYcRKBPbLMGxUjo&#13;&#10;Q59t8/wiGwEbhyCV95S9m4t8n/C1VjJ80dqrwPqK02whnZjOOp7ZfifKFoXrjFzGEP8wxSCMpaZn&#13;&#10;qDsRBDug+QtqMBLBgw4bCUMGWhupEgdiU+Qv2Dx2wqnEhcTx7iyT/3+w8vPx0X1FFqb3MNECEwnv&#13;&#10;HkB+98zCbSdsq24QYeyUaKhxESXLRufL5WmU2pc+gtTjJ2hoyeIQIAFNGoeoCvFkhE4LOJ1FV1Ng&#13;&#10;Mra8yHPaJGeSasXlu8v8bWohyvW1Qx8+KBhYDCqOtNSELo4PPsRpRLleic0s3Ju+T4vt7R8Jujhn&#13;&#10;VHLG8nodfyYSpnpipqn4Nk4RazU0JyKHMJuHzE5BB/iTs5GMU3H/4yBQcdZ/tCRQdFkKiqs80sI1&#13;&#10;W6+BsJKeVzxwNoe3YXbkwaFpO0Kf12DhhoTUJnF8nmSRnwyRqC/mjY77/Tvdev7F9r8AAAD//wMA&#13;&#10;UEsDBBQABgAIAAAAIQBti/Ka4gAAABABAAAPAAAAZHJzL2Rvd25yZXYueG1sTE87T8MwEN6R+A/W&#13;&#10;IbFRh6YNURqngiIGBgaKhTpeYzeO6kdku23673Emupzu8d33qNej0eQsfeidZfA8y4BI2zrR244B&#13;&#10;//l4KoGEiFagdlYyuMoA6+b+rsZKuIv9ludt7EgisaFCBirGoaI0tEoaDDM3SJtuB+cNxjT6jgqP&#13;&#10;l0RuNJ1nWUEN9jYpKBzkRsn2uD0ZBhvtvzhfXvlR0V/e6jdUn7uCsceH8X2VyusKSJRj/P+AKUPy&#13;&#10;D00ytncnKwLRDMo8XyQog5dFDmQCZOUybfZTNy+ANjW9DdL8AQAA//8DAFBLAQItABQABgAIAAAA&#13;&#10;IQC2gziS/gAAAOEBAAATAAAAAAAAAAAAAAAAAAAAAABbQ29udGVudF9UeXBlc10ueG1sUEsBAi0A&#13;&#10;FAAGAAgAAAAhADj9If/WAAAAlAEAAAsAAAAAAAAAAAAAAAAALwEAAF9yZWxzLy5yZWxzUEsBAi0A&#13;&#10;FAAGAAgAAAAhAC4HJMThAQAAqgMAAA4AAAAAAAAAAAAAAAAALgIAAGRycy9lMm9Eb2MueG1sUEsB&#13;&#10;Ai0AFAAGAAgAAAAhAG2L8priAAAAEAEAAA8AAAAAAAAAAAAAAAAAOwQAAGRycy9kb3ducmV2Lnht&#13;&#10;bFBLBQYAAAAABAAEAPMAAABKBQAAAAA=&#13;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sz w:val="20"/>
                        <w:rFonts w:ascii="Arial" w:hAnsi="Arial"/>
                      </w:rPr>
                    </w:pPr>
                    <w:r w:rsidRPr="0093254A">
                      <w:rPr>
                        <w:sz w:val="20"/>
                        <w:rFonts w:ascii="Arial" w:hAnsi="Arial"/>
                      </w:rPr>
                      <w:fldChar w:fldCharType="begin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PAGE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/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begin" w:dirty="true"/>
                    </w:r>
                    <w:r w:rsidRPr="0093254A">
                      <w:rPr>
                        <w:sz w:val="20"/>
                        <w:rFonts w:ascii="Arial" w:hAnsi="Arial"/>
                      </w:rPr>
                      <w:instrText xml:space="preserve"> NUMPAGES </w:instrTex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separate"/>
                    </w:r>
                    <w:r w:rsidR="00612E9F">
                      <w:rPr>
                        <w:sz w:val="20"/>
                        <w:rFonts w:ascii="Arial" w:hAnsi="Arial"/>
                      </w:rPr>
                      <w:t>7</w:t>
                    </w:r>
                    <w:r w:rsidRPr="0093254A">
                      <w:rPr>
                        <w:sz w:val="20"/>
                        <w:rFonts w:ascii="Arial" w:hAnsi="Arial"/>
                      </w:rPr>
                      <w:fldChar w:fldCharType="end"/>
                    </w:r>
                    <w:r>
                      <w:rPr>
                        <w:sz w:val="20"/>
                        <w:rFonts w:ascii="Arial" w:hAnsi="Arial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Amazonenwerk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Hasbergen-Gaste</w:t>
                          </w:r>
                          <w:proofErr w:type="spellEnd"/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Telefon +49 (0)5405 501-0 ∙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amazone@amazone.de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advZ4wEAAKoDAAAOAAAAZHJzL2Uyb0RvYy54bWysU9tu2zAMfR+wfxD0vthuuiww4hRdiw4D&#13;&#10;ugvQ7QNkWYqF2aJGKbGzrx8l2+kub8NeBJoUj3gOj3c3Y9+xk0JvwFa8WOWcKSuhMfZQ8a9fHl5t&#13;&#10;OfNB2EZ0YFXFz8rzm/3LF7vBleoKWugahYxArC8HV/E2BFdmmZet6oVfgVOWihqwF4E+8ZA1KAZC&#13;&#10;77vsKs832QDYOASpvKfs/VTk+4SvtZLhk9ZeBdZVnGYL6cR01vHM9jtRHlC41sh5DPEPU/TCWHr0&#13;&#10;AnUvgmBHNH9B9UYieNBhJaHPQGsjVeJAbIr8DzZPrXAqcSFxvLvI5P8frPx4enKfkYXxLYy0wETC&#13;&#10;u0eQ3zyzcNcKe1C3iDC0SjT0cBElywbny7k1Su1LH0Hq4QM0tGRxDJCARo19VIV4MkKnBZwvoqsx&#13;&#10;MEnJzfU2L9685kxS7XpdbPO0lUyUS7dDH94p6FkMKo601IQuTo8+xGlEuVyJj1l4MF2XFtvZ3xJ0&#13;&#10;ccqo5Iy5exl/IhLGemSmqfg6Eo21GpozkUOYzENmp6AF/MHZQMapuP9+FKg4695bEii6LAXrTU5U&#13;&#10;GC7ZegmEldRe8cDZFN6FyZFHh+bQEvq0Bgu3JKQ2iePzJLP8ZIhEfTZvdNyv3+nW8y+2/wkAAP//&#13;&#10;AwBQSwMEFAAGAAgAAAAhAOAaHAnhAAAADgEAAA8AAABkcnMvZG93bnJldi54bWxMT8tOwzAQvCPx&#13;&#10;D9YicWttaGhJmk1VFfEBTXOgNydekqixHcXOg7/HPcFlpdE8diY9LLpjEw2utQbhZS2Akamsak2N&#13;&#10;UFw+V+/AnJdGyc4aQvghB4fs8SGVibKzOdOU+5qFEOMSidB43yecu6ohLd3a9mQC920HLX2AQ83V&#13;&#10;IOcQrjv+KsSWa9ma8KGRPZ0aqm75qBG+8tO5KGMR3a72OPlivFbR3CM+Py0f+3COe2CeFv/ngPuG&#13;&#10;0B+yUKy0o1GOdQhvcRSUCKvNBtidF7s4BlYibKMd8Czl/2dkvwAAAP//AwBQSwECLQAUAAYACAAA&#13;&#10;ACEAtoM4kv4AAADhAQAAEwAAAAAAAAAAAAAAAAAAAAAAW0NvbnRlbnRfVHlwZXNdLnhtbFBLAQIt&#13;&#10;ABQABgAIAAAAIQA4/SH/1gAAAJQBAAALAAAAAAAAAAAAAAAAAC8BAABfcmVscy8ucmVsc1BLAQIt&#13;&#10;ABQABgAIAAAAIQBwadvZ4wEAAKoDAAAOAAAAAAAAAAAAAAAAAC4CAABkcnMvZTJvRG9jLnhtbFBL&#13;&#10;AQItABQABgAIAAAAIQDgGhwJ4QAAAA4BAAAPAAAAAAAAAAAAAAAAAD0EAABkcnMvZG93bnJldi54&#13;&#10;bWxQSwUGAAAAAAQABADzAAAASwUAAAAA&#13;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9–13 ∙ D-49205 Hasbergen-Gaste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7748FC" w14:textId="77777777" w:rsidR="00DD482B" w:rsidRDefault="00DD482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554B73" w14:textId="77777777" w:rsidR="004E771E" w:rsidRDefault="004E771E">
      <w:r>
        <w:separator/>
      </w:r>
    </w:p>
  </w:footnote>
  <w:footnote w:type="continuationSeparator" w:id="0">
    <w:p w14:paraId="264EE1BE" w14:textId="77777777" w:rsidR="004E771E" w:rsidRDefault="004E77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12637" w14:textId="77777777" w:rsidR="00DD482B" w:rsidRDefault="00DD482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GO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for</w:t>
                          </w:r>
                          <w:proofErr w:type="spellEnd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Future</w:t>
                          </w:r>
                          <w:proofErr w:type="spellEnd"/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xk/07AEAACoEAAAOAAAAZHJzL2Uyb0RvYy54bWysU8GO0zAQvSPxD5bvNGm3hSVqukK7Wi4I&#13;&#10;VrvwAa4zbiw5HmO7Tfr3jJ1sCizigMjBscczb948z2xvhs6wE/ig0dZ8uSg5Ayux0fZQ829f799c&#13;&#10;cxaisI0waKHmZwj8Zvf61bZ3FaywRdOAZwRiQ9W7mrcxuqoogmyhE2GBDixdKvSdiHT0h6Lxoif0&#13;&#10;zhSrsnxb9Ogb51FCCGS9Gy/5LuMrBTJ+USpAZKbmxC3m1ed1n9ZitxXVwQvXajnREP/AohPaUtIZ&#13;&#10;6k5EwY5ev4DqtPQYUMWFxK5ApbSEXANVsyx/q+apFQ5yLSROcLNM4f/Bys+nJ/fgSYbehSrQNlUx&#13;&#10;KN+lP/FjQxbrPIsFQ2SSjFfl5t3y/YYzSXdXm+v1ep3ULC7Rzof4EbBjaVNzT4+RNRKnTyGOrs8u&#13;&#10;KZnFe21MfhBjfzEQZrIUF4p5F88Gkp+xj6CYbojUKifI3QO3xrOToHcXUoKNy/GqFQ2M5k1J30R5&#13;&#10;jsgFZMCErIjQjD0BpM58iT2WM/mnUMjNNweXfyM2Bs8ROTPaOAd32qL/E4ChqqbMo/+zSKM0SaU4&#13;&#10;7AdySds9NucHz3rq9pqH70fhgTMfzS2OwyGsbJFmQ8YxmcUPx4hK57e6AEw5qCGzWNPwpI7/+Zy9&#13;&#10;LiO++wEAAP//AwBQSwMEFAAGAAgAAAAhAGDHhS/jAAAADgEAAA8AAABkcnMvZG93bnJldi54bWxM&#13;&#10;j09rg0AQxe+FfodlCr0lq8W0wbgG6T/IsbFQelvdiZq6s+JujPn2nZ6ay8DM4715v2w7215MOPrO&#13;&#10;kYJ4GYFAqp3pqFHwWb4t1iB80GR07wgVXNDDNr+9yXRq3Jk+cNqHRnAI+VQraEMYUil93aLVfukG&#13;&#10;JNYObrQ68Do20oz6zOG2lw9R9Cit7og/tHrA5xbrn/3JKvDVtCsvQ/F1/PZ1VbySLZPdu1L3d/PL&#13;&#10;hkexARFwDv8O+GPg/pBzscqdyHjRK2CaoGARR08rEKwn6zgBUfFpFccg80xeY+S/AAAA//8DAFBL&#13;&#10;AQItABQABgAIAAAAIQC2gziS/gAAAOEBAAATAAAAAAAAAAAAAAAAAAAAAABbQ29udGVudF9UeXBl&#13;&#10;c10ueG1sUEsBAi0AFAAGAAgAAAAhADj9If/WAAAAlAEAAAsAAAAAAAAAAAAAAAAALwEAAF9yZWxz&#13;&#10;Ly5yZWxzUEsBAi0AFAAGAAgAAAAhAB7GT/TsAQAAKgQAAA4AAAAAAAAAAAAAAAAALgIAAGRycy9l&#13;&#10;Mm9Eb2MueG1sUEsBAi0AFAAGAAgAAAAhAGDHhS/jAAAADgEAAA8AAAAAAAAAAAAAAAAARgQAAGRy&#13;&#10;cy9kb3ducmV2LnhtbFBLBQYAAAAABAAEAPMAAABWBQAAAAA=&#13;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4QNCS2wEAAKYDAAAOAAAAZHJzL2Uyb0RvYy54bWysU9tu2zAMfR+wfxD0vjgJsMI14hRdiw4D&#13;&#10;ugvQ7gMUWbaF2aJGKrGzrx8l2+kub8NeBFoUD3kOj3c3Y9+Jk0Gy4Eq5Wa2lME5DZV1Tyq/PD29y&#13;&#10;KSgoV6kOnCnl2ZC82b9+tRt8YbbQQlcZFAziqBh8KdsQfJFlpFvTK1qBN46TNWCvAn9ik1WoBkbv&#13;&#10;u2y7Xl9lA2DlEbQh4tv7KSn3Cb+ujQ6f65pMEF0pebaQTkznIZ7ZfqeKBpVvrZ7HUP8wRa+s46YX&#13;&#10;qHsVlDii/QuqtxqBoA4rDX0GdW21SRyYzWb9B5unVnmTuLA45C8y0f+D1Z9OT/4LijC+g5EXmEiQ&#13;&#10;fwT9jYSDu1a5xtwiwtAaVXHjTZQsGzwVc2mUmgqKIIfhI1S8ZHUMkIDGGvuoCvMUjM4LOF9EN2MQ&#13;&#10;Ora82lzn+VspNOe2eb69TlvJVLFUe6Tw3kAvYlBK5KUmdHV6pBCnUcXyJDZz8GC7Li22c79d8MPp&#13;&#10;xiRnzNXL+BORMB5GYauZaMwdoDozOYTJPGx2DlrAH1IMbJxS0vejQiNF98GxQNFlS4BLcFgC5TSX&#13;&#10;ljJIMYV3YXLj0aNtWkaeVuDglkWsbeL3MsUsPZsh0Z6NG93263d69fJ77X8CAAD//wMAUEsDBBQA&#13;&#10;BgAIAAAAIQBlq/TG5wAAABEBAAAPAAAAZHJzL2Rvd25yZXYueG1sTI9Bb8IwDIXvk/YfIk/aDVIo&#13;&#10;gqo0RdMQ2oEdRtkOu4XGtGWNUzUBuv36mdN2sWT7+fl92Wqwrbhg7xtHCibjCARS6UxDlYL3/WaU&#13;&#10;gPBBk9GtI1TwjR5W+f1dplPjrrTDSxEqwSbkU62gDqFLpfRljVb7seuQeHd0vdWB276SptdXNret&#13;&#10;nEbRXFrdEH+odYfPNZZfxdkq2OLP52ZI3j6Op746bYvXPb3YtVKPD8N6yeVpCSLgEP4u4MbA+SHn&#13;&#10;YAd3JuNFqyCZTGOWKhgtEga5KaL5YgbiwKM4noHMM/mfJP8FAAD//wMAUEsBAi0AFAAGAAgAAAAh&#13;&#10;ALaDOJL+AAAA4QEAABMAAAAAAAAAAAAAAAAAAAAAAFtDb250ZW50X1R5cGVzXS54bWxQSwECLQAU&#13;&#10;AAYACAAAACEAOP0h/9YAAACUAQAACwAAAAAAAAAAAAAAAAAvAQAAX3JlbHMvLnJlbHNQSwECLQAU&#13;&#10;AAYACAAAACEAuEDQktsBAACmAwAADgAAAAAAAAAAAAAAAAAuAgAAZHJzL2Uyb0RvYy54bWxQSwEC&#13;&#10;LQAUAAYACAAAACEAZav0xucAAAARAQAADwAAAAAAAAAAAAAAAAA1BAAAZHJzL2Rvd25yZXYueG1s&#13;&#10;UEsFBgAAAAAEAAQA8wAAAEkFAAAAAA==&#13;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2B1EA4" w14:textId="77777777" w:rsidR="00DD482B" w:rsidRDefault="00DD482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4F3019E"/>
    <w:multiLevelType w:val="hybridMultilevel"/>
    <w:tmpl w:val="5B926D2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ADA52ED"/>
    <w:multiLevelType w:val="hybridMultilevel"/>
    <w:tmpl w:val="11FC6A5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BB4052C"/>
    <w:multiLevelType w:val="hybridMultilevel"/>
    <w:tmpl w:val="B336902E"/>
    <w:lvl w:ilvl="0" w:tplc="786C2E0A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6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34067CE8"/>
    <w:multiLevelType w:val="hybridMultilevel"/>
    <w:tmpl w:val="35EAD3D2"/>
    <w:lvl w:ilvl="0" w:tplc="60A637B2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0E126C9"/>
    <w:multiLevelType w:val="hybridMultilevel"/>
    <w:tmpl w:val="53F2C4E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49ED3BA5"/>
    <w:multiLevelType w:val="hybridMultilevel"/>
    <w:tmpl w:val="DA22E304"/>
    <w:lvl w:ilvl="0" w:tplc="A6E2BE9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 w15:restartNumberingAfterBreak="0">
    <w:nsid w:val="4FE0029B"/>
    <w:multiLevelType w:val="hybridMultilevel"/>
    <w:tmpl w:val="2A80EC54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5C7F349C"/>
    <w:multiLevelType w:val="hybridMultilevel"/>
    <w:tmpl w:val="889E7616"/>
    <w:lvl w:ilvl="0" w:tplc="B8F4E2EE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5FDB0F48"/>
    <w:multiLevelType w:val="hybridMultilevel"/>
    <w:tmpl w:val="DB248C8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622568A7"/>
    <w:multiLevelType w:val="hybridMultilevel"/>
    <w:tmpl w:val="41D275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63416F03"/>
    <w:multiLevelType w:val="hybridMultilevel"/>
    <w:tmpl w:val="129687D8"/>
    <w:lvl w:ilvl="0" w:tplc="2568484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654B30A0"/>
    <w:multiLevelType w:val="hybridMultilevel"/>
    <w:tmpl w:val="89223D9C"/>
    <w:lvl w:ilvl="0" w:tplc="3A040F7C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7" w15:restartNumberingAfterBreak="0">
    <w:nsid w:val="6CE138BC"/>
    <w:multiLevelType w:val="hybridMultilevel"/>
    <w:tmpl w:val="ABECF946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72794DD7"/>
    <w:multiLevelType w:val="hybridMultilevel"/>
    <w:tmpl w:val="135E3AF0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7A7953F9"/>
    <w:multiLevelType w:val="hybridMultilevel"/>
    <w:tmpl w:val="61846EDA"/>
    <w:lvl w:ilvl="0" w:tplc="C98A6758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2FAA1B28">
      <w:numFmt w:val="bullet"/>
      <w:lvlText w:val="–"/>
      <w:lvlJc w:val="left"/>
      <w:pPr>
        <w:ind w:left="1647" w:hanging="360"/>
      </w:pPr>
      <w:rPr>
        <w:rFonts w:ascii="Arial" w:eastAsia="Arial" w:hAnsi="Arial" w:cs="Arial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 w16cid:durableId="556358491">
    <w:abstractNumId w:val="8"/>
  </w:num>
  <w:num w:numId="2" w16cid:durableId="1510219160">
    <w:abstractNumId w:val="0"/>
  </w:num>
  <w:num w:numId="3" w16cid:durableId="613364659">
    <w:abstractNumId w:val="5"/>
  </w:num>
  <w:num w:numId="4" w16cid:durableId="1043675452">
    <w:abstractNumId w:val="6"/>
  </w:num>
  <w:num w:numId="5" w16cid:durableId="2011105495">
    <w:abstractNumId w:val="2"/>
  </w:num>
  <w:num w:numId="6" w16cid:durableId="240917465">
    <w:abstractNumId w:val="1"/>
  </w:num>
  <w:num w:numId="7" w16cid:durableId="750658751">
    <w:abstractNumId w:val="12"/>
  </w:num>
  <w:num w:numId="8" w16cid:durableId="294531490">
    <w:abstractNumId w:val="11"/>
  </w:num>
  <w:num w:numId="9" w16cid:durableId="2071071478">
    <w:abstractNumId w:val="4"/>
  </w:num>
  <w:num w:numId="10" w16cid:durableId="136532471">
    <w:abstractNumId w:val="9"/>
  </w:num>
  <w:num w:numId="11" w16cid:durableId="2055814173">
    <w:abstractNumId w:val="10"/>
  </w:num>
  <w:num w:numId="12" w16cid:durableId="636498599">
    <w:abstractNumId w:val="13"/>
  </w:num>
  <w:num w:numId="13" w16cid:durableId="118423553">
    <w:abstractNumId w:val="19"/>
  </w:num>
  <w:num w:numId="14" w16cid:durableId="1499079657">
    <w:abstractNumId w:val="14"/>
  </w:num>
  <w:num w:numId="15" w16cid:durableId="556353878">
    <w:abstractNumId w:val="16"/>
  </w:num>
  <w:num w:numId="16" w16cid:durableId="1202472297">
    <w:abstractNumId w:val="3"/>
  </w:num>
  <w:num w:numId="17" w16cid:durableId="50662991">
    <w:abstractNumId w:val="15"/>
  </w:num>
  <w:num w:numId="18" w16cid:durableId="57364874">
    <w:abstractNumId w:val="18"/>
  </w:num>
  <w:num w:numId="19" w16cid:durableId="270091963">
    <w:abstractNumId w:val="7"/>
  </w:num>
  <w:num w:numId="20" w16cid:durableId="60287805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4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53FF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40D0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53B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1FDD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875E1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625E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2A20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50BB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488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3721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E771E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B70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9FD"/>
    <w:rsid w:val="00871C57"/>
    <w:rsid w:val="00871FC3"/>
    <w:rsid w:val="008739C9"/>
    <w:rsid w:val="00873EA7"/>
    <w:rsid w:val="00874555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297E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1AC7"/>
    <w:rsid w:val="008E2078"/>
    <w:rsid w:val="008E229C"/>
    <w:rsid w:val="008E26EA"/>
    <w:rsid w:val="008E416F"/>
    <w:rsid w:val="008E4851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3E17"/>
    <w:rsid w:val="00934036"/>
    <w:rsid w:val="00936828"/>
    <w:rsid w:val="0093732C"/>
    <w:rsid w:val="00937D13"/>
    <w:rsid w:val="00940BE0"/>
    <w:rsid w:val="00941C52"/>
    <w:rsid w:val="00945661"/>
    <w:rsid w:val="009477A9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BF6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D6265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6CA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33B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4D2F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56915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1517F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5.jpeg"/><Relationship Id="rId39" Type="http://schemas.openxmlformats.org/officeDocument/2006/relationships/footer" Target="footer1.xml"/><Relationship Id="rId21" Type="http://schemas.openxmlformats.org/officeDocument/2006/relationships/hyperlink" Target="http://www.amazone.net" TargetMode="External"/><Relationship Id="rId34" Type="http://schemas.openxmlformats.org/officeDocument/2006/relationships/hyperlink" Target="https://www.xing.com/company/amazone" TargetMode="External"/><Relationship Id="rId42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16.jpeg"/><Relationship Id="rId41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FB_70d43fd1-a841-4de4-bbaa-3e1f495f95d3.jpg" TargetMode="External"/><Relationship Id="rId32" Type="http://schemas.openxmlformats.org/officeDocument/2006/relationships/image" Target="media/image17.jpeg"/><Relationship Id="rId37" Type="http://schemas.openxmlformats.org/officeDocument/2006/relationships/header" Target="header1.xml"/><Relationship Id="rId40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28" Type="http://schemas.openxmlformats.org/officeDocument/2006/relationships/hyperlink" Target="https://www.youtube.com/user/amazonede" TargetMode="External"/><Relationship Id="rId36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yperlink" Target="https://www.linkedin.com/company/amazone-group/" TargetMode="Externa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hyperlink" Target="https://www.facebook.com/amazone.group" TargetMode="External"/><Relationship Id="rId27" Type="http://schemas.openxmlformats.org/officeDocument/2006/relationships/image" Target="cid:IG_efb650a7-31e4-4674-98db-f2d2d5c58dce.jpg" TargetMode="External"/><Relationship Id="rId30" Type="http://schemas.openxmlformats.org/officeDocument/2006/relationships/image" Target="cid:YT_e9180d16-5a2b-4618-92e9-22a015f9cafb.jpg" TargetMode="External"/><Relationship Id="rId35" Type="http://schemas.openxmlformats.org/officeDocument/2006/relationships/image" Target="media/image18.jpeg"/><Relationship Id="rId43" Type="http://schemas.openxmlformats.org/officeDocument/2006/relationships/fontTable" Target="fontTable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s://instagram.com/amazone_group" TargetMode="External"/><Relationship Id="rId33" Type="http://schemas.openxmlformats.org/officeDocument/2006/relationships/image" Target="cid:LinkedIn_80de4e9c-c7a3-41e3-8e11-063f7eace13d.jpg" TargetMode="External"/><Relationship Id="rId38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1344</Words>
  <Characters>8471</Characters>
  <Application>Microsoft Office Word</Application>
  <DocSecurity>0</DocSecurity>
  <Lines>70</Lines>
  <Paragraphs>19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9796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2023-12-08T11:26:00Z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