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6F4073" w14:textId="2E89E5A4" w:rsidR="00780B70" w:rsidRPr="00780B70" w:rsidRDefault="00BF72CB" w:rsidP="000C4F8C">
      <w:pPr>
        <w:spacing w:after="120" w:line="360" w:lineRule="auto"/>
        <w:ind w:left="567" w:right="1695"/>
        <w:rPr>
          <w:rFonts w:ascii="Arial" w:hAnsi="Arial" w:cs="Arial"/>
          <w:b/>
          <w:bCs/>
          <w:sz w:val="28"/>
          <w:szCs w:val="28"/>
        </w:rPr>
      </w:pPr>
      <w:r>
        <w:rPr>
          <w:rFonts w:ascii="Arial" w:hAnsi="Arial" w:cs="Arial"/>
          <w:b/>
          <w:bCs/>
          <w:noProof/>
          <w:sz w:val="28"/>
          <w:szCs w:val="28"/>
        </w:rPr>
        <w:drawing>
          <wp:anchor distT="0" distB="0" distL="114300" distR="114300" simplePos="0" relativeHeight="251658240" behindDoc="1" locked="0" layoutInCell="1" allowOverlap="1" wp14:anchorId="3163E0B4" wp14:editId="05FE5D0F">
            <wp:simplePos x="0" y="0"/>
            <wp:positionH relativeFrom="margin">
              <wp:align>right</wp:align>
            </wp:positionH>
            <wp:positionV relativeFrom="paragraph">
              <wp:posOffset>254</wp:posOffset>
            </wp:positionV>
            <wp:extent cx="1281600" cy="1281600"/>
            <wp:effectExtent l="0" t="0" r="0" b="0"/>
            <wp:wrapTight wrapText="bothSides">
              <wp:wrapPolygon edited="0">
                <wp:start x="7386" y="0"/>
                <wp:lineTo x="5459" y="642"/>
                <wp:lineTo x="642" y="4174"/>
                <wp:lineTo x="0" y="7386"/>
                <wp:lineTo x="0" y="13487"/>
                <wp:lineTo x="321" y="16056"/>
                <wp:lineTo x="4817" y="20551"/>
                <wp:lineTo x="7386" y="21193"/>
                <wp:lineTo x="13808" y="21193"/>
                <wp:lineTo x="16377" y="20551"/>
                <wp:lineTo x="20872" y="16056"/>
                <wp:lineTo x="21193" y="13487"/>
                <wp:lineTo x="21193" y="7386"/>
                <wp:lineTo x="20872" y="4496"/>
                <wp:lineTo x="15734" y="642"/>
                <wp:lineTo x="13808" y="0"/>
                <wp:lineTo x="7386" y="0"/>
              </wp:wrapPolygon>
            </wp:wrapTight>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edaille_Agritechnica_2023_VS_Silber.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281600" cy="1281600"/>
                    </a:xfrm>
                    <a:prstGeom prst="rect">
                      <a:avLst/>
                    </a:prstGeom>
                  </pic:spPr>
                </pic:pic>
              </a:graphicData>
            </a:graphic>
          </wp:anchor>
        </w:drawing>
      </w:r>
      <w:proofErr w:type="spellStart"/>
      <w:r w:rsidR="000C4F8C" w:rsidRPr="000C4F8C">
        <w:rPr>
          <w:rFonts w:ascii="Arial" w:hAnsi="Arial" w:cs="Arial"/>
          <w:b/>
          <w:bCs/>
          <w:sz w:val="28"/>
          <w:szCs w:val="28"/>
        </w:rPr>
        <w:t>CurveControl</w:t>
      </w:r>
      <w:proofErr w:type="spellEnd"/>
      <w:r w:rsidR="000C4F8C" w:rsidRPr="000C4F8C">
        <w:rPr>
          <w:rFonts w:ascii="Arial" w:hAnsi="Arial" w:cs="Arial"/>
          <w:b/>
          <w:bCs/>
          <w:sz w:val="28"/>
          <w:szCs w:val="28"/>
        </w:rPr>
        <w:t xml:space="preserve"> für AMAZONE </w:t>
      </w:r>
      <w:proofErr w:type="spellStart"/>
      <w:r w:rsidR="000C4F8C" w:rsidRPr="000C4F8C">
        <w:rPr>
          <w:rFonts w:ascii="Arial" w:hAnsi="Arial" w:cs="Arial"/>
          <w:b/>
          <w:bCs/>
          <w:sz w:val="28"/>
          <w:szCs w:val="28"/>
        </w:rPr>
        <w:t>Zentrifugalstreuer</w:t>
      </w:r>
      <w:proofErr w:type="spellEnd"/>
    </w:p>
    <w:p w14:paraId="78DBFB3D" w14:textId="77777777" w:rsidR="000C4F8C" w:rsidRPr="000C4F8C" w:rsidRDefault="000C4F8C" w:rsidP="000C4F8C">
      <w:pPr>
        <w:spacing w:line="360" w:lineRule="auto"/>
        <w:ind w:left="567" w:right="1695"/>
        <w:rPr>
          <w:rFonts w:ascii="Arial" w:hAnsi="Arial" w:cs="Arial"/>
          <w:b/>
          <w:bCs/>
        </w:rPr>
      </w:pPr>
      <w:r w:rsidRPr="000C4F8C">
        <w:rPr>
          <w:rFonts w:ascii="Arial" w:hAnsi="Arial" w:cs="Arial"/>
          <w:b/>
          <w:bCs/>
        </w:rPr>
        <w:t>Präzise Düngerapplikation auch in Kurvenbereichen</w:t>
      </w:r>
    </w:p>
    <w:p w14:paraId="65EA582A" w14:textId="77777777" w:rsidR="00161FDD" w:rsidRDefault="00161FDD" w:rsidP="00161FDD">
      <w:pPr>
        <w:spacing w:line="360" w:lineRule="auto"/>
        <w:ind w:left="567" w:right="1695"/>
        <w:rPr>
          <w:rFonts w:ascii="Arial" w:hAnsi="Arial" w:cs="Arial"/>
        </w:rPr>
      </w:pPr>
    </w:p>
    <w:p w14:paraId="2097BC4E" w14:textId="7AECA402" w:rsidR="000C4F8C" w:rsidRDefault="000C4F8C" w:rsidP="000C4F8C">
      <w:pPr>
        <w:spacing w:after="120" w:line="360" w:lineRule="auto"/>
        <w:ind w:left="567" w:right="1695"/>
        <w:rPr>
          <w:rFonts w:ascii="Arial" w:eastAsia="Arial" w:hAnsi="Arial" w:cs="Arial"/>
        </w:rPr>
      </w:pPr>
      <w:proofErr w:type="spellStart"/>
      <w:r w:rsidRPr="000C4F8C">
        <w:rPr>
          <w:rFonts w:ascii="Arial" w:eastAsia="Arial" w:hAnsi="Arial" w:cs="Arial"/>
        </w:rPr>
        <w:t>CurveControl</w:t>
      </w:r>
      <w:proofErr w:type="spellEnd"/>
      <w:r w:rsidRPr="000C4F8C">
        <w:rPr>
          <w:rFonts w:ascii="Arial" w:eastAsia="Arial" w:hAnsi="Arial" w:cs="Arial"/>
        </w:rPr>
        <w:t xml:space="preserve"> passt bei Zentrifugaldüngerstreuern in einer Kurvenfahrt die Querverteilung auf die unterschiedlichen Kurvengeschwindigkeiten an und korrigiert das Herausschwenken des Streubilds. Gleichmäßigere Pflanzenbestände, eine Vermeidung unerwünschter Überdüngungen im kurveninneren Bereich sowie der Düngerplatzierung außerhalb der Feldgrenze sind das Ergebnis.</w:t>
      </w:r>
    </w:p>
    <w:p w14:paraId="1665592F" w14:textId="77777777" w:rsidR="000C4F8C" w:rsidRPr="000C4F8C" w:rsidRDefault="000C4F8C" w:rsidP="000C4F8C">
      <w:pPr>
        <w:spacing w:after="120" w:line="360" w:lineRule="auto"/>
        <w:ind w:left="567" w:right="1695"/>
        <w:rPr>
          <w:rFonts w:ascii="Arial" w:eastAsia="Arial" w:hAnsi="Arial" w:cs="Arial"/>
        </w:rPr>
      </w:pPr>
    </w:p>
    <w:p w14:paraId="781FB248" w14:textId="77777777" w:rsidR="000C4F8C" w:rsidRPr="000C4F8C" w:rsidRDefault="000C4F8C" w:rsidP="000C4F8C">
      <w:pPr>
        <w:spacing w:after="120" w:line="360" w:lineRule="auto"/>
        <w:ind w:left="567" w:right="1695"/>
        <w:rPr>
          <w:rFonts w:ascii="Arial" w:eastAsia="Arial" w:hAnsi="Arial" w:cs="Arial"/>
          <w:b/>
          <w:bCs/>
        </w:rPr>
      </w:pPr>
      <w:r w:rsidRPr="000C4F8C">
        <w:rPr>
          <w:rFonts w:ascii="Arial" w:eastAsia="Arial" w:hAnsi="Arial" w:cs="Arial"/>
          <w:b/>
          <w:bCs/>
        </w:rPr>
        <w:t>Herausforderung: komplexe Wirkzusammenhänge</w:t>
      </w:r>
    </w:p>
    <w:p w14:paraId="73077A5A" w14:textId="77777777" w:rsidR="000C4F8C" w:rsidRPr="000C4F8C" w:rsidRDefault="000C4F8C" w:rsidP="000C4F8C">
      <w:pPr>
        <w:spacing w:after="120" w:line="360" w:lineRule="auto"/>
        <w:ind w:left="567" w:right="1695"/>
        <w:rPr>
          <w:rFonts w:ascii="Arial" w:eastAsia="Arial" w:hAnsi="Arial" w:cs="Arial"/>
        </w:rPr>
      </w:pPr>
      <w:r w:rsidRPr="000C4F8C">
        <w:rPr>
          <w:rFonts w:ascii="Arial" w:eastAsia="Arial" w:hAnsi="Arial" w:cs="Arial"/>
        </w:rPr>
        <w:t xml:space="preserve">Bei Pflanzenschutzspritzen ist das Thema der Kurvenkompensation bereits von AMAZONE umgesetzt. Das Gestänge einer Spritze liegt jedoch eng hinter dem physikalischen Drehpunkt der Maschine. Somit muss für eine Kurvenkompensation ausschließlich die Ausbringmenge innerhalb des Gestänges angepasst werden. </w:t>
      </w:r>
    </w:p>
    <w:p w14:paraId="00EDB4D4" w14:textId="77777777" w:rsidR="000C4F8C" w:rsidRPr="000C4F8C" w:rsidRDefault="000C4F8C" w:rsidP="000C4F8C">
      <w:pPr>
        <w:spacing w:after="120" w:line="360" w:lineRule="auto"/>
        <w:ind w:left="567" w:right="1695"/>
        <w:rPr>
          <w:rFonts w:ascii="Arial" w:eastAsia="Arial" w:hAnsi="Arial" w:cs="Arial"/>
        </w:rPr>
      </w:pPr>
    </w:p>
    <w:p w14:paraId="3A3ECC4F" w14:textId="248D6786" w:rsidR="000C4F8C" w:rsidRPr="000C4F8C" w:rsidRDefault="000C4F8C" w:rsidP="000C4F8C">
      <w:pPr>
        <w:spacing w:after="120" w:line="360" w:lineRule="auto"/>
        <w:ind w:left="567" w:right="1695"/>
        <w:rPr>
          <w:rFonts w:ascii="Arial" w:eastAsia="Arial" w:hAnsi="Arial" w:cs="Arial"/>
        </w:rPr>
      </w:pPr>
      <w:r w:rsidRPr="000C4F8C">
        <w:rPr>
          <w:rFonts w:ascii="Arial" w:eastAsia="Arial" w:hAnsi="Arial" w:cs="Arial"/>
        </w:rPr>
        <w:t xml:space="preserve">Bei einem </w:t>
      </w:r>
      <w:proofErr w:type="spellStart"/>
      <w:r w:rsidRPr="000C4F8C">
        <w:rPr>
          <w:rFonts w:ascii="Arial" w:eastAsia="Arial" w:hAnsi="Arial" w:cs="Arial"/>
        </w:rPr>
        <w:t>Zentrifugalstreuer</w:t>
      </w:r>
      <w:proofErr w:type="spellEnd"/>
      <w:r w:rsidRPr="000C4F8C">
        <w:rPr>
          <w:rFonts w:ascii="Arial" w:eastAsia="Arial" w:hAnsi="Arial" w:cs="Arial"/>
        </w:rPr>
        <w:t xml:space="preserve"> beträgt die Wurfweite bis zum doppelten der Arbeitsbreite und der Applikationsort ist düngersortenabhängig viele Meter hinter dem Streuwerk. Zudem hat der Streufächer eine Nierenform. </w:t>
      </w:r>
    </w:p>
    <w:p w14:paraId="1630BB62" w14:textId="77777777" w:rsidR="000C4F8C" w:rsidRPr="000C4F8C" w:rsidRDefault="000C4F8C" w:rsidP="000C4F8C">
      <w:pPr>
        <w:spacing w:after="120" w:line="360" w:lineRule="auto"/>
        <w:ind w:left="567" w:right="1695"/>
        <w:rPr>
          <w:rFonts w:ascii="Arial" w:eastAsia="Arial" w:hAnsi="Arial" w:cs="Arial"/>
        </w:rPr>
      </w:pPr>
    </w:p>
    <w:p w14:paraId="669164E2" w14:textId="77777777" w:rsidR="000C4F8C" w:rsidRDefault="000C4F8C" w:rsidP="000C4F8C">
      <w:pPr>
        <w:spacing w:after="120" w:line="360" w:lineRule="auto"/>
        <w:ind w:left="567" w:right="1695"/>
        <w:rPr>
          <w:rFonts w:ascii="Arial" w:eastAsia="Arial" w:hAnsi="Arial" w:cs="Arial"/>
        </w:rPr>
      </w:pPr>
      <w:r w:rsidRPr="000C4F8C">
        <w:rPr>
          <w:rFonts w:ascii="Arial" w:eastAsia="Arial" w:hAnsi="Arial" w:cs="Arial"/>
        </w:rPr>
        <w:t xml:space="preserve">Dies alles erfordert genaue Kenntnis der Wirkweise des Streuwerks bei unterschiedlichen Düngern und eine entsprechend komplexe Umsetzung in einem Regelalgorithmus. Damit weist </w:t>
      </w:r>
      <w:proofErr w:type="spellStart"/>
      <w:r w:rsidRPr="000C4F8C">
        <w:rPr>
          <w:rFonts w:ascii="Arial" w:eastAsia="Arial" w:hAnsi="Arial" w:cs="Arial"/>
        </w:rPr>
        <w:t>CurveControl</w:t>
      </w:r>
      <w:proofErr w:type="spellEnd"/>
      <w:r w:rsidRPr="000C4F8C">
        <w:rPr>
          <w:rFonts w:ascii="Arial" w:eastAsia="Arial" w:hAnsi="Arial" w:cs="Arial"/>
        </w:rPr>
        <w:t xml:space="preserve"> für einen Düngerstreuer einen besonders hohen Innovations- sowie Komplexitätsgrad auf.</w:t>
      </w:r>
    </w:p>
    <w:p w14:paraId="42702859" w14:textId="77777777" w:rsidR="000C4F8C" w:rsidRPr="000C4F8C" w:rsidRDefault="000C4F8C" w:rsidP="000C4F8C">
      <w:pPr>
        <w:spacing w:after="120" w:line="360" w:lineRule="auto"/>
        <w:ind w:left="567" w:right="1695"/>
        <w:rPr>
          <w:rFonts w:ascii="Arial" w:eastAsia="Arial" w:hAnsi="Arial" w:cs="Arial"/>
        </w:rPr>
      </w:pPr>
    </w:p>
    <w:p w14:paraId="72D81A79" w14:textId="77777777" w:rsidR="000C4F8C" w:rsidRPr="000C4F8C" w:rsidRDefault="000C4F8C" w:rsidP="000C4F8C">
      <w:pPr>
        <w:spacing w:after="120" w:line="360" w:lineRule="auto"/>
        <w:ind w:left="567" w:right="1695"/>
        <w:rPr>
          <w:rFonts w:ascii="Arial" w:eastAsia="Arial" w:hAnsi="Arial" w:cs="Arial"/>
          <w:b/>
          <w:bCs/>
        </w:rPr>
      </w:pPr>
      <w:r w:rsidRPr="000C4F8C">
        <w:rPr>
          <w:rFonts w:ascii="Arial" w:eastAsia="Arial" w:hAnsi="Arial" w:cs="Arial"/>
          <w:b/>
          <w:bCs/>
        </w:rPr>
        <w:t>Folge: Fehlapplikation durch Schwenkbewegung</w:t>
      </w:r>
    </w:p>
    <w:p w14:paraId="677C9522" w14:textId="77777777" w:rsidR="000C4F8C" w:rsidRPr="000C4F8C" w:rsidRDefault="000C4F8C" w:rsidP="000C4F8C">
      <w:pPr>
        <w:spacing w:after="120" w:line="360" w:lineRule="auto"/>
        <w:ind w:left="567" w:right="1695"/>
        <w:rPr>
          <w:rFonts w:ascii="Arial" w:eastAsia="Arial" w:hAnsi="Arial" w:cs="Arial"/>
        </w:rPr>
      </w:pPr>
      <w:r w:rsidRPr="000C4F8C">
        <w:rPr>
          <w:rFonts w:ascii="Arial" w:eastAsia="Arial" w:hAnsi="Arial" w:cs="Arial"/>
        </w:rPr>
        <w:lastRenderedPageBreak/>
        <w:t xml:space="preserve">Der bisherige Stand der Technik moderner </w:t>
      </w:r>
      <w:proofErr w:type="spellStart"/>
      <w:r w:rsidRPr="000C4F8C">
        <w:rPr>
          <w:rFonts w:ascii="Arial" w:eastAsia="Arial" w:hAnsi="Arial" w:cs="Arial"/>
        </w:rPr>
        <w:t>Zentrifugalstreuer</w:t>
      </w:r>
      <w:proofErr w:type="spellEnd"/>
      <w:r w:rsidRPr="000C4F8C">
        <w:rPr>
          <w:rFonts w:ascii="Arial" w:eastAsia="Arial" w:hAnsi="Arial" w:cs="Arial"/>
        </w:rPr>
        <w:t xml:space="preserve"> hat den Nachteil, dass es bei Kurvenfahrten durch unterschiedliche Geschwindigkeiten innerhalb der Arbeitsbreite zu über- bzw. unterdüngten Bereichen kommt. Verstärkt wird dieser Effekt durch die Kombination von Vorfahrtgeschwindigkeit und lenkwinkelbedingtem Verschwenken des Streubilds. Hierdurch entstehen in einigen Bereichen durch Mehrfachüberlappungen deutliche Überdüngungen, wohingegen in anderen Bereichen Lücken entstehen. </w:t>
      </w:r>
    </w:p>
    <w:p w14:paraId="317218E3" w14:textId="77777777" w:rsidR="000C4F8C" w:rsidRPr="000C4F8C" w:rsidRDefault="000C4F8C" w:rsidP="000C4F8C">
      <w:pPr>
        <w:spacing w:after="120" w:line="360" w:lineRule="auto"/>
        <w:ind w:left="567" w:right="1695"/>
        <w:rPr>
          <w:rFonts w:ascii="Arial" w:eastAsia="Arial" w:hAnsi="Arial" w:cs="Arial"/>
        </w:rPr>
      </w:pPr>
    </w:p>
    <w:p w14:paraId="013186A6" w14:textId="77777777" w:rsidR="000C4F8C" w:rsidRDefault="000C4F8C" w:rsidP="000C4F8C">
      <w:pPr>
        <w:spacing w:after="120" w:line="360" w:lineRule="auto"/>
        <w:ind w:left="567" w:right="1695"/>
        <w:rPr>
          <w:rFonts w:ascii="Arial" w:eastAsia="Arial" w:hAnsi="Arial" w:cs="Arial"/>
        </w:rPr>
      </w:pPr>
      <w:r w:rsidRPr="000C4F8C">
        <w:rPr>
          <w:rFonts w:ascii="Arial" w:eastAsia="Arial" w:hAnsi="Arial" w:cs="Arial"/>
        </w:rPr>
        <w:t>Darüber hinaus führt das Ausschwenken des Streufächers an der Feldgrenze zu einer Düngerapplikation außerhalb der Feldgrenze. Dies gilt es mit Blick auf Ressourcenschutz und geltende Auflagen unbedingt zu vermeiden.</w:t>
      </w:r>
    </w:p>
    <w:p w14:paraId="750EB947" w14:textId="77777777" w:rsidR="000C4F8C" w:rsidRPr="000C4F8C" w:rsidRDefault="000C4F8C" w:rsidP="000C4F8C">
      <w:pPr>
        <w:spacing w:after="120" w:line="360" w:lineRule="auto"/>
        <w:ind w:left="567" w:right="1695"/>
        <w:rPr>
          <w:rFonts w:ascii="Arial" w:eastAsia="Arial" w:hAnsi="Arial" w:cs="Arial"/>
        </w:rPr>
      </w:pPr>
    </w:p>
    <w:p w14:paraId="64073B09" w14:textId="77777777" w:rsidR="000C4F8C" w:rsidRPr="000C4F8C" w:rsidRDefault="000C4F8C" w:rsidP="000C4F8C">
      <w:pPr>
        <w:spacing w:after="120" w:line="360" w:lineRule="auto"/>
        <w:ind w:left="567" w:right="1695"/>
        <w:rPr>
          <w:rFonts w:ascii="Arial" w:eastAsia="Arial" w:hAnsi="Arial" w:cs="Arial"/>
          <w:b/>
          <w:bCs/>
        </w:rPr>
      </w:pPr>
      <w:r w:rsidRPr="000C4F8C">
        <w:rPr>
          <w:rFonts w:ascii="Arial" w:eastAsia="Arial" w:hAnsi="Arial" w:cs="Arial"/>
          <w:b/>
          <w:bCs/>
        </w:rPr>
        <w:t xml:space="preserve">Perfekte Düngerverteilung in Kurvenbereichen </w:t>
      </w:r>
    </w:p>
    <w:p w14:paraId="66715E78" w14:textId="77777777" w:rsidR="000C4F8C" w:rsidRPr="000C4F8C" w:rsidRDefault="000C4F8C" w:rsidP="000C4F8C">
      <w:pPr>
        <w:spacing w:after="120" w:line="360" w:lineRule="auto"/>
        <w:ind w:left="567" w:right="1695"/>
        <w:rPr>
          <w:rFonts w:ascii="Arial" w:eastAsia="Arial" w:hAnsi="Arial" w:cs="Arial"/>
        </w:rPr>
      </w:pPr>
      <w:proofErr w:type="spellStart"/>
      <w:r w:rsidRPr="000C4F8C">
        <w:rPr>
          <w:rFonts w:ascii="Arial" w:eastAsia="Arial" w:hAnsi="Arial" w:cs="Arial"/>
        </w:rPr>
        <w:t>CurveControl</w:t>
      </w:r>
      <w:proofErr w:type="spellEnd"/>
      <w:r w:rsidRPr="000C4F8C">
        <w:rPr>
          <w:rFonts w:ascii="Arial" w:eastAsia="Arial" w:hAnsi="Arial" w:cs="Arial"/>
        </w:rPr>
        <w:t xml:space="preserve"> verhindert die aus ökologischer und ökonomischer Sicht unerwünschten Unter- und Überdüngungen und minimiert so das Nährstoffauswaschungsrisiko in das Grundwasser. Außerdem wird durch </w:t>
      </w:r>
      <w:proofErr w:type="spellStart"/>
      <w:r w:rsidRPr="000C4F8C">
        <w:rPr>
          <w:rFonts w:ascii="Arial" w:eastAsia="Arial" w:hAnsi="Arial" w:cs="Arial"/>
        </w:rPr>
        <w:t>CurveControl</w:t>
      </w:r>
      <w:proofErr w:type="spellEnd"/>
      <w:r w:rsidRPr="000C4F8C">
        <w:rPr>
          <w:rFonts w:ascii="Arial" w:eastAsia="Arial" w:hAnsi="Arial" w:cs="Arial"/>
        </w:rPr>
        <w:t xml:space="preserve"> die Fehlapplikation außerhalb der Feldgrenze in der Kurvenfahrt unterbunden. Darüber hinaus kann </w:t>
      </w:r>
      <w:proofErr w:type="spellStart"/>
      <w:r w:rsidRPr="000C4F8C">
        <w:rPr>
          <w:rFonts w:ascii="Arial" w:eastAsia="Arial" w:hAnsi="Arial" w:cs="Arial"/>
        </w:rPr>
        <w:t>CurveControl</w:t>
      </w:r>
      <w:proofErr w:type="spellEnd"/>
      <w:r w:rsidRPr="000C4F8C">
        <w:rPr>
          <w:rFonts w:ascii="Arial" w:eastAsia="Arial" w:hAnsi="Arial" w:cs="Arial"/>
        </w:rPr>
        <w:t xml:space="preserve"> in Kombination mit bestehenden Lösungen wie </w:t>
      </w:r>
      <w:proofErr w:type="spellStart"/>
      <w:r w:rsidRPr="000C4F8C">
        <w:rPr>
          <w:rFonts w:ascii="Arial" w:eastAsia="Arial" w:hAnsi="Arial" w:cs="Arial"/>
        </w:rPr>
        <w:t>ArgusTwin</w:t>
      </w:r>
      <w:proofErr w:type="spellEnd"/>
      <w:r w:rsidRPr="000C4F8C">
        <w:rPr>
          <w:rFonts w:ascii="Arial" w:eastAsia="Arial" w:hAnsi="Arial" w:cs="Arial"/>
        </w:rPr>
        <w:t xml:space="preserve">, </w:t>
      </w:r>
      <w:proofErr w:type="spellStart"/>
      <w:r w:rsidRPr="000C4F8C">
        <w:rPr>
          <w:rFonts w:ascii="Arial" w:eastAsia="Arial" w:hAnsi="Arial" w:cs="Arial"/>
        </w:rPr>
        <w:t>WindControl</w:t>
      </w:r>
      <w:proofErr w:type="spellEnd"/>
      <w:r w:rsidRPr="000C4F8C">
        <w:rPr>
          <w:rFonts w:ascii="Arial" w:eastAsia="Arial" w:hAnsi="Arial" w:cs="Arial"/>
        </w:rPr>
        <w:t xml:space="preserve"> sowie einer GPS-Teilbreitenschaltung den umweltschonenden Umgang mit Mineraldünger weiter verbessern. </w:t>
      </w:r>
    </w:p>
    <w:p w14:paraId="26420D1E" w14:textId="77777777" w:rsidR="000C4F8C" w:rsidRPr="000C4F8C" w:rsidRDefault="000C4F8C" w:rsidP="000C4F8C">
      <w:pPr>
        <w:spacing w:after="120" w:line="360" w:lineRule="auto"/>
        <w:ind w:left="567" w:right="1695"/>
        <w:rPr>
          <w:rFonts w:ascii="Arial" w:eastAsia="Arial" w:hAnsi="Arial" w:cs="Arial"/>
        </w:rPr>
      </w:pPr>
    </w:p>
    <w:p w14:paraId="6855F60C" w14:textId="78079BD5" w:rsidR="003D4080" w:rsidRDefault="000C4F8C" w:rsidP="000C4F8C">
      <w:pPr>
        <w:spacing w:after="120" w:line="360" w:lineRule="auto"/>
        <w:ind w:left="567" w:right="1695"/>
        <w:rPr>
          <w:rFonts w:ascii="Arial" w:eastAsia="Arial" w:hAnsi="Arial" w:cs="Arial"/>
        </w:rPr>
      </w:pPr>
      <w:r w:rsidRPr="000C4F8C">
        <w:rPr>
          <w:rFonts w:ascii="Arial" w:eastAsia="Arial" w:hAnsi="Arial" w:cs="Arial"/>
        </w:rPr>
        <w:t xml:space="preserve">Zusammenfassend schließt </w:t>
      </w:r>
      <w:proofErr w:type="spellStart"/>
      <w:r w:rsidRPr="000C4F8C">
        <w:rPr>
          <w:rFonts w:ascii="Arial" w:eastAsia="Arial" w:hAnsi="Arial" w:cs="Arial"/>
        </w:rPr>
        <w:t>CurveControl</w:t>
      </w:r>
      <w:proofErr w:type="spellEnd"/>
      <w:r w:rsidRPr="000C4F8C">
        <w:rPr>
          <w:rFonts w:ascii="Arial" w:eastAsia="Arial" w:hAnsi="Arial" w:cs="Arial"/>
        </w:rPr>
        <w:t xml:space="preserve"> eine wichtige oft unterschätzte Lücke für eine in allen Zonen des Felds gleichmäßige Verteilung. Es wird nicht nur als entscheidender Faktor zum Umweltschutz beitragen, sondern auch das betriebswirtschaftliche Ergebnis bei jeder Applikation verbessern.</w:t>
      </w:r>
    </w:p>
    <w:p w14:paraId="56F23EED" w14:textId="77777777" w:rsidR="003D4080" w:rsidRDefault="003D4080">
      <w:pPr>
        <w:rPr>
          <w:rFonts w:ascii="Arial" w:eastAsia="Arial" w:hAnsi="Arial" w:cs="Arial"/>
        </w:rPr>
      </w:pPr>
      <w:r>
        <w:rPr>
          <w:rFonts w:ascii="Arial" w:eastAsia="Arial" w:hAnsi="Arial" w:cs="Arial"/>
        </w:rPr>
        <w:br w:type="page"/>
      </w:r>
    </w:p>
    <w:p w14:paraId="484D63B1" w14:textId="77777777" w:rsidR="00161FDD" w:rsidRDefault="00161FDD" w:rsidP="00161FDD">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5003258A" w14:textId="75016A10" w:rsidR="000C4F8C" w:rsidRPr="000F2F46" w:rsidRDefault="000C4F8C" w:rsidP="000F2F46">
      <w:pPr>
        <w:pStyle w:val="Listenabsatz"/>
        <w:numPr>
          <w:ilvl w:val="0"/>
          <w:numId w:val="24"/>
        </w:numPr>
        <w:spacing w:after="120" w:line="360" w:lineRule="auto"/>
        <w:ind w:right="1695"/>
        <w:rPr>
          <w:rFonts w:ascii="Arial" w:eastAsia="Arial" w:hAnsi="Arial" w:cs="Arial"/>
        </w:rPr>
      </w:pPr>
      <w:r w:rsidRPr="000F2F46">
        <w:rPr>
          <w:rFonts w:ascii="Arial" w:eastAsia="Arial" w:hAnsi="Arial" w:cs="Arial"/>
          <w:b/>
          <w:bCs/>
        </w:rPr>
        <w:lastRenderedPageBreak/>
        <w:t xml:space="preserve">Umweltfreundlich </w:t>
      </w:r>
      <w:r w:rsidRPr="000F2F46">
        <w:rPr>
          <w:rFonts w:ascii="Arial" w:eastAsia="Arial" w:hAnsi="Arial" w:cs="Arial"/>
        </w:rPr>
        <w:br/>
        <w:t>Keine Fehlapplikation in Kurvenfahrten</w:t>
      </w:r>
    </w:p>
    <w:p w14:paraId="23C3F753" w14:textId="17460A2F" w:rsidR="000C4F8C" w:rsidRPr="000F2F46" w:rsidRDefault="000C4F8C" w:rsidP="000F2F46">
      <w:pPr>
        <w:pStyle w:val="Listenabsatz"/>
        <w:numPr>
          <w:ilvl w:val="0"/>
          <w:numId w:val="24"/>
        </w:numPr>
        <w:spacing w:after="120" w:line="360" w:lineRule="auto"/>
        <w:ind w:right="1695"/>
        <w:rPr>
          <w:rFonts w:ascii="Arial" w:eastAsia="Arial" w:hAnsi="Arial" w:cs="Arial"/>
        </w:rPr>
      </w:pPr>
      <w:r w:rsidRPr="000F2F46">
        <w:rPr>
          <w:rFonts w:ascii="Arial" w:eastAsia="Arial" w:hAnsi="Arial" w:cs="Arial"/>
          <w:b/>
          <w:bCs/>
        </w:rPr>
        <w:t xml:space="preserve">Ressourcenschonend </w:t>
      </w:r>
      <w:r w:rsidRPr="000F2F46">
        <w:rPr>
          <w:rFonts w:ascii="Arial" w:eastAsia="Arial" w:hAnsi="Arial" w:cs="Arial"/>
        </w:rPr>
        <w:br/>
        <w:t>Optimaler Einsatz der zur Verfügung stehenden Düngemittel</w:t>
      </w:r>
    </w:p>
    <w:p w14:paraId="08BFF0E0" w14:textId="3752FCC5" w:rsidR="00780B70" w:rsidRPr="000F2F46" w:rsidRDefault="000C4F8C" w:rsidP="000F2F46">
      <w:pPr>
        <w:pStyle w:val="Listenabsatz"/>
        <w:numPr>
          <w:ilvl w:val="0"/>
          <w:numId w:val="24"/>
        </w:numPr>
        <w:spacing w:after="120" w:line="360" w:lineRule="auto"/>
        <w:ind w:right="1695"/>
        <w:rPr>
          <w:rFonts w:ascii="Arial" w:eastAsia="Arial" w:hAnsi="Arial" w:cs="Arial"/>
        </w:rPr>
      </w:pPr>
      <w:r w:rsidRPr="000F2F46">
        <w:rPr>
          <w:rFonts w:ascii="Arial" w:eastAsia="Arial" w:hAnsi="Arial" w:cs="Arial"/>
          <w:b/>
          <w:bCs/>
        </w:rPr>
        <w:t>Betriebswirtschaftlich</w:t>
      </w:r>
      <w:r w:rsidRPr="000F2F46">
        <w:rPr>
          <w:rFonts w:ascii="Arial" w:eastAsia="Arial" w:hAnsi="Arial" w:cs="Arial"/>
        </w:rPr>
        <w:t xml:space="preserve"> </w:t>
      </w:r>
      <w:r w:rsidRPr="000F2F46">
        <w:rPr>
          <w:rFonts w:ascii="Arial" w:eastAsia="Arial" w:hAnsi="Arial" w:cs="Arial"/>
        </w:rPr>
        <w:br/>
        <w:t>Gleichmäßige Bestände in jeder Feldsituation</w:t>
      </w:r>
    </w:p>
    <w:p w14:paraId="0BB2E8B6" w14:textId="77777777" w:rsidR="00496488" w:rsidRDefault="00496488" w:rsidP="00161FDD">
      <w:pPr>
        <w:spacing w:after="120" w:line="360" w:lineRule="auto"/>
        <w:ind w:left="567" w:right="1695"/>
        <w:rPr>
          <w:rFonts w:ascii="Arial" w:eastAsia="Arial" w:hAnsi="Arial" w:cs="Arial"/>
        </w:rPr>
      </w:pPr>
    </w:p>
    <w:p w14:paraId="05DC649F" w14:textId="77777777" w:rsidR="000C4F8C" w:rsidRDefault="000C4F8C" w:rsidP="00161FDD">
      <w:pPr>
        <w:spacing w:after="120" w:line="360" w:lineRule="auto"/>
        <w:ind w:left="567" w:right="1695"/>
        <w:rPr>
          <w:rFonts w:ascii="Arial" w:eastAsia="Arial" w:hAnsi="Arial" w:cs="Arial"/>
        </w:rPr>
      </w:pPr>
    </w:p>
    <w:p w14:paraId="6A22D455" w14:textId="7E010312" w:rsidR="00780B70" w:rsidRDefault="000C4F8C" w:rsidP="00161FDD">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7DFBA76" wp14:editId="071E49B3">
            <wp:extent cx="3477600" cy="2880000"/>
            <wp:effectExtent l="0" t="0" r="2540" b="3175"/>
            <wp:docPr id="170916178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161787" name="Grafik 170916178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060F0B91" w14:textId="0FC65A47" w:rsidR="00780B70" w:rsidRDefault="000C4F8C" w:rsidP="000C4F8C">
      <w:pPr>
        <w:spacing w:after="120" w:line="360" w:lineRule="auto"/>
        <w:ind w:left="567" w:right="1695"/>
        <w:rPr>
          <w:rFonts w:ascii="Arial" w:eastAsia="Arial" w:hAnsi="Arial" w:cs="Arial"/>
        </w:rPr>
      </w:pPr>
      <w:r w:rsidRPr="000C4F8C">
        <w:rPr>
          <w:rFonts w:ascii="Arial" w:eastAsia="Arial" w:hAnsi="Arial" w:cs="Arial"/>
        </w:rPr>
        <w:t>Jedes Feld hat Grenz- und Kurvenbereiche</w:t>
      </w:r>
    </w:p>
    <w:p w14:paraId="02D5A3B3" w14:textId="77777777" w:rsidR="00780B70" w:rsidRDefault="00780B70" w:rsidP="00161FDD">
      <w:pPr>
        <w:spacing w:after="120" w:line="360" w:lineRule="auto"/>
        <w:ind w:left="567" w:right="1695"/>
        <w:rPr>
          <w:rFonts w:ascii="Arial" w:eastAsia="Arial" w:hAnsi="Arial" w:cs="Arial"/>
        </w:rPr>
      </w:pPr>
    </w:p>
    <w:p w14:paraId="6934A336" w14:textId="77777777" w:rsidR="00780B70" w:rsidRDefault="00780B70" w:rsidP="00161FDD">
      <w:pPr>
        <w:spacing w:after="120" w:line="360" w:lineRule="auto"/>
        <w:ind w:left="567" w:right="1695"/>
        <w:rPr>
          <w:rFonts w:ascii="Arial" w:eastAsia="Arial" w:hAnsi="Arial" w:cs="Arial"/>
        </w:rPr>
      </w:pPr>
    </w:p>
    <w:p w14:paraId="21E2D9E7" w14:textId="77777777" w:rsidR="00780B70" w:rsidRDefault="00780B70" w:rsidP="00161FDD">
      <w:pPr>
        <w:spacing w:after="120" w:line="360" w:lineRule="auto"/>
        <w:ind w:left="567" w:right="1695"/>
        <w:rPr>
          <w:rFonts w:ascii="Arial" w:eastAsia="Arial" w:hAnsi="Arial" w:cs="Arial"/>
        </w:rPr>
      </w:pPr>
    </w:p>
    <w:p w14:paraId="7E4A7ADC" w14:textId="77777777" w:rsidR="00780B70" w:rsidRDefault="00780B70" w:rsidP="00161FDD">
      <w:pPr>
        <w:spacing w:after="120" w:line="360" w:lineRule="auto"/>
        <w:ind w:left="567" w:right="1695"/>
        <w:rPr>
          <w:rFonts w:ascii="Arial" w:eastAsia="Arial" w:hAnsi="Arial" w:cs="Arial"/>
        </w:rPr>
      </w:pPr>
    </w:p>
    <w:p w14:paraId="00D00F95" w14:textId="77777777" w:rsidR="00780B70" w:rsidRDefault="00780B70" w:rsidP="00161FDD">
      <w:pPr>
        <w:spacing w:after="120" w:line="360" w:lineRule="auto"/>
        <w:ind w:left="567" w:right="1695"/>
        <w:rPr>
          <w:rFonts w:ascii="Arial" w:eastAsia="Arial" w:hAnsi="Arial" w:cs="Arial"/>
        </w:rPr>
      </w:pPr>
    </w:p>
    <w:p w14:paraId="1B555D8D" w14:textId="1C43D06F" w:rsidR="00780B70" w:rsidRDefault="000C4F8C" w:rsidP="00161FDD">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709FF502" wp14:editId="6AD1A11A">
            <wp:extent cx="4698000" cy="2880000"/>
            <wp:effectExtent l="0" t="0" r="1270" b="3175"/>
            <wp:docPr id="57032228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322282" name="Grafik 57032228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698000" cy="2880000"/>
                    </a:xfrm>
                    <a:prstGeom prst="rect">
                      <a:avLst/>
                    </a:prstGeom>
                  </pic:spPr>
                </pic:pic>
              </a:graphicData>
            </a:graphic>
          </wp:inline>
        </w:drawing>
      </w:r>
    </w:p>
    <w:p w14:paraId="0D100F66" w14:textId="77777777" w:rsidR="000C4F8C" w:rsidRPr="000C4F8C" w:rsidRDefault="000C4F8C" w:rsidP="000C4F8C">
      <w:pPr>
        <w:spacing w:after="120" w:line="360" w:lineRule="auto"/>
        <w:ind w:left="567" w:right="1695"/>
        <w:rPr>
          <w:rFonts w:ascii="Arial" w:eastAsia="Arial" w:hAnsi="Arial" w:cs="Arial"/>
        </w:rPr>
      </w:pPr>
      <w:r w:rsidRPr="000C4F8C">
        <w:rPr>
          <w:rFonts w:ascii="Arial" w:eastAsia="Arial" w:hAnsi="Arial" w:cs="Arial"/>
        </w:rPr>
        <w:t>Auswirkung von Kurvenfahrten auf die Düngerverteilung</w:t>
      </w:r>
    </w:p>
    <w:p w14:paraId="3C2B736D" w14:textId="30381F68" w:rsidR="000C4F8C" w:rsidRPr="000C4F8C" w:rsidRDefault="000C4F8C" w:rsidP="000C4F8C">
      <w:pPr>
        <w:pStyle w:val="Listenabsatz"/>
        <w:numPr>
          <w:ilvl w:val="0"/>
          <w:numId w:val="22"/>
        </w:numPr>
        <w:spacing w:after="120" w:line="360" w:lineRule="auto"/>
        <w:ind w:right="1695"/>
        <w:rPr>
          <w:rFonts w:ascii="Arial" w:eastAsia="Arial" w:hAnsi="Arial" w:cs="Arial"/>
        </w:rPr>
      </w:pPr>
      <w:r w:rsidRPr="000C4F8C">
        <w:rPr>
          <w:rFonts w:ascii="Arial" w:eastAsia="Arial" w:hAnsi="Arial" w:cs="Arial"/>
        </w:rPr>
        <w:t>Fehlapplikation außerhalb der Feldgrenze</w:t>
      </w:r>
    </w:p>
    <w:p w14:paraId="69F7FF5A" w14:textId="7419988B" w:rsidR="000C4F8C" w:rsidRPr="000C4F8C" w:rsidRDefault="000C4F8C" w:rsidP="000C4F8C">
      <w:pPr>
        <w:pStyle w:val="Listenabsatz"/>
        <w:numPr>
          <w:ilvl w:val="0"/>
          <w:numId w:val="22"/>
        </w:numPr>
        <w:spacing w:after="120" w:line="360" w:lineRule="auto"/>
        <w:ind w:right="1695"/>
        <w:rPr>
          <w:rFonts w:ascii="Arial" w:eastAsia="Arial" w:hAnsi="Arial" w:cs="Arial"/>
        </w:rPr>
      </w:pPr>
      <w:r w:rsidRPr="000C4F8C">
        <w:rPr>
          <w:rFonts w:ascii="Arial" w:eastAsia="Arial" w:hAnsi="Arial" w:cs="Arial"/>
        </w:rPr>
        <w:t>Überdüngung durch Mehrfachüberlappung</w:t>
      </w:r>
    </w:p>
    <w:p w14:paraId="55F35129" w14:textId="02532F02" w:rsidR="000C4F8C" w:rsidRDefault="000C4F8C" w:rsidP="000C4F8C">
      <w:pPr>
        <w:pStyle w:val="Listenabsatz"/>
        <w:numPr>
          <w:ilvl w:val="0"/>
          <w:numId w:val="22"/>
        </w:numPr>
        <w:spacing w:after="120" w:line="360" w:lineRule="auto"/>
        <w:ind w:right="1695"/>
        <w:rPr>
          <w:rFonts w:ascii="Arial" w:eastAsia="Arial" w:hAnsi="Arial" w:cs="Arial"/>
        </w:rPr>
      </w:pPr>
      <w:r w:rsidRPr="000C4F8C">
        <w:rPr>
          <w:rFonts w:ascii="Arial" w:eastAsia="Arial" w:hAnsi="Arial" w:cs="Arial"/>
        </w:rPr>
        <w:t>Unterdüngung durch Verschiebung des Streubildes</w:t>
      </w:r>
    </w:p>
    <w:p w14:paraId="28AE5C23" w14:textId="77777777" w:rsidR="000C4F8C" w:rsidRDefault="000C4F8C" w:rsidP="000C4F8C">
      <w:pPr>
        <w:spacing w:after="120" w:line="360" w:lineRule="auto"/>
        <w:ind w:right="1695"/>
        <w:rPr>
          <w:rFonts w:ascii="Arial" w:eastAsia="Arial" w:hAnsi="Arial" w:cs="Arial"/>
        </w:rPr>
      </w:pPr>
    </w:p>
    <w:p w14:paraId="27E3FCC1" w14:textId="77777777" w:rsidR="000C4F8C" w:rsidRDefault="000C4F8C" w:rsidP="000C4F8C">
      <w:pPr>
        <w:spacing w:after="120" w:line="360" w:lineRule="auto"/>
        <w:ind w:right="1695"/>
        <w:rPr>
          <w:rFonts w:ascii="Arial" w:eastAsia="Arial" w:hAnsi="Arial" w:cs="Arial"/>
        </w:rPr>
      </w:pPr>
    </w:p>
    <w:p w14:paraId="4F02C4DA" w14:textId="77777777" w:rsidR="000C4F8C" w:rsidRDefault="000C4F8C" w:rsidP="000C4F8C">
      <w:pPr>
        <w:spacing w:after="120" w:line="360" w:lineRule="auto"/>
        <w:ind w:right="1695"/>
        <w:rPr>
          <w:rFonts w:ascii="Arial" w:eastAsia="Arial" w:hAnsi="Arial" w:cs="Arial"/>
        </w:rPr>
      </w:pPr>
    </w:p>
    <w:p w14:paraId="0EDBC16C" w14:textId="77777777" w:rsidR="000C4F8C" w:rsidRDefault="000C4F8C" w:rsidP="000C4F8C">
      <w:pPr>
        <w:spacing w:after="120" w:line="360" w:lineRule="auto"/>
        <w:ind w:right="1695"/>
        <w:rPr>
          <w:rFonts w:ascii="Arial" w:eastAsia="Arial" w:hAnsi="Arial" w:cs="Arial"/>
        </w:rPr>
      </w:pPr>
    </w:p>
    <w:p w14:paraId="2BDDC7D4" w14:textId="77777777" w:rsidR="000C4F8C" w:rsidRDefault="000C4F8C" w:rsidP="000C4F8C">
      <w:pPr>
        <w:spacing w:after="120" w:line="360" w:lineRule="auto"/>
        <w:ind w:right="1695"/>
        <w:rPr>
          <w:rFonts w:ascii="Arial" w:eastAsia="Arial" w:hAnsi="Arial" w:cs="Arial"/>
        </w:rPr>
      </w:pPr>
    </w:p>
    <w:p w14:paraId="063403DA" w14:textId="72D6DA39" w:rsidR="000C4F8C" w:rsidRPr="000C4F8C" w:rsidRDefault="000C4F8C" w:rsidP="000C4F8C">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377EC17B" wp14:editId="216996F9">
            <wp:extent cx="4053600" cy="2880000"/>
            <wp:effectExtent l="0" t="0" r="0" b="3175"/>
            <wp:docPr id="25976150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761501" name="Grafik 25976150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7D8426D9" w14:textId="77777777" w:rsidR="000C4F8C" w:rsidRPr="000C4F8C" w:rsidRDefault="000C4F8C" w:rsidP="000C4F8C">
      <w:pPr>
        <w:spacing w:after="120" w:line="360" w:lineRule="auto"/>
        <w:ind w:left="567" w:right="1695"/>
        <w:rPr>
          <w:rFonts w:ascii="Arial" w:eastAsia="Arial" w:hAnsi="Arial" w:cs="Arial"/>
        </w:rPr>
      </w:pPr>
      <w:r w:rsidRPr="000C4F8C">
        <w:rPr>
          <w:rFonts w:ascii="Arial" w:eastAsia="Arial" w:hAnsi="Arial" w:cs="Arial"/>
        </w:rPr>
        <w:t xml:space="preserve">GPS-Ansicht in einer Kurve ohne </w:t>
      </w:r>
      <w:proofErr w:type="spellStart"/>
      <w:r w:rsidRPr="000C4F8C">
        <w:rPr>
          <w:rFonts w:ascii="Arial" w:eastAsia="Arial" w:hAnsi="Arial" w:cs="Arial"/>
        </w:rPr>
        <w:t>CurveControl</w:t>
      </w:r>
      <w:proofErr w:type="spellEnd"/>
      <w:r w:rsidRPr="000C4F8C">
        <w:rPr>
          <w:rFonts w:ascii="Arial" w:eastAsia="Arial" w:hAnsi="Arial" w:cs="Arial"/>
        </w:rPr>
        <w:t xml:space="preserve">. Der Streufächer befindet sich viele Meter hinter dem Traktor und es kommt zu unerwünschten Schwenkbewegungen. </w:t>
      </w:r>
    </w:p>
    <w:p w14:paraId="70C0D1A8" w14:textId="77777777" w:rsidR="000C4F8C" w:rsidRDefault="000C4F8C" w:rsidP="000C4F8C">
      <w:pPr>
        <w:spacing w:after="120" w:line="360" w:lineRule="auto"/>
        <w:ind w:left="567" w:right="1695"/>
        <w:rPr>
          <w:rFonts w:ascii="Arial" w:eastAsia="Arial" w:hAnsi="Arial" w:cs="Arial"/>
        </w:rPr>
      </w:pPr>
    </w:p>
    <w:p w14:paraId="1B912EBA" w14:textId="77777777" w:rsidR="000C4F8C" w:rsidRDefault="000C4F8C" w:rsidP="000C4F8C">
      <w:pPr>
        <w:spacing w:after="120" w:line="360" w:lineRule="auto"/>
        <w:ind w:left="567" w:right="1695"/>
        <w:rPr>
          <w:rFonts w:ascii="Arial" w:eastAsia="Arial" w:hAnsi="Arial" w:cs="Arial"/>
        </w:rPr>
      </w:pPr>
    </w:p>
    <w:p w14:paraId="28E2D0A1" w14:textId="72CA8BFE" w:rsidR="000C4F8C" w:rsidRDefault="000C4F8C" w:rsidP="000C4F8C">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5F69935F" wp14:editId="300A97AD">
            <wp:extent cx="4053600" cy="2880000"/>
            <wp:effectExtent l="0" t="0" r="0" b="3175"/>
            <wp:docPr id="828064657"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064657" name="Grafik 82806465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2835F7A9" w14:textId="77777777" w:rsidR="000C4F8C" w:rsidRPr="000C4F8C" w:rsidRDefault="000C4F8C" w:rsidP="000C4F8C">
      <w:pPr>
        <w:spacing w:after="120" w:line="360" w:lineRule="auto"/>
        <w:ind w:left="567" w:right="1695"/>
        <w:rPr>
          <w:rFonts w:ascii="Arial" w:eastAsia="Arial" w:hAnsi="Arial" w:cs="Arial"/>
        </w:rPr>
      </w:pPr>
      <w:r w:rsidRPr="000C4F8C">
        <w:rPr>
          <w:rFonts w:ascii="Arial" w:eastAsia="Arial" w:hAnsi="Arial" w:cs="Arial"/>
        </w:rPr>
        <w:t xml:space="preserve">Perfekte Düngerverteilung durch </w:t>
      </w:r>
      <w:proofErr w:type="spellStart"/>
      <w:r w:rsidRPr="000C4F8C">
        <w:rPr>
          <w:rFonts w:ascii="Arial" w:eastAsia="Arial" w:hAnsi="Arial" w:cs="Arial"/>
        </w:rPr>
        <w:t>CurveControl</w:t>
      </w:r>
      <w:proofErr w:type="spellEnd"/>
    </w:p>
    <w:p w14:paraId="396ADD12" w14:textId="3E40D012" w:rsidR="000C4F8C" w:rsidRPr="000C4F8C" w:rsidRDefault="000C4F8C" w:rsidP="000C4F8C">
      <w:pPr>
        <w:pStyle w:val="Listenabsatz"/>
        <w:numPr>
          <w:ilvl w:val="0"/>
          <w:numId w:val="23"/>
        </w:numPr>
        <w:spacing w:after="120" w:line="360" w:lineRule="auto"/>
        <w:ind w:right="1695"/>
        <w:rPr>
          <w:rFonts w:ascii="Arial" w:eastAsia="Arial" w:hAnsi="Arial" w:cs="Arial"/>
        </w:rPr>
      </w:pPr>
      <w:r w:rsidRPr="000C4F8C">
        <w:rPr>
          <w:rFonts w:ascii="Arial" w:eastAsia="Arial" w:hAnsi="Arial" w:cs="Arial"/>
        </w:rPr>
        <w:t>Keine Fehlapplikation außerhalb der Feldgrenze</w:t>
      </w:r>
    </w:p>
    <w:p w14:paraId="0913D630" w14:textId="5CE3FCE8" w:rsidR="00C46CAE" w:rsidRPr="000C4F8C" w:rsidRDefault="000C4F8C" w:rsidP="00161FDD">
      <w:pPr>
        <w:pStyle w:val="Listenabsatz"/>
        <w:numPr>
          <w:ilvl w:val="0"/>
          <w:numId w:val="23"/>
        </w:numPr>
        <w:spacing w:after="120" w:line="360" w:lineRule="auto"/>
        <w:ind w:right="1695"/>
        <w:rPr>
          <w:rFonts w:ascii="Arial" w:eastAsia="Arial" w:hAnsi="Arial" w:cs="Arial"/>
        </w:rPr>
      </w:pPr>
      <w:r w:rsidRPr="000C4F8C">
        <w:rPr>
          <w:rFonts w:ascii="Arial" w:eastAsia="Arial" w:hAnsi="Arial" w:cs="Arial"/>
        </w:rPr>
        <w:t>Gleichmäßige Düngerverteilung in allen Feldbereichen</w:t>
      </w: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lastRenderedPageBreak/>
        <w:t>Abbildungen, Inhalt und Angaben über technische Daten sind unverbindlich und können ausstattungsbedingt abweichen. Die gültigen Bestimmungen von länderspezifischen Straßenverkehrsvorschriften sind einzuhalten, sodass eine besondere Genehmigungspflicht entstehen kann. Die zulässigen Achslasten und Gesamtgewichte der Traktoren sind zu überprüfen. Nicht alle aufgeführten Kombinationsmöglichkeiten sind bei allen Traktorherstellern realisierbar.</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7F8944CC" w14:textId="41A5B084"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Hasbergen-Gaste stellen Land- und Kommunalmaschinen her. Das inhabergeführte Unternehmen beschäftigt an neun verschiedenen Produktionsstandorten </w:t>
      </w:r>
      <w:r w:rsidR="00141329">
        <w:rPr>
          <w:rFonts w:ascii="Arial" w:hAnsi="Arial" w:cs="Arial"/>
          <w:bCs/>
          <w:color w:val="808080" w:themeColor="background1" w:themeShade="80"/>
          <w:sz w:val="20"/>
          <w:szCs w:val="20"/>
        </w:rPr>
        <w:t>über</w:t>
      </w:r>
      <w:r w:rsidR="00141329" w:rsidRPr="00E12CE4">
        <w:rPr>
          <w:rFonts w:ascii="Arial" w:hAnsi="Arial" w:cs="Arial"/>
          <w:bCs/>
          <w:color w:val="808080" w:themeColor="background1" w:themeShade="80"/>
          <w:sz w:val="20"/>
          <w:szCs w:val="20"/>
        </w:rPr>
        <w:t xml:space="preserve"> </w:t>
      </w:r>
      <w:r>
        <w:rPr>
          <w:rFonts w:ascii="Arial" w:hAnsi="Arial" w:cs="Arial"/>
          <w:bCs/>
          <w:color w:val="808080" w:themeColor="background1" w:themeShade="80"/>
          <w:sz w:val="20"/>
          <w:szCs w:val="20"/>
        </w:rPr>
        <w:t>2.000</w:t>
      </w:r>
      <w:r w:rsidRPr="00E12CE4">
        <w:rPr>
          <w:rFonts w:ascii="Arial" w:hAnsi="Arial" w:cs="Arial"/>
          <w:bCs/>
          <w:color w:val="808080" w:themeColor="background1" w:themeShade="80"/>
          <w:sz w:val="20"/>
          <w:szCs w:val="20"/>
        </w:rPr>
        <w:t xml:space="preserve"> Mitarbeite</w:t>
      </w:r>
      <w:r>
        <w:rPr>
          <w:rFonts w:ascii="Arial" w:hAnsi="Arial" w:cs="Arial"/>
          <w:bCs/>
          <w:color w:val="808080" w:themeColor="background1" w:themeShade="80"/>
          <w:sz w:val="20"/>
          <w:szCs w:val="20"/>
        </w:rPr>
        <w:t>nde</w:t>
      </w:r>
      <w:r w:rsidRPr="00E12CE4">
        <w:rPr>
          <w:rFonts w:ascii="Arial" w:hAnsi="Arial" w:cs="Arial"/>
          <w:bCs/>
          <w:color w:val="808080" w:themeColor="background1" w:themeShade="80"/>
          <w:sz w:val="20"/>
          <w:szCs w:val="20"/>
        </w:rPr>
        <w:t xml:space="preserve">. Zum Landmaschinenprogramm zählen Bodenbearbeitungsgeräte, Sämaschinen, Düngerstreuer und Pflanzenschutzgeräte. </w:t>
      </w:r>
      <w:r>
        <w:rPr>
          <w:rFonts w:ascii="Arial" w:hAnsi="Arial" w:cs="Arial"/>
          <w:bCs/>
          <w:color w:val="808080" w:themeColor="background1" w:themeShade="80"/>
          <w:sz w:val="20"/>
          <w:szCs w:val="20"/>
        </w:rPr>
        <w:t xml:space="preserve">Seit 2019 gehört die SCHMOTZER Hacktechnik zur AMAZONE Gruppe.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14" w:history="1">
        <w:r w:rsidRPr="00047000">
          <w:rPr>
            <w:rStyle w:val="Hyperlink"/>
            <w:rFonts w:ascii="Arial" w:hAnsi="Arial" w:cs="Arial"/>
            <w:bCs/>
            <w:sz w:val="20"/>
            <w:szCs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127078C4" wp14:editId="7FD5B158">
            <wp:extent cx="241300" cy="241300"/>
            <wp:effectExtent l="0" t="0" r="6350" b="6350"/>
            <wp:docPr id="13" name="Grafik 1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4017B5F" wp14:editId="07E6D5D7">
            <wp:extent cx="241300" cy="241300"/>
            <wp:effectExtent l="0" t="0" r="6350" b="6350"/>
            <wp:docPr id="12" name="Grafik 12">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3DA642EA" wp14:editId="2E61F27C">
            <wp:extent cx="241300" cy="241300"/>
            <wp:effectExtent l="0" t="0" r="6350" b="6350"/>
            <wp:docPr id="11" name="Grafik 11">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7EA052F7" wp14:editId="679BB85A">
            <wp:extent cx="241300" cy="241300"/>
            <wp:effectExtent l="0" t="0" r="6350" b="6350"/>
            <wp:docPr id="10" name="Grafik 1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BFC40D1" wp14:editId="774F6FE2">
            <wp:extent cx="241300" cy="241300"/>
            <wp:effectExtent l="0" t="0" r="6350" b="6350"/>
            <wp:docPr id="7" name="Grafik 7">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RPr="00C46CAE" w:rsidSect="007D56A1">
      <w:headerReference w:type="even" r:id="rId30"/>
      <w:headerReference w:type="default" r:id="rId31"/>
      <w:footerReference w:type="even" r:id="rId32"/>
      <w:footerReference w:type="default" r:id="rId33"/>
      <w:headerReference w:type="first" r:id="rId34"/>
      <w:footerReference w:type="first" r:id="rId35"/>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C1D51F" w14:textId="77777777" w:rsidR="00985B7A" w:rsidRDefault="00985B7A">
      <w:r>
        <w:separator/>
      </w:r>
    </w:p>
  </w:endnote>
  <w:endnote w:type="continuationSeparator" w:id="0">
    <w:p w14:paraId="6AC2C21C" w14:textId="77777777" w:rsidR="00985B7A" w:rsidRDefault="00985B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A000002F" w:usb1="40000048" w:usb2="00000000" w:usb3="00000000" w:csb0="000001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BF72CB">
                            <w:rPr>
                              <w:rFonts w:ascii="Arial" w:hAnsi="Arial"/>
                              <w:noProof/>
                              <w:sz w:val="20"/>
                            </w:rPr>
                            <w:t>2</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BF72CB">
                            <w:rPr>
                              <w:rFonts w:ascii="Arial" w:hAnsi="Arial"/>
                              <w:noProof/>
                              <w:sz w:val="20"/>
                            </w:rPr>
                            <w:t>6</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BF72CB">
                      <w:rPr>
                        <w:rFonts w:ascii="Arial" w:hAnsi="Arial"/>
                        <w:noProof/>
                        <w:sz w:val="20"/>
                      </w:rPr>
                      <w:t>2</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BF72CB">
                      <w:rPr>
                        <w:rFonts w:ascii="Arial" w:hAnsi="Arial"/>
                        <w:noProof/>
                        <w:sz w:val="20"/>
                      </w:rPr>
                      <w:t>6</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BF72CB" w:rsidRDefault="005E0980" w:rsidP="006F7755">
                          <w:pPr>
                            <w:spacing w:line="280" w:lineRule="exact"/>
                            <w:rPr>
                              <w:rFonts w:ascii="Arial" w:hAnsi="Arial"/>
                              <w:spacing w:val="2"/>
                              <w:sz w:val="20"/>
                              <w:lang w:val="pl-PL"/>
                            </w:rPr>
                          </w:pPr>
                          <w:r w:rsidRPr="00BF72CB">
                            <w:rPr>
                              <w:rFonts w:ascii="Arial" w:hAnsi="Arial"/>
                              <w:spacing w:val="2"/>
                              <w:sz w:val="20"/>
                              <w:lang w:val="pl-PL"/>
                            </w:rPr>
                            <w:t xml:space="preserve">Telefon +49 (0)5405 501-0 ∙ </w:t>
                          </w:r>
                          <w:r w:rsidR="00B15CE5" w:rsidRPr="00BF72CB">
                            <w:rPr>
                              <w:rFonts w:ascii="Arial" w:hAnsi="Arial"/>
                              <w:spacing w:val="2"/>
                              <w:sz w:val="20"/>
                              <w:lang w:val="pl-PL"/>
                            </w:rPr>
                            <w:t>amazone@amazone.de</w:t>
                          </w:r>
                          <w:r w:rsidR="00A46482" w:rsidRPr="00BF72CB">
                            <w:rPr>
                              <w:rFonts w:ascii="Arial" w:hAnsi="Arial"/>
                              <w:spacing w:val="2"/>
                              <w:sz w:val="20"/>
                              <w:lang w:val="pl-PL"/>
                            </w:rPr>
                            <w:t xml:space="preserve"> ∙ www.amazone.</w:t>
                          </w:r>
                          <w:r w:rsidR="00306BA2" w:rsidRPr="00BF72CB">
                            <w:rPr>
                              <w:rFonts w:ascii="Arial" w:hAnsi="Arial"/>
                              <w:spacing w:val="2"/>
                              <w:sz w:val="20"/>
                              <w:lang w:val="pl-PL"/>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BF72CB" w:rsidRDefault="005E0980" w:rsidP="006F7755">
                    <w:pPr>
                      <w:spacing w:line="280" w:lineRule="exact"/>
                      <w:rPr>
                        <w:rFonts w:ascii="Arial" w:hAnsi="Arial"/>
                        <w:spacing w:val="2"/>
                        <w:sz w:val="20"/>
                        <w:lang w:val="pl-PL"/>
                      </w:rPr>
                    </w:pPr>
                    <w:r w:rsidRPr="00BF72CB">
                      <w:rPr>
                        <w:rFonts w:ascii="Arial" w:hAnsi="Arial"/>
                        <w:spacing w:val="2"/>
                        <w:sz w:val="20"/>
                        <w:lang w:val="pl-PL"/>
                      </w:rPr>
                      <w:t xml:space="preserve">Telefon +49 (0)5405 501-0 ∙ </w:t>
                    </w:r>
                    <w:r w:rsidR="00B15CE5" w:rsidRPr="00BF72CB">
                      <w:rPr>
                        <w:rFonts w:ascii="Arial" w:hAnsi="Arial"/>
                        <w:spacing w:val="2"/>
                        <w:sz w:val="20"/>
                        <w:lang w:val="pl-PL"/>
                      </w:rPr>
                      <w:t>amazone@amazone.de</w:t>
                    </w:r>
                    <w:r w:rsidR="00A46482" w:rsidRPr="00BF72CB">
                      <w:rPr>
                        <w:rFonts w:ascii="Arial" w:hAnsi="Arial"/>
                        <w:spacing w:val="2"/>
                        <w:sz w:val="20"/>
                        <w:lang w:val="pl-PL"/>
                      </w:rPr>
                      <w:t xml:space="preserve"> ∙ www.amazone.</w:t>
                    </w:r>
                    <w:r w:rsidR="00306BA2" w:rsidRPr="00BF72CB">
                      <w:rPr>
                        <w:rFonts w:ascii="Arial" w:hAnsi="Arial"/>
                        <w:spacing w:val="2"/>
                        <w:sz w:val="20"/>
                        <w:lang w:val="pl-PL"/>
                      </w:rPr>
                      <w:t>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194AC3" w14:textId="77777777" w:rsidR="00985B7A" w:rsidRDefault="00985B7A">
      <w:r>
        <w:separator/>
      </w:r>
    </w:p>
  </w:footnote>
  <w:footnote w:type="continuationSeparator" w:id="0">
    <w:p w14:paraId="720C063D" w14:textId="77777777" w:rsidR="00985B7A" w:rsidRDefault="00985B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ADA52ED"/>
    <w:multiLevelType w:val="hybridMultilevel"/>
    <w:tmpl w:val="11FC6A5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5"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7" w15:restartNumberingAfterBreak="0">
    <w:nsid w:val="34067CE8"/>
    <w:multiLevelType w:val="hybridMultilevel"/>
    <w:tmpl w:val="35EAD3D2"/>
    <w:lvl w:ilvl="0" w:tplc="60A637B2">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8"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42CD687E"/>
    <w:multiLevelType w:val="hybridMultilevel"/>
    <w:tmpl w:val="F25A053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43FD778B"/>
    <w:multiLevelType w:val="hybridMultilevel"/>
    <w:tmpl w:val="895E7E56"/>
    <w:lvl w:ilvl="0" w:tplc="A5681706">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2" w15:restartNumberingAfterBreak="0">
    <w:nsid w:val="48540D44"/>
    <w:multiLevelType w:val="hybridMultilevel"/>
    <w:tmpl w:val="36DE4C1A"/>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13"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54CF45D1"/>
    <w:multiLevelType w:val="hybridMultilevel"/>
    <w:tmpl w:val="64AA22E6"/>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16" w15:restartNumberingAfterBreak="0">
    <w:nsid w:val="56B1117A"/>
    <w:multiLevelType w:val="hybridMultilevel"/>
    <w:tmpl w:val="76900ED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8" w15:restartNumberingAfterBreak="0">
    <w:nsid w:val="5FDB0F48"/>
    <w:multiLevelType w:val="hybridMultilevel"/>
    <w:tmpl w:val="DB248C8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9" w15:restartNumberingAfterBreak="0">
    <w:nsid w:val="622568A7"/>
    <w:multiLevelType w:val="hybridMultilevel"/>
    <w:tmpl w:val="41D2755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0" w15:restartNumberingAfterBreak="0">
    <w:nsid w:val="63416F03"/>
    <w:multiLevelType w:val="hybridMultilevel"/>
    <w:tmpl w:val="129687D8"/>
    <w:lvl w:ilvl="0" w:tplc="2568484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1" w15:restartNumberingAfterBreak="0">
    <w:nsid w:val="654B30A0"/>
    <w:multiLevelType w:val="hybridMultilevel"/>
    <w:tmpl w:val="89223D9C"/>
    <w:lvl w:ilvl="0" w:tplc="3A040F7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2" w15:restartNumberingAfterBreak="0">
    <w:nsid w:val="72794DD7"/>
    <w:multiLevelType w:val="hybridMultilevel"/>
    <w:tmpl w:val="135E3AF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3" w15:restartNumberingAfterBreak="0">
    <w:nsid w:val="7A7953F9"/>
    <w:multiLevelType w:val="hybridMultilevel"/>
    <w:tmpl w:val="61846EDA"/>
    <w:lvl w:ilvl="0" w:tplc="C98A6758">
      <w:numFmt w:val="bullet"/>
      <w:lvlText w:val="•"/>
      <w:lvlJc w:val="left"/>
      <w:pPr>
        <w:ind w:left="927" w:hanging="360"/>
      </w:pPr>
      <w:rPr>
        <w:rFonts w:ascii="Arial" w:eastAsia="Arial" w:hAnsi="Arial" w:cs="Arial" w:hint="default"/>
      </w:rPr>
    </w:lvl>
    <w:lvl w:ilvl="1" w:tplc="2FAA1B28">
      <w:numFmt w:val="bullet"/>
      <w:lvlText w:val="–"/>
      <w:lvlJc w:val="left"/>
      <w:pPr>
        <w:ind w:left="1647" w:hanging="360"/>
      </w:pPr>
      <w:rPr>
        <w:rFonts w:ascii="Arial" w:eastAsia="Arial" w:hAnsi="Arial" w:cs="Arial"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1657996746">
    <w:abstractNumId w:val="8"/>
  </w:num>
  <w:num w:numId="2" w16cid:durableId="1171457165">
    <w:abstractNumId w:val="0"/>
  </w:num>
  <w:num w:numId="3" w16cid:durableId="1249728378">
    <w:abstractNumId w:val="5"/>
  </w:num>
  <w:num w:numId="4" w16cid:durableId="899174838">
    <w:abstractNumId w:val="6"/>
  </w:num>
  <w:num w:numId="5" w16cid:durableId="1104420529">
    <w:abstractNumId w:val="2"/>
  </w:num>
  <w:num w:numId="6" w16cid:durableId="133062126">
    <w:abstractNumId w:val="1"/>
  </w:num>
  <w:num w:numId="7" w16cid:durableId="495069486">
    <w:abstractNumId w:val="17"/>
  </w:num>
  <w:num w:numId="8" w16cid:durableId="1370103097">
    <w:abstractNumId w:val="14"/>
  </w:num>
  <w:num w:numId="9" w16cid:durableId="1070999891">
    <w:abstractNumId w:val="4"/>
  </w:num>
  <w:num w:numId="10" w16cid:durableId="701789505">
    <w:abstractNumId w:val="9"/>
  </w:num>
  <w:num w:numId="11" w16cid:durableId="709499616">
    <w:abstractNumId w:val="13"/>
  </w:num>
  <w:num w:numId="12" w16cid:durableId="235824273">
    <w:abstractNumId w:val="18"/>
  </w:num>
  <w:num w:numId="13" w16cid:durableId="474757215">
    <w:abstractNumId w:val="23"/>
  </w:num>
  <w:num w:numId="14" w16cid:durableId="1178423844">
    <w:abstractNumId w:val="19"/>
  </w:num>
  <w:num w:numId="15" w16cid:durableId="559487439">
    <w:abstractNumId w:val="21"/>
  </w:num>
  <w:num w:numId="16" w16cid:durableId="2035499355">
    <w:abstractNumId w:val="3"/>
  </w:num>
  <w:num w:numId="17" w16cid:durableId="1414204450">
    <w:abstractNumId w:val="20"/>
  </w:num>
  <w:num w:numId="18" w16cid:durableId="1948269076">
    <w:abstractNumId w:val="22"/>
  </w:num>
  <w:num w:numId="19" w16cid:durableId="1292594393">
    <w:abstractNumId w:val="7"/>
  </w:num>
  <w:num w:numId="20" w16cid:durableId="1432631224">
    <w:abstractNumId w:val="10"/>
  </w:num>
  <w:num w:numId="21" w16cid:durableId="1160346484">
    <w:abstractNumId w:val="11"/>
  </w:num>
  <w:num w:numId="22" w16cid:durableId="1696809213">
    <w:abstractNumId w:val="12"/>
  </w:num>
  <w:num w:numId="23" w16cid:durableId="1533959700">
    <w:abstractNumId w:val="15"/>
  </w:num>
  <w:num w:numId="24" w16cid:durableId="37651500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40D0"/>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4F8C"/>
    <w:rsid w:val="000C700B"/>
    <w:rsid w:val="000D04A4"/>
    <w:rsid w:val="000D07D1"/>
    <w:rsid w:val="000D0EF1"/>
    <w:rsid w:val="000D1FED"/>
    <w:rsid w:val="000D35C6"/>
    <w:rsid w:val="000D431B"/>
    <w:rsid w:val="000D6400"/>
    <w:rsid w:val="000D7D8C"/>
    <w:rsid w:val="000E3570"/>
    <w:rsid w:val="000E45C0"/>
    <w:rsid w:val="000E771E"/>
    <w:rsid w:val="000F2EF4"/>
    <w:rsid w:val="000F2F46"/>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329"/>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625E"/>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080"/>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488"/>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805"/>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008A"/>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3834"/>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B70"/>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9FD"/>
    <w:rsid w:val="00871C57"/>
    <w:rsid w:val="00871FC3"/>
    <w:rsid w:val="008739C9"/>
    <w:rsid w:val="00873EA7"/>
    <w:rsid w:val="00874555"/>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851"/>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5B7A"/>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BF6"/>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2CB"/>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6E0B"/>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3DE3"/>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5F5D"/>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1A50"/>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paragraph" w:styleId="berarbeitung">
    <w:name w:val="Revision"/>
    <w:hidden/>
    <w:uiPriority w:val="99"/>
    <w:semiHidden/>
    <w:rsid w:val="00F91A50"/>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21" Type="http://schemas.openxmlformats.org/officeDocument/2006/relationships/hyperlink" Target="https://www.youtube.com/user/amazonede" TargetMode="External"/><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0.jpeg"/><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group/" TargetMode="External"/><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1.jpeg"/><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amazone.de" TargetMode="External"/><Relationship Id="rId22" Type="http://schemas.openxmlformats.org/officeDocument/2006/relationships/image" Target="media/image9.jpeg"/><Relationship Id="rId27" Type="http://schemas.openxmlformats.org/officeDocument/2006/relationships/hyperlink" Target="https://www.xing.com/company/amazone" TargetMode="External"/><Relationship Id="rId30" Type="http://schemas.openxmlformats.org/officeDocument/2006/relationships/header" Target="header1.xml"/><Relationship Id="rId35" Type="http://schemas.openxmlformats.org/officeDocument/2006/relationships/footer" Target="footer3.xml"/><Relationship Id="rId8" Type="http://schemas.openxmlformats.org/officeDocument/2006/relationships/image" Target="media/image1.pn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064851-33DC-4DB0-B1F2-3E7EF20230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526</Words>
  <Characters>4196</Characters>
  <Application>Microsoft Office Word</Application>
  <DocSecurity>0</DocSecurity>
  <Lines>34</Lines>
  <Paragraphs>9</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4713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2023-11-24T07:47:00Z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