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2E89E5A4" w:rsidR="00780B70" w:rsidRPr="00780B70" w:rsidRDefault="00BF72CB" w:rsidP="000C4F8C">
      <w:pPr>
        <w:spacing w:after="120" w:line="360" w:lineRule="auto"/>
        <w:ind w:left="567" w:right="1695"/>
        <w:rPr>
          <w:rFonts w:ascii="Arial" w:hAnsi="Arial" w:cs="Arial"/>
          <w:b/>
          <w:bCs/>
          <w:sz w:val="28"/>
          <w:szCs w:val="28"/>
        </w:rPr>
      </w:pPr>
      <w:r>
        <w:rPr>
          <w:rFonts w:ascii="Arial" w:hAnsi="Arial"/>
          <w:b/>
          <w:noProof/>
          <w:sz w:val="28"/>
        </w:rPr>
        <w:drawing>
          <wp:anchor distT="0" distB="0" distL="114300" distR="114300" simplePos="0" relativeHeight="251658240" behindDoc="1" locked="0" layoutInCell="1" allowOverlap="1" wp14:anchorId="3163E0B4" wp14:editId="05FE5D0F">
            <wp:simplePos x="0" y="0"/>
            <wp:positionH relativeFrom="margin">
              <wp:align>right</wp:align>
            </wp:positionH>
            <wp:positionV relativeFrom="paragraph">
              <wp:posOffset>254</wp:posOffset>
            </wp:positionV>
            <wp:extent cx="1281600" cy="1281600"/>
            <wp:effectExtent l="0" t="0" r="0" b="0"/>
            <wp:wrapTight wrapText="bothSides">
              <wp:wrapPolygon edited="0">
                <wp:start x="7386" y="0"/>
                <wp:lineTo x="5459" y="642"/>
                <wp:lineTo x="642" y="4174"/>
                <wp:lineTo x="0" y="7386"/>
                <wp:lineTo x="0" y="13487"/>
                <wp:lineTo x="321" y="16056"/>
                <wp:lineTo x="4817" y="20551"/>
                <wp:lineTo x="7386" y="21193"/>
                <wp:lineTo x="13808" y="21193"/>
                <wp:lineTo x="16377" y="20551"/>
                <wp:lineTo x="20872" y="16056"/>
                <wp:lineTo x="21193" y="13487"/>
                <wp:lineTo x="21193" y="7386"/>
                <wp:lineTo x="20872" y="4496"/>
                <wp:lineTo x="15734" y="642"/>
                <wp:lineTo x="13808" y="0"/>
                <wp:lineTo x="7386"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edaille_Agritechnica_2023_VS_Silbe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81600" cy="1281600"/>
                    </a:xfrm>
                    <a:prstGeom prst="rect">
                      <a:avLst/>
                    </a:prstGeom>
                  </pic:spPr>
                </pic:pic>
              </a:graphicData>
            </a:graphic>
          </wp:anchor>
        </w:drawing>
      </w:r>
      <w:r>
        <w:rPr>
          <w:rFonts w:ascii="Arial" w:hAnsi="Arial"/>
          <w:b/>
          <w:sz w:val="28"/>
        </w:rPr>
        <w:t>CurveControl for AMAZONE centrifugal broadcasters</w:t>
      </w:r>
    </w:p>
    <w:p w14:paraId="78DBFB3D" w14:textId="77777777" w:rsidR="000C4F8C" w:rsidRPr="000C4F8C" w:rsidRDefault="000C4F8C" w:rsidP="000C4F8C">
      <w:pPr>
        <w:spacing w:line="360" w:lineRule="auto"/>
        <w:ind w:left="567" w:right="1695"/>
        <w:rPr>
          <w:rFonts w:ascii="Arial" w:hAnsi="Arial" w:cs="Arial"/>
          <w:b/>
          <w:bCs/>
        </w:rPr>
      </w:pPr>
      <w:r>
        <w:rPr>
          <w:rFonts w:ascii="Arial" w:hAnsi="Arial"/>
          <w:b/>
        </w:rPr>
        <w:t>Precise fertiliser application even around curves</w:t>
      </w:r>
    </w:p>
    <w:p w14:paraId="65EA582A" w14:textId="77777777" w:rsidR="00161FDD" w:rsidRDefault="00161FDD" w:rsidP="00161FDD">
      <w:pPr>
        <w:spacing w:line="360" w:lineRule="auto"/>
        <w:ind w:left="567" w:right="1695"/>
        <w:rPr>
          <w:rFonts w:ascii="Arial" w:hAnsi="Arial" w:cs="Arial"/>
        </w:rPr>
      </w:pPr>
    </w:p>
    <w:p w14:paraId="2097BC4E" w14:textId="572B4509" w:rsidR="000C4F8C" w:rsidRDefault="000C4F8C" w:rsidP="000C4F8C">
      <w:pPr>
        <w:spacing w:after="120" w:line="360" w:lineRule="auto"/>
        <w:ind w:left="567" w:right="1695"/>
        <w:rPr>
          <w:rFonts w:ascii="Arial" w:eastAsia="Arial" w:hAnsi="Arial" w:cs="Arial"/>
        </w:rPr>
      </w:pPr>
      <w:r>
        <w:rPr>
          <w:rFonts w:ascii="Arial" w:hAnsi="Arial"/>
        </w:rPr>
        <w:t xml:space="preserve">CurveControl adjusts the lateral distribution to the various cornering speeds and corrects the movement of the spread pattern in centrifugal fertiliser broadcasters when driving around bends. This results in more </w:t>
      </w:r>
      <w:proofErr w:type="spellStart"/>
      <w:r>
        <w:rPr>
          <w:rFonts w:ascii="Arial" w:hAnsi="Arial"/>
        </w:rPr>
        <w:t>uniformcrops</w:t>
      </w:r>
      <w:proofErr w:type="spellEnd"/>
      <w:r>
        <w:rPr>
          <w:rFonts w:ascii="Arial" w:hAnsi="Arial"/>
        </w:rPr>
        <w:t xml:space="preserve"> and helps prevent of undesired over-fertilisation inside the bend as well as fertiliser placement beyond the field boundary.</w:t>
      </w:r>
    </w:p>
    <w:p w14:paraId="1665592F" w14:textId="77777777" w:rsidR="000C4F8C" w:rsidRPr="000C4F8C" w:rsidRDefault="000C4F8C" w:rsidP="000C4F8C">
      <w:pPr>
        <w:spacing w:after="120" w:line="360" w:lineRule="auto"/>
        <w:ind w:left="567" w:right="1695"/>
        <w:rPr>
          <w:rFonts w:ascii="Arial" w:eastAsia="Arial" w:hAnsi="Arial" w:cs="Arial"/>
        </w:rPr>
      </w:pPr>
    </w:p>
    <w:p w14:paraId="781FB248"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The challenge: complex causal relationships</w:t>
      </w:r>
    </w:p>
    <w:p w14:paraId="73077A5A"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Curve compensation has already been implemented by AMAZONE in crop protection sprayers. However, the sprayer boom is located tight behind the physical pivot point of the machine. The application rate only </w:t>
      </w:r>
      <w:proofErr w:type="gramStart"/>
      <w:r>
        <w:rPr>
          <w:rFonts w:ascii="Arial" w:hAnsi="Arial"/>
        </w:rPr>
        <w:t>has to</w:t>
      </w:r>
      <w:proofErr w:type="gramEnd"/>
      <w:r>
        <w:rPr>
          <w:rFonts w:ascii="Arial" w:hAnsi="Arial"/>
        </w:rPr>
        <w:t xml:space="preserve"> be adjusted within the boom width for curve compensation. </w:t>
      </w:r>
    </w:p>
    <w:p w14:paraId="00EDB4D4" w14:textId="77777777" w:rsidR="000C4F8C" w:rsidRPr="000C4F8C" w:rsidRDefault="000C4F8C" w:rsidP="000C4F8C">
      <w:pPr>
        <w:spacing w:after="120" w:line="360" w:lineRule="auto"/>
        <w:ind w:left="567" w:right="1695"/>
        <w:rPr>
          <w:rFonts w:ascii="Arial" w:eastAsia="Arial" w:hAnsi="Arial" w:cs="Arial"/>
        </w:rPr>
      </w:pPr>
    </w:p>
    <w:p w14:paraId="3A3ECC4F" w14:textId="6C19D0C9" w:rsidR="000C4F8C" w:rsidRPr="000C4F8C" w:rsidRDefault="000C4F8C" w:rsidP="000C4F8C">
      <w:pPr>
        <w:spacing w:after="120" w:line="360" w:lineRule="auto"/>
        <w:ind w:left="567" w:right="1695"/>
        <w:rPr>
          <w:rFonts w:ascii="Arial" w:eastAsia="Arial" w:hAnsi="Arial" w:cs="Arial"/>
        </w:rPr>
      </w:pPr>
      <w:r>
        <w:rPr>
          <w:rFonts w:ascii="Arial" w:hAnsi="Arial"/>
        </w:rPr>
        <w:t xml:space="preserve">The throwing distance of a centrifugal broadcaster is up to twice the working width and the application area is many metres behind the spreader depending on the type of fertiliser. Furthermore, the spread fan is </w:t>
      </w:r>
      <w:proofErr w:type="gramStart"/>
      <w:r>
        <w:rPr>
          <w:rFonts w:ascii="Arial" w:hAnsi="Arial"/>
        </w:rPr>
        <w:t>kidney-shaped</w:t>
      </w:r>
      <w:proofErr w:type="gramEnd"/>
      <w:r>
        <w:rPr>
          <w:rFonts w:ascii="Arial" w:hAnsi="Arial"/>
        </w:rPr>
        <w:t xml:space="preserve">. </w:t>
      </w:r>
    </w:p>
    <w:p w14:paraId="1630BB62" w14:textId="77777777" w:rsidR="000C4F8C" w:rsidRPr="000C4F8C" w:rsidRDefault="000C4F8C" w:rsidP="000C4F8C">
      <w:pPr>
        <w:spacing w:after="120" w:line="360" w:lineRule="auto"/>
        <w:ind w:left="567" w:right="1695"/>
        <w:rPr>
          <w:rFonts w:ascii="Arial" w:eastAsia="Arial" w:hAnsi="Arial" w:cs="Arial"/>
        </w:rPr>
      </w:pPr>
    </w:p>
    <w:p w14:paraId="669164E2" w14:textId="77777777" w:rsidR="000C4F8C" w:rsidRDefault="000C4F8C" w:rsidP="000C4F8C">
      <w:pPr>
        <w:spacing w:after="120" w:line="360" w:lineRule="auto"/>
        <w:ind w:left="567" w:right="1695"/>
        <w:rPr>
          <w:rFonts w:ascii="Arial" w:eastAsia="Arial" w:hAnsi="Arial" w:cs="Arial"/>
        </w:rPr>
      </w:pPr>
      <w:r>
        <w:rPr>
          <w:rFonts w:ascii="Arial" w:hAnsi="Arial"/>
        </w:rPr>
        <w:t>All this demands detailed knowledge of the way that the spreading unit works with the various fertilisers along with a corresponding complex implementation of a control algorithm. CurveControl therefore requires an exceptionally high degree of innovation and complexity for a fertiliser spreader.</w:t>
      </w:r>
    </w:p>
    <w:p w14:paraId="42702859" w14:textId="77777777" w:rsidR="000C4F8C" w:rsidRPr="000C4F8C" w:rsidRDefault="000C4F8C" w:rsidP="000C4F8C">
      <w:pPr>
        <w:spacing w:after="120" w:line="360" w:lineRule="auto"/>
        <w:ind w:left="567" w:right="1695"/>
        <w:rPr>
          <w:rFonts w:ascii="Arial" w:eastAsia="Arial" w:hAnsi="Arial" w:cs="Arial"/>
        </w:rPr>
      </w:pPr>
    </w:p>
    <w:p w14:paraId="72D81A79"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Consequence: incorrect application caused by the turn</w:t>
      </w:r>
    </w:p>
    <w:p w14:paraId="677C9522"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The current state of the art of modern centrifugal broadcasters has the disadvantage that over- and under-fertilised areas inside of the working width occur when negotiating bends </w:t>
      </w:r>
      <w:proofErr w:type="gramStart"/>
      <w:r>
        <w:rPr>
          <w:rFonts w:ascii="Arial" w:hAnsi="Arial"/>
        </w:rPr>
        <w:t>as a result of</w:t>
      </w:r>
      <w:proofErr w:type="gramEnd"/>
      <w:r>
        <w:rPr>
          <w:rFonts w:ascii="Arial" w:hAnsi="Arial"/>
        </w:rPr>
        <w:t xml:space="preserve"> different speeds. This effect is amplified by the combination of forward speed and swivelling of the spread </w:t>
      </w:r>
      <w:r>
        <w:rPr>
          <w:rFonts w:ascii="Arial" w:hAnsi="Arial"/>
        </w:rPr>
        <w:lastRenderedPageBreak/>
        <w:t xml:space="preserve">pattern caused by the steering angle. This means that significant over-fertilisation arises in some areas </w:t>
      </w:r>
      <w:proofErr w:type="gramStart"/>
      <w:r>
        <w:rPr>
          <w:rFonts w:ascii="Arial" w:hAnsi="Arial"/>
        </w:rPr>
        <w:t>as a result of</w:t>
      </w:r>
      <w:proofErr w:type="gramEnd"/>
      <w:r>
        <w:rPr>
          <w:rFonts w:ascii="Arial" w:hAnsi="Arial"/>
        </w:rPr>
        <w:t xml:space="preserve"> these multiple overlaps, whereas gaps occur in other areas. </w:t>
      </w:r>
    </w:p>
    <w:p w14:paraId="317218E3" w14:textId="77777777" w:rsidR="000C4F8C" w:rsidRPr="000C4F8C" w:rsidRDefault="000C4F8C" w:rsidP="000C4F8C">
      <w:pPr>
        <w:spacing w:after="120" w:line="360" w:lineRule="auto"/>
        <w:ind w:left="567" w:right="1695"/>
        <w:rPr>
          <w:rFonts w:ascii="Arial" w:eastAsia="Arial" w:hAnsi="Arial" w:cs="Arial"/>
        </w:rPr>
      </w:pPr>
    </w:p>
    <w:p w14:paraId="013186A6" w14:textId="77777777" w:rsidR="000C4F8C" w:rsidRDefault="000C4F8C" w:rsidP="000C4F8C">
      <w:pPr>
        <w:spacing w:after="120" w:line="360" w:lineRule="auto"/>
        <w:ind w:left="567" w:right="1695"/>
        <w:rPr>
          <w:rFonts w:ascii="Arial" w:eastAsia="Arial" w:hAnsi="Arial" w:cs="Arial"/>
        </w:rPr>
      </w:pPr>
      <w:r>
        <w:rPr>
          <w:rFonts w:ascii="Arial" w:hAnsi="Arial"/>
        </w:rPr>
        <w:t xml:space="preserve">In addition to this, the swivelling of the spread fan at the edge of the field causes fertiliser to be applied beyond the field boundary. This must be avoided without fail </w:t>
      </w:r>
      <w:proofErr w:type="gramStart"/>
      <w:r>
        <w:rPr>
          <w:rFonts w:ascii="Arial" w:hAnsi="Arial"/>
        </w:rPr>
        <w:t>with regard to</w:t>
      </w:r>
      <w:proofErr w:type="gramEnd"/>
      <w:r>
        <w:rPr>
          <w:rFonts w:ascii="Arial" w:hAnsi="Arial"/>
        </w:rPr>
        <w:t xml:space="preserve"> resource conservation and to abide to the applicable regulations.</w:t>
      </w:r>
    </w:p>
    <w:p w14:paraId="750EB947" w14:textId="77777777" w:rsidR="000C4F8C" w:rsidRPr="000C4F8C" w:rsidRDefault="000C4F8C" w:rsidP="000C4F8C">
      <w:pPr>
        <w:spacing w:after="120" w:line="360" w:lineRule="auto"/>
        <w:ind w:left="567" w:right="1695"/>
        <w:rPr>
          <w:rFonts w:ascii="Arial" w:eastAsia="Arial" w:hAnsi="Arial" w:cs="Arial"/>
        </w:rPr>
      </w:pPr>
    </w:p>
    <w:p w14:paraId="64073B09"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 xml:space="preserve">Perfect fertiliser distribution around curves </w:t>
      </w:r>
    </w:p>
    <w:p w14:paraId="66715E78"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CurveControl prevents under- and over-fertilisation, which is undesirable from an ecological and economic point of view, and thereby minimises the risk of nutrients leaching into the ground water. Furthermore, incorrect application beyond the field boundary when negotiating bends is prevented by CurveControl. In addition to this, CurveControl can further improve the </w:t>
      </w:r>
      <w:proofErr w:type="gramStart"/>
      <w:r>
        <w:rPr>
          <w:rFonts w:ascii="Arial" w:hAnsi="Arial"/>
        </w:rPr>
        <w:t>environmentally-friendly</w:t>
      </w:r>
      <w:proofErr w:type="gramEnd"/>
      <w:r>
        <w:rPr>
          <w:rFonts w:ascii="Arial" w:hAnsi="Arial"/>
        </w:rPr>
        <w:t xml:space="preserve"> use of mineral fertiliser in combination with existing solutions such as </w:t>
      </w:r>
      <w:proofErr w:type="spellStart"/>
      <w:r>
        <w:rPr>
          <w:rFonts w:ascii="Arial" w:hAnsi="Arial"/>
        </w:rPr>
        <w:t>ArgusTwin</w:t>
      </w:r>
      <w:proofErr w:type="spellEnd"/>
      <w:r>
        <w:rPr>
          <w:rFonts w:ascii="Arial" w:hAnsi="Arial"/>
        </w:rPr>
        <w:t xml:space="preserve">, </w:t>
      </w:r>
      <w:proofErr w:type="spellStart"/>
      <w:r>
        <w:rPr>
          <w:rFonts w:ascii="Arial" w:hAnsi="Arial"/>
        </w:rPr>
        <w:t>WindControl</w:t>
      </w:r>
      <w:proofErr w:type="spellEnd"/>
      <w:r>
        <w:rPr>
          <w:rFonts w:ascii="Arial" w:hAnsi="Arial"/>
        </w:rPr>
        <w:t xml:space="preserve"> and GPS part-width section control. </w:t>
      </w:r>
    </w:p>
    <w:p w14:paraId="26420D1E" w14:textId="77777777" w:rsidR="000C4F8C" w:rsidRPr="000C4F8C" w:rsidRDefault="000C4F8C" w:rsidP="000C4F8C">
      <w:pPr>
        <w:spacing w:after="120" w:line="360" w:lineRule="auto"/>
        <w:ind w:left="567" w:right="1695"/>
        <w:rPr>
          <w:rFonts w:ascii="Arial" w:eastAsia="Arial" w:hAnsi="Arial" w:cs="Arial"/>
        </w:rPr>
      </w:pPr>
    </w:p>
    <w:p w14:paraId="6855F60C" w14:textId="63C8B47F" w:rsidR="00496488" w:rsidRDefault="000C4F8C" w:rsidP="000C4F8C">
      <w:pPr>
        <w:spacing w:after="120" w:line="360" w:lineRule="auto"/>
        <w:ind w:left="567" w:right="1695"/>
        <w:rPr>
          <w:rFonts w:ascii="Arial" w:hAnsi="Arial"/>
        </w:rPr>
      </w:pPr>
      <w:r>
        <w:rPr>
          <w:rFonts w:ascii="Arial" w:hAnsi="Arial"/>
        </w:rPr>
        <w:t>In summary, CurveControl closes an important, frequently underestimated gap and provides even distribution in all areas of the field. It will not only make a key contribution to environmental protection but will also improve the cost benefit result for every application.</w:t>
      </w:r>
    </w:p>
    <w:p w14:paraId="26ED4BC4" w14:textId="7880654F" w:rsidR="00CE3478" w:rsidRDefault="00CE3478">
      <w:pPr>
        <w:rPr>
          <w:rFonts w:ascii="Arial" w:hAnsi="Arial"/>
        </w:rPr>
      </w:pPr>
      <w:r>
        <w:rPr>
          <w:rFonts w:ascii="Arial" w:hAnsi="Arial"/>
        </w:rPr>
        <w:br w:type="page"/>
      </w: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003258A" w14:textId="75016A10" w:rsidR="000C4F8C" w:rsidRPr="000F2F46" w:rsidRDefault="000C4F8C" w:rsidP="000F2F46">
      <w:pPr>
        <w:pStyle w:val="Listenabsatz"/>
        <w:numPr>
          <w:ilvl w:val="0"/>
          <w:numId w:val="24"/>
        </w:numPr>
        <w:spacing w:after="120" w:line="360" w:lineRule="auto"/>
        <w:ind w:right="1695"/>
        <w:rPr>
          <w:rFonts w:ascii="Arial" w:eastAsia="Arial" w:hAnsi="Arial" w:cs="Arial"/>
        </w:rPr>
      </w:pPr>
      <w:proofErr w:type="gramStart"/>
      <w:r>
        <w:rPr>
          <w:rFonts w:ascii="Arial" w:hAnsi="Arial"/>
          <w:b/>
        </w:rPr>
        <w:t>Environmentally-friendly</w:t>
      </w:r>
      <w:proofErr w:type="gramEnd"/>
      <w:r>
        <w:rPr>
          <w:rFonts w:ascii="Arial" w:hAnsi="Arial"/>
          <w:b/>
        </w:rPr>
        <w:t xml:space="preserve"> </w:t>
      </w:r>
      <w:r>
        <w:rPr>
          <w:rFonts w:ascii="Arial" w:hAnsi="Arial"/>
        </w:rPr>
        <w:br/>
        <w:t>No incorrect application when negotiating bends</w:t>
      </w:r>
    </w:p>
    <w:p w14:paraId="23C3F753" w14:textId="17460A2F" w:rsidR="000C4F8C"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 xml:space="preserve">Resource-conserving </w:t>
      </w:r>
      <w:r>
        <w:rPr>
          <w:rFonts w:ascii="Arial" w:hAnsi="Arial"/>
        </w:rPr>
        <w:br/>
        <w:t>Optimum use of the available fertiliser</w:t>
      </w:r>
    </w:p>
    <w:p w14:paraId="08BFF0E0" w14:textId="3752FCC5" w:rsidR="00780B70"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Economic</w:t>
      </w:r>
      <w:r>
        <w:rPr>
          <w:rFonts w:ascii="Arial" w:hAnsi="Arial"/>
        </w:rPr>
        <w:t xml:space="preserve"> </w:t>
      </w:r>
      <w:r>
        <w:rPr>
          <w:rFonts w:ascii="Arial" w:hAnsi="Arial"/>
        </w:rPr>
        <w:br/>
        <w:t>Uniform crops in every field situation</w:t>
      </w:r>
    </w:p>
    <w:p w14:paraId="0BB2E8B6" w14:textId="77777777" w:rsidR="00496488" w:rsidRDefault="00496488" w:rsidP="00161FDD">
      <w:pPr>
        <w:spacing w:after="120" w:line="360" w:lineRule="auto"/>
        <w:ind w:left="567" w:right="1695"/>
        <w:rPr>
          <w:rFonts w:ascii="Arial" w:eastAsia="Arial" w:hAnsi="Arial" w:cs="Arial"/>
        </w:rPr>
      </w:pPr>
    </w:p>
    <w:p w14:paraId="05DC649F" w14:textId="77777777" w:rsidR="000C4F8C" w:rsidRDefault="000C4F8C" w:rsidP="00161FDD">
      <w:pPr>
        <w:spacing w:after="120" w:line="360" w:lineRule="auto"/>
        <w:ind w:left="567" w:right="1695"/>
        <w:rPr>
          <w:rFonts w:ascii="Arial" w:eastAsia="Arial" w:hAnsi="Arial" w:cs="Arial"/>
        </w:rPr>
      </w:pPr>
    </w:p>
    <w:p w14:paraId="6A22D455" w14:textId="7E010312" w:rsidR="00780B70" w:rsidRDefault="000C4F8C" w:rsidP="00161FDD">
      <w:pPr>
        <w:spacing w:after="120" w:line="360" w:lineRule="auto"/>
        <w:ind w:left="567" w:right="1695"/>
        <w:rPr>
          <w:rFonts w:ascii="Arial" w:eastAsia="Arial" w:hAnsi="Arial" w:cs="Arial"/>
        </w:rPr>
      </w:pPr>
      <w:r>
        <w:rPr>
          <w:rFonts w:ascii="Arial" w:hAnsi="Arial"/>
          <w:noProof/>
        </w:rPr>
        <w:drawing>
          <wp:inline distT="0" distB="0" distL="0" distR="0" wp14:anchorId="07DFBA76" wp14:editId="071E49B3">
            <wp:extent cx="3477600" cy="2880000"/>
            <wp:effectExtent l="0" t="0" r="2540" b="3175"/>
            <wp:docPr id="17091617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161787" name="Grafik 17091617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60F0B91" w14:textId="0FC65A47" w:rsidR="00780B70" w:rsidRDefault="000C4F8C" w:rsidP="000C4F8C">
      <w:pPr>
        <w:spacing w:after="120" w:line="360" w:lineRule="auto"/>
        <w:ind w:left="567" w:right="1695"/>
        <w:rPr>
          <w:rFonts w:ascii="Arial" w:eastAsia="Arial" w:hAnsi="Arial" w:cs="Arial"/>
        </w:rPr>
      </w:pPr>
      <w:r>
        <w:rPr>
          <w:rFonts w:ascii="Arial" w:hAnsi="Arial"/>
        </w:rPr>
        <w:t xml:space="preserve">Every field has borders and </w:t>
      </w:r>
      <w:proofErr w:type="gramStart"/>
      <w:r>
        <w:rPr>
          <w:rFonts w:ascii="Arial" w:hAnsi="Arial"/>
        </w:rPr>
        <w:t>curves</w:t>
      </w:r>
      <w:proofErr w:type="gramEnd"/>
    </w:p>
    <w:p w14:paraId="02D5A3B3" w14:textId="77777777" w:rsidR="00780B70" w:rsidRDefault="00780B70" w:rsidP="00161FDD">
      <w:pPr>
        <w:spacing w:after="120" w:line="360" w:lineRule="auto"/>
        <w:ind w:left="567" w:right="1695"/>
        <w:rPr>
          <w:rFonts w:ascii="Arial" w:eastAsia="Arial" w:hAnsi="Arial" w:cs="Arial"/>
        </w:rPr>
      </w:pPr>
    </w:p>
    <w:p w14:paraId="6934A336" w14:textId="77777777" w:rsidR="00780B70" w:rsidRDefault="00780B70" w:rsidP="00161FDD">
      <w:pPr>
        <w:spacing w:after="120" w:line="360" w:lineRule="auto"/>
        <w:ind w:left="567" w:right="1695"/>
        <w:rPr>
          <w:rFonts w:ascii="Arial" w:eastAsia="Arial" w:hAnsi="Arial" w:cs="Arial"/>
        </w:rPr>
      </w:pPr>
    </w:p>
    <w:p w14:paraId="21E2D9E7"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00D00F95" w14:textId="77777777" w:rsidR="00780B70" w:rsidRDefault="00780B70" w:rsidP="00161FDD">
      <w:pPr>
        <w:spacing w:after="120" w:line="360" w:lineRule="auto"/>
        <w:ind w:left="567" w:right="1695"/>
        <w:rPr>
          <w:rFonts w:ascii="Arial" w:eastAsia="Arial" w:hAnsi="Arial" w:cs="Arial"/>
        </w:rPr>
      </w:pPr>
    </w:p>
    <w:p w14:paraId="1B555D8D" w14:textId="1C43D06F" w:rsidR="00780B70" w:rsidRDefault="000C4F8C"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09FF502" wp14:editId="6AD1A11A">
            <wp:extent cx="4698000" cy="2880000"/>
            <wp:effectExtent l="0" t="0" r="1270" b="3175"/>
            <wp:docPr id="5703222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22282" name="Grafik 5703222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98000" cy="2880000"/>
                    </a:xfrm>
                    <a:prstGeom prst="rect">
                      <a:avLst/>
                    </a:prstGeom>
                  </pic:spPr>
                </pic:pic>
              </a:graphicData>
            </a:graphic>
          </wp:inline>
        </w:drawing>
      </w:r>
    </w:p>
    <w:p w14:paraId="0D100F66"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Effect on fertiliser distribution when negotiating </w:t>
      </w:r>
      <w:proofErr w:type="gramStart"/>
      <w:r>
        <w:rPr>
          <w:rFonts w:ascii="Arial" w:hAnsi="Arial"/>
        </w:rPr>
        <w:t>bends</w:t>
      </w:r>
      <w:proofErr w:type="gramEnd"/>
    </w:p>
    <w:p w14:paraId="3C2B736D" w14:textId="30381F68" w:rsidR="000C4F8C" w:rsidRP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Incorrect application beyond the field boundary</w:t>
      </w:r>
    </w:p>
    <w:p w14:paraId="69F7FF5A" w14:textId="7419988B" w:rsidR="000C4F8C" w:rsidRP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 xml:space="preserve">Over-fertilisation </w:t>
      </w:r>
      <w:proofErr w:type="gramStart"/>
      <w:r>
        <w:rPr>
          <w:rFonts w:ascii="Arial" w:hAnsi="Arial"/>
        </w:rPr>
        <w:t>as a result of</w:t>
      </w:r>
      <w:proofErr w:type="gramEnd"/>
      <w:r>
        <w:rPr>
          <w:rFonts w:ascii="Arial" w:hAnsi="Arial"/>
        </w:rPr>
        <w:t xml:space="preserve"> multiple overlaps</w:t>
      </w:r>
    </w:p>
    <w:p w14:paraId="55F35129" w14:textId="02532F02" w:rsid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 xml:space="preserve">Under-fertilisation caused by the move in the spread </w:t>
      </w:r>
      <w:proofErr w:type="gramStart"/>
      <w:r>
        <w:rPr>
          <w:rFonts w:ascii="Arial" w:hAnsi="Arial"/>
        </w:rPr>
        <w:t>pattern</w:t>
      </w:r>
      <w:proofErr w:type="gramEnd"/>
    </w:p>
    <w:p w14:paraId="28AE5C23" w14:textId="77777777" w:rsidR="000C4F8C" w:rsidRDefault="000C4F8C" w:rsidP="000C4F8C">
      <w:pPr>
        <w:spacing w:after="120" w:line="360" w:lineRule="auto"/>
        <w:ind w:right="1695"/>
        <w:rPr>
          <w:rFonts w:ascii="Arial" w:eastAsia="Arial" w:hAnsi="Arial" w:cs="Arial"/>
        </w:rPr>
      </w:pPr>
    </w:p>
    <w:p w14:paraId="27E3FCC1" w14:textId="77777777" w:rsidR="000C4F8C" w:rsidRDefault="000C4F8C" w:rsidP="000C4F8C">
      <w:pPr>
        <w:spacing w:after="120" w:line="360" w:lineRule="auto"/>
        <w:ind w:right="1695"/>
        <w:rPr>
          <w:rFonts w:ascii="Arial" w:eastAsia="Arial" w:hAnsi="Arial" w:cs="Arial"/>
        </w:rPr>
      </w:pPr>
    </w:p>
    <w:p w14:paraId="4F02C4DA" w14:textId="77777777" w:rsidR="000C4F8C" w:rsidRDefault="000C4F8C" w:rsidP="000C4F8C">
      <w:pPr>
        <w:spacing w:after="120" w:line="360" w:lineRule="auto"/>
        <w:ind w:right="1695"/>
        <w:rPr>
          <w:rFonts w:ascii="Arial" w:eastAsia="Arial" w:hAnsi="Arial" w:cs="Arial"/>
        </w:rPr>
      </w:pPr>
    </w:p>
    <w:p w14:paraId="0EDBC16C" w14:textId="77777777" w:rsidR="000C4F8C" w:rsidRDefault="000C4F8C" w:rsidP="000C4F8C">
      <w:pPr>
        <w:spacing w:after="120" w:line="360" w:lineRule="auto"/>
        <w:ind w:right="1695"/>
        <w:rPr>
          <w:rFonts w:ascii="Arial" w:eastAsia="Arial" w:hAnsi="Arial" w:cs="Arial"/>
        </w:rPr>
      </w:pPr>
    </w:p>
    <w:p w14:paraId="2BDDC7D4" w14:textId="77777777" w:rsidR="000C4F8C" w:rsidRDefault="000C4F8C" w:rsidP="000C4F8C">
      <w:pPr>
        <w:spacing w:after="120" w:line="360" w:lineRule="auto"/>
        <w:ind w:right="1695"/>
        <w:rPr>
          <w:rFonts w:ascii="Arial" w:eastAsia="Arial" w:hAnsi="Arial" w:cs="Arial"/>
        </w:rPr>
      </w:pPr>
    </w:p>
    <w:p w14:paraId="063403DA" w14:textId="72D6DA39" w:rsidR="000C4F8C" w:rsidRPr="000C4F8C" w:rsidRDefault="000C4F8C" w:rsidP="000C4F8C">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77EC17B" wp14:editId="216996F9">
            <wp:extent cx="4053600" cy="2880000"/>
            <wp:effectExtent l="0" t="0" r="0" b="3175"/>
            <wp:docPr id="259761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61501" name="Grafik 2597615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D8426D9"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GPS view of a curve without CurveControl. The spread fan is located many metres behind the tractor and undesired swivel movements occur. </w:t>
      </w:r>
    </w:p>
    <w:p w14:paraId="70C0D1A8" w14:textId="77777777" w:rsidR="000C4F8C" w:rsidRDefault="000C4F8C" w:rsidP="000C4F8C">
      <w:pPr>
        <w:spacing w:after="120" w:line="360" w:lineRule="auto"/>
        <w:ind w:left="567" w:right="1695"/>
        <w:rPr>
          <w:rFonts w:ascii="Arial" w:eastAsia="Arial" w:hAnsi="Arial" w:cs="Arial"/>
        </w:rPr>
      </w:pPr>
    </w:p>
    <w:p w14:paraId="1B912EBA" w14:textId="77777777" w:rsidR="000C4F8C" w:rsidRDefault="000C4F8C" w:rsidP="000C4F8C">
      <w:pPr>
        <w:spacing w:after="120" w:line="360" w:lineRule="auto"/>
        <w:ind w:left="567" w:right="1695"/>
        <w:rPr>
          <w:rFonts w:ascii="Arial" w:eastAsia="Arial" w:hAnsi="Arial" w:cs="Arial"/>
        </w:rPr>
      </w:pPr>
    </w:p>
    <w:p w14:paraId="28E2D0A1" w14:textId="72CA8BFE" w:rsidR="000C4F8C" w:rsidRDefault="000C4F8C" w:rsidP="000C4F8C">
      <w:pPr>
        <w:spacing w:after="120" w:line="360" w:lineRule="auto"/>
        <w:ind w:left="567" w:right="1695"/>
        <w:rPr>
          <w:rFonts w:ascii="Arial" w:eastAsia="Arial" w:hAnsi="Arial" w:cs="Arial"/>
        </w:rPr>
      </w:pPr>
      <w:r>
        <w:rPr>
          <w:rFonts w:ascii="Arial" w:hAnsi="Arial"/>
          <w:noProof/>
        </w:rPr>
        <w:drawing>
          <wp:inline distT="0" distB="0" distL="0" distR="0" wp14:anchorId="5F69935F" wp14:editId="300A97AD">
            <wp:extent cx="4053600" cy="2880000"/>
            <wp:effectExtent l="0" t="0" r="0" b="3175"/>
            <wp:docPr id="8280646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64657" name="Grafik 82806465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835F7A9" w14:textId="77777777" w:rsidR="000C4F8C" w:rsidRPr="000C4F8C" w:rsidRDefault="000C4F8C" w:rsidP="000C4F8C">
      <w:pPr>
        <w:spacing w:after="120" w:line="360" w:lineRule="auto"/>
        <w:ind w:left="567" w:right="1695"/>
        <w:rPr>
          <w:rFonts w:ascii="Arial" w:eastAsia="Arial" w:hAnsi="Arial" w:cs="Arial"/>
        </w:rPr>
      </w:pPr>
      <w:r>
        <w:rPr>
          <w:rFonts w:ascii="Arial" w:hAnsi="Arial"/>
        </w:rPr>
        <w:t>Perfect fertiliser distribution through CurveControl</w:t>
      </w:r>
    </w:p>
    <w:p w14:paraId="396ADD12" w14:textId="3E40D012" w:rsidR="000C4F8C" w:rsidRPr="000C4F8C" w:rsidRDefault="000C4F8C" w:rsidP="000C4F8C">
      <w:pPr>
        <w:pStyle w:val="Listenabsatz"/>
        <w:numPr>
          <w:ilvl w:val="0"/>
          <w:numId w:val="23"/>
        </w:numPr>
        <w:spacing w:after="120" w:line="360" w:lineRule="auto"/>
        <w:ind w:right="1695"/>
        <w:rPr>
          <w:rFonts w:ascii="Arial" w:eastAsia="Arial" w:hAnsi="Arial" w:cs="Arial"/>
        </w:rPr>
      </w:pPr>
      <w:r>
        <w:rPr>
          <w:rFonts w:ascii="Arial" w:hAnsi="Arial"/>
        </w:rPr>
        <w:t>No incorrect application beyond the field boundary</w:t>
      </w:r>
    </w:p>
    <w:p w14:paraId="0913D630" w14:textId="5CE3FCE8" w:rsidR="00C46CAE" w:rsidRPr="000C4F8C" w:rsidRDefault="000C4F8C" w:rsidP="00161FDD">
      <w:pPr>
        <w:pStyle w:val="Listenabsatz"/>
        <w:numPr>
          <w:ilvl w:val="0"/>
          <w:numId w:val="23"/>
        </w:numPr>
        <w:spacing w:after="120" w:line="360" w:lineRule="auto"/>
        <w:ind w:right="1695"/>
        <w:rPr>
          <w:rFonts w:ascii="Arial" w:eastAsia="Arial" w:hAnsi="Arial" w:cs="Arial"/>
        </w:rPr>
      </w:pPr>
      <w:r>
        <w:rPr>
          <w:rFonts w:ascii="Arial" w:hAnsi="Arial"/>
        </w:rPr>
        <w:t>Even fertiliser distribution in all field areas</w:t>
      </w: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w:t>
      </w:r>
      <w:proofErr w:type="gramStart"/>
      <w:r>
        <w:rPr>
          <w:rFonts w:ascii="Arial" w:hAnsi="Arial"/>
          <w:color w:val="808080" w:themeColor="background1" w:themeShade="80"/>
          <w:sz w:val="20"/>
        </w:rPr>
        <w:t>content</w:t>
      </w:r>
      <w:proofErr w:type="gramEnd"/>
      <w:r>
        <w:rPr>
          <w:rFonts w:ascii="Arial" w:hAnsi="Arial"/>
          <w:color w:val="808080" w:themeColor="background1" w:themeShade="80"/>
          <w:sz w:val="20"/>
        </w:rPr>
        <w:t xml:space="preserve">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5732D8B0"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9E0033" w14:textId="77777777" w:rsidR="003A2173" w:rsidRDefault="003A2173">
      <w:r>
        <w:separator/>
      </w:r>
    </w:p>
  </w:endnote>
  <w:endnote w:type="continuationSeparator" w:id="0">
    <w:p w14:paraId="6FD519B3" w14:textId="77777777" w:rsidR="003A2173" w:rsidRDefault="003A21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A000002F" w:usb1="40000048"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72CB">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72CB">
                            <w:rPr>
                              <w:rFonts w:ascii="Arial" w:hAnsi="Arial"/>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72CB">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72CB">
                      <w:rPr>
                        <w:rFonts w:ascii="Arial" w:hAnsi="Arial"/>
                        <w:sz w:val="20"/>
                      </w:rPr>
                      <w:t>6</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CE3478" w:rsidRDefault="005E0980" w:rsidP="006F7755">
                          <w:pPr>
                            <w:spacing w:line="280" w:lineRule="exact"/>
                            <w:rPr>
                              <w:rFonts w:ascii="Arial" w:hAnsi="Arial"/>
                              <w:spacing w:val="2"/>
                              <w:sz w:val="20"/>
                              <w:lang w:val="de-DE"/>
                            </w:rPr>
                          </w:pPr>
                          <w:r w:rsidRPr="00CE3478">
                            <w:rPr>
                              <w:rFonts w:ascii="Arial" w:hAnsi="Arial"/>
                              <w:sz w:val="20"/>
                              <w:lang w:val="de-DE"/>
                            </w:rPr>
                            <w:t>AMAZONEN-WERKE H. DREYER SE &amp; Co. KG ∙ Am Amazonenwerk 9–13 ∙ 49205 Hasbergen-Gaste, Germany</w:t>
                          </w:r>
                        </w:p>
                        <w:p w14:paraId="60FD3ABD" w14:textId="77777777" w:rsidR="005E0980" w:rsidRPr="00BF72CB"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CE3478" w:rsidRDefault="005E0980" w:rsidP="006F7755">
                    <w:pPr>
                      <w:spacing w:line="280" w:lineRule="exact"/>
                      <w:rPr>
                        <w:rFonts w:ascii="Arial" w:hAnsi="Arial"/>
                        <w:spacing w:val="2"/>
                        <w:sz w:val="20"/>
                        <w:lang w:val="de-DE"/>
                      </w:rPr>
                    </w:pPr>
                    <w:r w:rsidRPr="00CE3478">
                      <w:rPr>
                        <w:rFonts w:ascii="Arial" w:hAnsi="Arial"/>
                        <w:sz w:val="20"/>
                        <w:lang w:val="de-DE"/>
                      </w:rPr>
                      <w:t>AMAZONEN-WERKE H. DREYER SE &amp; Co. KG ∙ Am Amazonenwerk 9–13 ∙ 49205 Hasbergen-Gaste, Germany</w:t>
                    </w:r>
                  </w:p>
                  <w:p w14:paraId="60FD3ABD" w14:textId="77777777" w:rsidR="005E0980" w:rsidRPr="00BF72CB"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EE48BE" w14:textId="77777777" w:rsidR="003A2173" w:rsidRDefault="003A2173">
      <w:r>
        <w:separator/>
      </w:r>
    </w:p>
  </w:footnote>
  <w:footnote w:type="continuationSeparator" w:id="0">
    <w:p w14:paraId="10F45DF3" w14:textId="77777777" w:rsidR="003A2173" w:rsidRDefault="003A21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6" w15:restartNumberingAfterBreak="0">
    <w:nsid w:val="56B1117A"/>
    <w:multiLevelType w:val="hybridMultilevel"/>
    <w:tmpl w:val="76900ED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26833007">
    <w:abstractNumId w:val="8"/>
  </w:num>
  <w:num w:numId="2" w16cid:durableId="889077582">
    <w:abstractNumId w:val="0"/>
  </w:num>
  <w:num w:numId="3" w16cid:durableId="1583566398">
    <w:abstractNumId w:val="5"/>
  </w:num>
  <w:num w:numId="4" w16cid:durableId="667057261">
    <w:abstractNumId w:val="6"/>
  </w:num>
  <w:num w:numId="5" w16cid:durableId="1574659682">
    <w:abstractNumId w:val="2"/>
  </w:num>
  <w:num w:numId="6" w16cid:durableId="1000279338">
    <w:abstractNumId w:val="1"/>
  </w:num>
  <w:num w:numId="7" w16cid:durableId="289016942">
    <w:abstractNumId w:val="17"/>
  </w:num>
  <w:num w:numId="8" w16cid:durableId="407919161">
    <w:abstractNumId w:val="14"/>
  </w:num>
  <w:num w:numId="9" w16cid:durableId="575824948">
    <w:abstractNumId w:val="4"/>
  </w:num>
  <w:num w:numId="10" w16cid:durableId="1896116361">
    <w:abstractNumId w:val="9"/>
  </w:num>
  <w:num w:numId="11" w16cid:durableId="147289357">
    <w:abstractNumId w:val="13"/>
  </w:num>
  <w:num w:numId="12" w16cid:durableId="729421756">
    <w:abstractNumId w:val="18"/>
  </w:num>
  <w:num w:numId="13" w16cid:durableId="988704974">
    <w:abstractNumId w:val="23"/>
  </w:num>
  <w:num w:numId="14" w16cid:durableId="311372770">
    <w:abstractNumId w:val="19"/>
  </w:num>
  <w:num w:numId="15" w16cid:durableId="656112597">
    <w:abstractNumId w:val="21"/>
  </w:num>
  <w:num w:numId="16" w16cid:durableId="925381243">
    <w:abstractNumId w:val="3"/>
  </w:num>
  <w:num w:numId="17" w16cid:durableId="2109425884">
    <w:abstractNumId w:val="20"/>
  </w:num>
  <w:num w:numId="18" w16cid:durableId="602107272">
    <w:abstractNumId w:val="22"/>
  </w:num>
  <w:num w:numId="19" w16cid:durableId="245843304">
    <w:abstractNumId w:val="7"/>
  </w:num>
  <w:num w:numId="20" w16cid:durableId="159665477">
    <w:abstractNumId w:val="10"/>
  </w:num>
  <w:num w:numId="21" w16cid:durableId="1390809437">
    <w:abstractNumId w:val="11"/>
  </w:num>
  <w:num w:numId="22" w16cid:durableId="649214528">
    <w:abstractNumId w:val="12"/>
  </w:num>
  <w:num w:numId="23" w16cid:durableId="249003663">
    <w:abstractNumId w:val="15"/>
  </w:num>
  <w:num w:numId="24" w16cid:durableId="46420154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2F46"/>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A75"/>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2173"/>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805"/>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008A"/>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0F1D"/>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5B7A"/>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CB"/>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3478"/>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6E0B"/>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F5D"/>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A50"/>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1A5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A684DB-F1A6-4A6E-A6FC-A14089902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646</Words>
  <Characters>4077</Characters>
  <Application>Microsoft Office Word</Application>
  <DocSecurity>0</DocSecurity>
  <Lines>33</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4714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2023-11-24T07:55:00Z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