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F4073" w14:textId="2E89E5A4" w:rsidR="00780B70" w:rsidRPr="00780B70" w:rsidRDefault="00BF72CB" w:rsidP="000C4F8C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noProof/>
          <w:sz w:val="28"/>
        </w:rPr>
        <w:drawing>
          <wp:anchor distT="0" distB="0" distL="114300" distR="114300" simplePos="0" relativeHeight="251658240" behindDoc="1" locked="0" layoutInCell="1" allowOverlap="1" wp14:anchorId="3163E0B4" wp14:editId="05FE5D0F">
            <wp:simplePos x="0" y="0"/>
            <wp:positionH relativeFrom="margin">
              <wp:align>right</wp:align>
            </wp:positionH>
            <wp:positionV relativeFrom="paragraph">
              <wp:posOffset>254</wp:posOffset>
            </wp:positionV>
            <wp:extent cx="1281600" cy="1281600"/>
            <wp:effectExtent l="0" t="0" r="0" b="0"/>
            <wp:wrapTight wrapText="bothSides">
              <wp:wrapPolygon edited="0">
                <wp:start x="7386" y="0"/>
                <wp:lineTo x="5459" y="642"/>
                <wp:lineTo x="642" y="4174"/>
                <wp:lineTo x="0" y="7386"/>
                <wp:lineTo x="0" y="13487"/>
                <wp:lineTo x="321" y="16056"/>
                <wp:lineTo x="4817" y="20551"/>
                <wp:lineTo x="7386" y="21193"/>
                <wp:lineTo x="13808" y="21193"/>
                <wp:lineTo x="16377" y="20551"/>
                <wp:lineTo x="20872" y="16056"/>
                <wp:lineTo x="21193" y="13487"/>
                <wp:lineTo x="21193" y="7386"/>
                <wp:lineTo x="20872" y="4496"/>
                <wp:lineTo x="15734" y="642"/>
                <wp:lineTo x="13808" y="0"/>
                <wp:lineTo x="7386" y="0"/>
              </wp:wrapPolygon>
            </wp:wrapTight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edaille_Agritechnica_2023_VS_Silber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1600" cy="128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28"/>
        </w:rPr>
        <w:t>CurveControl для центробежных распределителей AMAZONE</w:t>
      </w:r>
    </w:p>
    <w:p w14:paraId="78DBFB3D" w14:textId="77777777" w:rsidR="000C4F8C" w:rsidRPr="000C4F8C" w:rsidRDefault="000C4F8C" w:rsidP="000C4F8C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Прецизионное внесение удобрений даже на поворотах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2097BC4E" w14:textId="572B4509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CurveControl на центробежных распределителях адаптирует поперечное распределение удобрений при прохождении поворотов к различной скорости движения и корректирует смещение картины распределения. Результатом являются более равномерные посевы, предотвращение нежелательного переизбытка удобрений на внутренней стороне поворота, а также размещение удобрений за пределами границ поля.</w:t>
      </w:r>
    </w:p>
    <w:p w14:paraId="1665592F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1FB248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Сложность: полная взаимосвязь влияния</w:t>
      </w:r>
    </w:p>
    <w:p w14:paraId="73077A5A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 случае с опрыскивателями вопрос компенсации прохождения поворотов уже продуман со стороны AMAZONE. Штанга опрыскивателя расположена близко к физической точке вращения машины. Тем самым, для компенсации прохождения поворота нужно адаптировать исключительно норму внесения в пределах штанги. </w:t>
      </w:r>
    </w:p>
    <w:p w14:paraId="00EDB4D4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3ECC4F" w14:textId="6C19D0C9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На центробежном распределителе дальность выброса доходит до двукратной ширины захвата, а место обработки в зависимости от сорта удобрений располагается на расстоянии нескольких метров за распределительным устройством. К тому же, веер распределения имеет дугообразную форму. </w:t>
      </w:r>
    </w:p>
    <w:p w14:paraId="1630BB62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69164E2" w14:textId="77777777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Все это требует точных знаний принципа действия распределительного устройства при различных видах удобрений и, соответственно, полной реализации в алгоритме регулирования. Так, CurveControl свидетельствует об особенно высокой степени инновационности и сложности распределителя удобрений.</w:t>
      </w:r>
    </w:p>
    <w:p w14:paraId="328CCE92" w14:textId="77777777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2702859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D81A79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Следствие: Неточная обработка за счет поворотных движений</w:t>
      </w:r>
    </w:p>
    <w:p w14:paraId="677C9522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Недостатком актуального состояния техники современных центробежных распределителей является то, что при прохождении поворотов на различной скорости в пределах ширины захвата могут возникнуть участки с избытком или недостатком удобрений. Данный эффект усиливается за счет комбинации поступательной скорости и смещения картины распределения с учетом угла поворота. Таким образом, на некоторых участках за счет многократного перекрытия возникает значительный избыток удобрений, в то время как на других – напротив, формируются пропуски. </w:t>
      </w:r>
    </w:p>
    <w:p w14:paraId="317218E3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3186A6" w14:textId="77777777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Кроме того, отклонение веера распределения на границах поля ведет к внесению удобрений за пределами границ поля. С учетом ресурсосбережения и действующих предписаний этого следует непременно избегать.</w:t>
      </w:r>
    </w:p>
    <w:p w14:paraId="750EB947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4073B09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Идеальное распределение удобрений на поворотах </w:t>
      </w:r>
    </w:p>
    <w:p w14:paraId="66715E78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CurveControl препятствует образованию нежелательного с экологической и экономической точки зрения недостатка и переизбытка удобрений и минимизирует таким образом риск вымывания питательных веществ в грунтовые воды. Кроме того, за счет CurveControl предотвращается неточная обработка за пределами границ поля на поворотах. Помимо этого, CurveControl в комбинации с имеющимися решениями, такими как ArgusTwin, WindControl и GPS-посекционное включение, может значительно улучшить экологичное обращение с минеральными удобрениями. </w:t>
      </w:r>
    </w:p>
    <w:p w14:paraId="26420D1E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55F60C" w14:textId="63C8B47F" w:rsidR="00496488" w:rsidRDefault="000C4F8C" w:rsidP="000C4F8C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 xml:space="preserve">В итоге, CurveControl восполняет значительный, часто недооцененный пробел для достижения равномерного распределения на всех участках </w:t>
      </w:r>
      <w:r>
        <w:rPr>
          <w:rFonts w:ascii="Arial" w:hAnsi="Arial"/>
        </w:rPr>
        <w:lastRenderedPageBreak/>
        <w:t>поля. Это как решающий фактор не только приведет к защите окружающей среды, но и улучшит производственно-экономические результаты каждой обработки.</w:t>
      </w:r>
    </w:p>
    <w:p w14:paraId="086B34F4" w14:textId="77777777" w:rsidR="009B78C2" w:rsidRDefault="009B78C2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3258A" w14:textId="75016A10" w:rsidR="000C4F8C" w:rsidRPr="000F2F46" w:rsidRDefault="000C4F8C" w:rsidP="000F2F46">
      <w:pPr>
        <w:pStyle w:val="Listenabsatz"/>
        <w:numPr>
          <w:ilvl w:val="0"/>
          <w:numId w:val="2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Экологически безопасно</w:t>
      </w:r>
      <w:r>
        <w:rPr>
          <w:rFonts w:ascii="Arial" w:hAnsi="Arial"/>
        </w:rPr>
        <w:br/>
        <w:t>Без неточной обработки на поворотах</w:t>
      </w:r>
    </w:p>
    <w:p w14:paraId="23C3F753" w14:textId="17460A2F" w:rsidR="000C4F8C" w:rsidRPr="000F2F46" w:rsidRDefault="000C4F8C" w:rsidP="000F2F46">
      <w:pPr>
        <w:pStyle w:val="Listenabsatz"/>
        <w:numPr>
          <w:ilvl w:val="0"/>
          <w:numId w:val="2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С ресурсосбережением</w:t>
      </w:r>
      <w:r>
        <w:rPr>
          <w:rFonts w:ascii="Arial" w:hAnsi="Arial"/>
        </w:rPr>
        <w:br/>
        <w:t>Оптимальное использование имеющихся в наличии удобрений</w:t>
      </w:r>
    </w:p>
    <w:p w14:paraId="08BFF0E0" w14:textId="3752FCC5" w:rsidR="00780B70" w:rsidRPr="000F2F46" w:rsidRDefault="000C4F8C" w:rsidP="000F2F46">
      <w:pPr>
        <w:pStyle w:val="Listenabsatz"/>
        <w:numPr>
          <w:ilvl w:val="0"/>
          <w:numId w:val="2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Производственно-экономически эффективно</w:t>
      </w:r>
      <w:r>
        <w:rPr>
          <w:rFonts w:ascii="Arial" w:hAnsi="Arial"/>
        </w:rPr>
        <w:br/>
        <w:t>Равномерные посевы на любых полях</w:t>
      </w: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DC649F" w14:textId="77777777" w:rsidR="000C4F8C" w:rsidRDefault="000C4F8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22D455" w14:textId="7E010312" w:rsidR="00780B70" w:rsidRDefault="000C4F8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7DFBA76" wp14:editId="071E49B3">
            <wp:extent cx="3477600" cy="2880000"/>
            <wp:effectExtent l="0" t="0" r="2540" b="3175"/>
            <wp:docPr id="170916178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161787" name="Grafik 170916178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F0B91" w14:textId="7B2D89E0" w:rsidR="009B78C2" w:rsidRDefault="000C4F8C" w:rsidP="000C4F8C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>Каждое поле имеет участки с границами и поворотами</w:t>
      </w:r>
    </w:p>
    <w:p w14:paraId="1D0F3D8E" w14:textId="77777777" w:rsidR="009B78C2" w:rsidRDefault="009B78C2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14:paraId="1B555D8D" w14:textId="1C43D06F" w:rsidR="00780B70" w:rsidRDefault="000C4F8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09FF502" wp14:editId="6AD1A11A">
            <wp:extent cx="4698000" cy="2880000"/>
            <wp:effectExtent l="0" t="0" r="1270" b="3175"/>
            <wp:docPr id="57032228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322282" name="Grafik 57032228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8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00F66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Влияние прохождения поворотов на распределение удобрений</w:t>
      </w:r>
    </w:p>
    <w:p w14:paraId="3C2B736D" w14:textId="30381F68" w:rsidR="000C4F8C" w:rsidRPr="000C4F8C" w:rsidRDefault="000C4F8C" w:rsidP="000C4F8C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Неточная обработка за пределами границ поля</w:t>
      </w:r>
    </w:p>
    <w:p w14:paraId="69F7FF5A" w14:textId="7419988B" w:rsidR="000C4F8C" w:rsidRPr="000C4F8C" w:rsidRDefault="000C4F8C" w:rsidP="000C4F8C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Избыток удобрений за счет многократного перекрытия</w:t>
      </w:r>
    </w:p>
    <w:p w14:paraId="55F35129" w14:textId="02532F02" w:rsidR="000C4F8C" w:rsidRDefault="000C4F8C" w:rsidP="000C4F8C">
      <w:pPr>
        <w:pStyle w:val="Listenabsatz"/>
        <w:numPr>
          <w:ilvl w:val="0"/>
          <w:numId w:val="2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Недостаток удобрений за счет смещения картины распределения</w:t>
      </w:r>
    </w:p>
    <w:p w14:paraId="28AE5C23" w14:textId="77777777" w:rsidR="000C4F8C" w:rsidRDefault="000C4F8C" w:rsidP="000C4F8C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7E3FCC1" w14:textId="77777777" w:rsidR="000C4F8C" w:rsidRDefault="000C4F8C" w:rsidP="000C4F8C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4F02C4DA" w14:textId="77777777" w:rsidR="000C4F8C" w:rsidRDefault="000C4F8C" w:rsidP="000C4F8C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DBC16C" w14:textId="77777777" w:rsidR="000C4F8C" w:rsidRDefault="000C4F8C" w:rsidP="000C4F8C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BDDC7D4" w14:textId="77777777" w:rsidR="000C4F8C" w:rsidRDefault="000C4F8C" w:rsidP="000C4F8C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63403DA" w14:textId="72D6DA39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77EC17B" wp14:editId="216996F9">
            <wp:extent cx="4053600" cy="2880000"/>
            <wp:effectExtent l="0" t="0" r="0" b="3175"/>
            <wp:docPr id="25976150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761501" name="Grafik 25976150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426D9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GPS-вид на повороте без CurveControl. Веер распределения находится на расстоянии нескольких метров за трактором, возникают нежелательные колебания. </w:t>
      </w:r>
    </w:p>
    <w:p w14:paraId="70C0D1A8" w14:textId="77777777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912EBA" w14:textId="77777777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E2D0A1" w14:textId="72CA8BFE" w:rsid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F69935F" wp14:editId="300A97AD">
            <wp:extent cx="4053600" cy="2880000"/>
            <wp:effectExtent l="0" t="0" r="0" b="3175"/>
            <wp:docPr id="828064657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064657" name="Grafik 82806465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5F7A9" w14:textId="77777777" w:rsidR="000C4F8C" w:rsidRPr="000C4F8C" w:rsidRDefault="000C4F8C" w:rsidP="000C4F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Идеальное распределение удобрений за счет CurveControl</w:t>
      </w:r>
    </w:p>
    <w:p w14:paraId="396ADD12" w14:textId="3E40D012" w:rsidR="000C4F8C" w:rsidRPr="000C4F8C" w:rsidRDefault="000C4F8C" w:rsidP="000C4F8C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Без неточной обработки за пределами границ поля</w:t>
      </w:r>
    </w:p>
    <w:p w14:paraId="0913D630" w14:textId="5CE3FCE8" w:rsidR="00C46CAE" w:rsidRPr="000C4F8C" w:rsidRDefault="000C4F8C" w:rsidP="00161FDD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Равномерное распределение удобрений на всех участках поля</w:t>
      </w: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F8944CC" w14:textId="354307ED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4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BF49C8" w14:textId="77777777" w:rsidR="00296E82" w:rsidRDefault="00296E82">
      <w:r>
        <w:separator/>
      </w:r>
    </w:p>
  </w:endnote>
  <w:endnote w:type="continuationSeparator" w:id="0">
    <w:p w14:paraId="6A0673C6" w14:textId="77777777" w:rsidR="00296E82" w:rsidRDefault="00296E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A000002F" w:usb1="40000048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F72CB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BF72CB">
                            <w:rPr>
                              <w:rFonts w:ascii="Arial" w:hAnsi="Arial"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BF72CB">
                      <w:rPr>
                        <w:sz w:val="20"/>
                        <w:rFonts w:ascii="Arial" w:hAnsi="Arial"/>
                      </w:rPr>
                      <w:t>2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BF72CB">
                      <w:rPr>
                        <w:sz w:val="20"/>
                        <w:rFonts w:ascii="Arial" w:hAnsi="Arial"/>
                      </w:rPr>
                      <w:t>6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BF72CB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BF72CB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0C7420" w14:textId="77777777" w:rsidR="00296E82" w:rsidRDefault="00296E82">
      <w:r>
        <w:separator/>
      </w:r>
    </w:p>
  </w:footnote>
  <w:footnote w:type="continuationSeparator" w:id="0">
    <w:p w14:paraId="5D0C3BF0" w14:textId="77777777" w:rsidR="00296E82" w:rsidRDefault="00296E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56B1117A"/>
    <w:multiLevelType w:val="hybridMultilevel"/>
    <w:tmpl w:val="76900ED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826752908">
    <w:abstractNumId w:val="8"/>
  </w:num>
  <w:num w:numId="2" w16cid:durableId="213203501">
    <w:abstractNumId w:val="0"/>
  </w:num>
  <w:num w:numId="3" w16cid:durableId="1761640225">
    <w:abstractNumId w:val="5"/>
  </w:num>
  <w:num w:numId="4" w16cid:durableId="618606424">
    <w:abstractNumId w:val="6"/>
  </w:num>
  <w:num w:numId="5" w16cid:durableId="295796298">
    <w:abstractNumId w:val="2"/>
  </w:num>
  <w:num w:numId="6" w16cid:durableId="514542885">
    <w:abstractNumId w:val="1"/>
  </w:num>
  <w:num w:numId="7" w16cid:durableId="2139447169">
    <w:abstractNumId w:val="17"/>
  </w:num>
  <w:num w:numId="8" w16cid:durableId="1208833619">
    <w:abstractNumId w:val="14"/>
  </w:num>
  <w:num w:numId="9" w16cid:durableId="1002850934">
    <w:abstractNumId w:val="4"/>
  </w:num>
  <w:num w:numId="10" w16cid:durableId="89351802">
    <w:abstractNumId w:val="9"/>
  </w:num>
  <w:num w:numId="11" w16cid:durableId="690760530">
    <w:abstractNumId w:val="13"/>
  </w:num>
  <w:num w:numId="12" w16cid:durableId="2044864978">
    <w:abstractNumId w:val="18"/>
  </w:num>
  <w:num w:numId="13" w16cid:durableId="365060776">
    <w:abstractNumId w:val="23"/>
  </w:num>
  <w:num w:numId="14" w16cid:durableId="502863621">
    <w:abstractNumId w:val="19"/>
  </w:num>
  <w:num w:numId="15" w16cid:durableId="1115903460">
    <w:abstractNumId w:val="21"/>
  </w:num>
  <w:num w:numId="16" w16cid:durableId="595990065">
    <w:abstractNumId w:val="3"/>
  </w:num>
  <w:num w:numId="17" w16cid:durableId="1756903788">
    <w:abstractNumId w:val="20"/>
  </w:num>
  <w:num w:numId="18" w16cid:durableId="1538085752">
    <w:abstractNumId w:val="22"/>
  </w:num>
  <w:num w:numId="19" w16cid:durableId="1759867212">
    <w:abstractNumId w:val="7"/>
  </w:num>
  <w:num w:numId="20" w16cid:durableId="946733633">
    <w:abstractNumId w:val="10"/>
  </w:num>
  <w:num w:numId="21" w16cid:durableId="1095131516">
    <w:abstractNumId w:val="11"/>
  </w:num>
  <w:num w:numId="22" w16cid:durableId="315576871">
    <w:abstractNumId w:val="12"/>
  </w:num>
  <w:num w:numId="23" w16cid:durableId="965158008">
    <w:abstractNumId w:val="15"/>
  </w:num>
  <w:num w:numId="24" w16cid:durableId="46859001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2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2F46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329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6E82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A75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805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008A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5B7A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78C2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2CB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6E0B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DE3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5F5D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1A50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paragraph" w:styleId="berarbeitung">
    <w:name w:val="Revision"/>
    <w:hidden/>
    <w:uiPriority w:val="99"/>
    <w:semiHidden/>
    <w:rsid w:val="00F91A5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21" Type="http://schemas.openxmlformats.org/officeDocument/2006/relationships/hyperlink" Target="https://www.youtube.com/user/amazonede" TargetMode="External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ru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A684DB-F1A6-4A6E-A6FC-A14089902B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688</Words>
  <Characters>4340</Characters>
  <Application>Microsoft Office Word</Application>
  <DocSecurity>0</DocSecurity>
  <Lines>36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5018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2023-11-24T08:03:00Z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