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4073" w14:textId="010F4C17" w:rsidR="00780B70" w:rsidRPr="00780B70" w:rsidRDefault="00420C2E" w:rsidP="00420C2E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/>
          <w:b/>
          <w:sz w:val="28"/>
        </w:rPr>
        <w:t>DirectInject</w:t>
      </w:r>
      <w:proofErr w:type="spellEnd"/>
      <w:r>
        <w:rPr>
          <w:rFonts w:ascii="Arial" w:hAnsi="Arial"/>
          <w:b/>
          <w:sz w:val="28"/>
        </w:rPr>
        <w:t xml:space="preserve"> для самоходного опрыскивателя </w:t>
      </w:r>
      <w:proofErr w:type="spellStart"/>
      <w:r>
        <w:rPr>
          <w:rFonts w:ascii="Arial" w:hAnsi="Arial"/>
          <w:b/>
          <w:sz w:val="28"/>
        </w:rPr>
        <w:t>Pantera</w:t>
      </w:r>
      <w:proofErr w:type="spellEnd"/>
    </w:p>
    <w:p w14:paraId="70B8693C" w14:textId="77777777" w:rsidR="00420C2E" w:rsidRPr="00420C2E" w:rsidRDefault="00420C2E" w:rsidP="00420C2E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Подмешивание средств защиты растений в соответствии с потребностями нажатием кнопки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2745A8A7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Опрыскиватели </w:t>
      </w:r>
      <w:proofErr w:type="spellStart"/>
      <w:r>
        <w:rPr>
          <w:rFonts w:ascii="Arial" w:hAnsi="Arial"/>
        </w:rPr>
        <w:t>Pantera</w:t>
      </w:r>
      <w:proofErr w:type="spellEnd"/>
      <w:r>
        <w:rPr>
          <w:rFonts w:ascii="Arial" w:hAnsi="Arial"/>
        </w:rPr>
        <w:t xml:space="preserve"> 4504 и 7004 предлагаются теперь с новой системой прямой подпитки </w:t>
      </w:r>
      <w:proofErr w:type="spellStart"/>
      <w:r>
        <w:rPr>
          <w:rFonts w:ascii="Arial" w:hAnsi="Arial"/>
        </w:rPr>
        <w:t>DirectInject</w:t>
      </w:r>
      <w:proofErr w:type="spellEnd"/>
      <w:r>
        <w:rPr>
          <w:rFonts w:ascii="Arial" w:hAnsi="Arial"/>
        </w:rPr>
        <w:t xml:space="preserve"> для гибкой, быстрой подачи отдельных продуктов с учетом потребностей.</w:t>
      </w:r>
    </w:p>
    <w:p w14:paraId="3663CB23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D74C798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 период растущих требований к мероприятиям по защите растений относительно сокращения объемов использования средств защиты растений и увеличения предписаний при одновременном временном и ценовом прессинге в пределах хозяйства </w:t>
      </w:r>
      <w:proofErr w:type="spellStart"/>
      <w:r>
        <w:rPr>
          <w:rFonts w:ascii="Arial" w:hAnsi="Arial"/>
        </w:rPr>
        <w:t>DirectInject</w:t>
      </w:r>
      <w:proofErr w:type="spellEnd"/>
      <w:r>
        <w:rPr>
          <w:rFonts w:ascii="Arial" w:hAnsi="Arial"/>
        </w:rPr>
        <w:t xml:space="preserve"> предлагает идеальную возможность облегчения работы с учетом текущих и будущих вызовов.</w:t>
      </w:r>
    </w:p>
    <w:p w14:paraId="7419EFCD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21186A8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Во время работы к раствору можно нажатием кнопки подмешать дополнительное средство. Особенностью </w:t>
      </w:r>
      <w:proofErr w:type="spellStart"/>
      <w:r>
        <w:rPr>
          <w:rFonts w:ascii="Arial" w:hAnsi="Arial"/>
        </w:rPr>
        <w:t>DirectInject</w:t>
      </w:r>
      <w:proofErr w:type="spellEnd"/>
      <w:r>
        <w:rPr>
          <w:rFonts w:ascii="Arial" w:hAnsi="Arial"/>
        </w:rPr>
        <w:t xml:space="preserve"> является короткая траектория реакции от активации до внесения дополнительного средства </w:t>
      </w:r>
      <w:proofErr w:type="spellStart"/>
      <w:r>
        <w:rPr>
          <w:rFonts w:ascii="Arial" w:hAnsi="Arial"/>
        </w:rPr>
        <w:t>ок</w:t>
      </w:r>
      <w:proofErr w:type="spellEnd"/>
      <w:r>
        <w:rPr>
          <w:rFonts w:ascii="Arial" w:hAnsi="Arial"/>
        </w:rPr>
        <w:t xml:space="preserve">. </w:t>
      </w:r>
      <w:proofErr w:type="gramStart"/>
      <w:r>
        <w:rPr>
          <w:rFonts w:ascii="Arial" w:hAnsi="Arial"/>
        </w:rPr>
        <w:t>30 – 50</w:t>
      </w:r>
      <w:proofErr w:type="gramEnd"/>
      <w:r>
        <w:rPr>
          <w:rFonts w:ascii="Arial" w:hAnsi="Arial"/>
        </w:rPr>
        <w:t xml:space="preserve"> м. Подготовленная смесь подается по 2 отдельным магистралям для раствора и раствора + компонентов </w:t>
      </w:r>
      <w:proofErr w:type="spellStart"/>
      <w:r>
        <w:rPr>
          <w:rFonts w:ascii="Arial" w:hAnsi="Arial"/>
        </w:rPr>
        <w:t>DirectInject</w:t>
      </w:r>
      <w:proofErr w:type="spellEnd"/>
      <w:r>
        <w:rPr>
          <w:rFonts w:ascii="Arial" w:hAnsi="Arial"/>
        </w:rPr>
        <w:t xml:space="preserve"> через несколько точек подачи на штанге к форсункам. Обе магистрали при этом попеременно включаются с помощью вентилей, так что активная подача раствора осуществляется всегда по одной из магистралей. </w:t>
      </w:r>
    </w:p>
    <w:p w14:paraId="1567A630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45F3A08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Именно для гибкой обработки скопления сорняков совершенно необходима эта короткая траектория реакции. Система облегчает также гибкое проведение мероприятий по защите растений в различных рабочих ситуациях, например, при особой обработке краев поля, подмешивании средств на отдельных участках со специальными требованиями, а также </w:t>
      </w:r>
      <w:r>
        <w:rPr>
          <w:rFonts w:ascii="Arial" w:hAnsi="Arial"/>
        </w:rPr>
        <w:lastRenderedPageBreak/>
        <w:t xml:space="preserve">при переменной норме внесения средства, независимо от нормы внесения основной смеси. </w:t>
      </w:r>
    </w:p>
    <w:p w14:paraId="14422066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7E19437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Благодаря полной интеграции системы в циркуляцию раствора и управление можно без проблем провести тщательную очистку из кабины.</w:t>
      </w:r>
    </w:p>
    <w:p w14:paraId="33FFCD6F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778F1CA" w14:textId="77777777" w:rsidR="00420C2E" w:rsidRPr="00420C2E" w:rsidRDefault="00420C2E" w:rsidP="00420C2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В особенности самоходный опрыскиватель, который, наряду с крупными хозяйствами, используется также подрядными организациями благодаря высокому клиренсу и системе гидравлической регулировки ширины колеи, обеспечивает с системой </w:t>
      </w:r>
      <w:proofErr w:type="spellStart"/>
      <w:r>
        <w:rPr>
          <w:rFonts w:ascii="Arial" w:hAnsi="Arial"/>
        </w:rPr>
        <w:t>DirectInject</w:t>
      </w:r>
      <w:proofErr w:type="spellEnd"/>
      <w:r>
        <w:rPr>
          <w:rFonts w:ascii="Arial" w:hAnsi="Arial"/>
        </w:rPr>
        <w:t xml:space="preserve"> дополнительное, существенное повышение гибкости и эффективности.</w:t>
      </w:r>
    </w:p>
    <w:p w14:paraId="2E7134DD" w14:textId="77777777" w:rsidR="00677DC1" w:rsidRDefault="00677DC1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9B4C25" w14:textId="77777777" w:rsidR="00677DC1" w:rsidRPr="00677DC1" w:rsidRDefault="00677DC1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38D5D" w14:textId="472C03DF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Гибкое, быстрое использование средств защиты растений в соответствии с потребностями</w:t>
      </w:r>
    </w:p>
    <w:p w14:paraId="6162EC12" w14:textId="101DF08B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Экономия: </w:t>
      </w:r>
      <w:r>
        <w:rPr>
          <w:rFonts w:ascii="Arial" w:hAnsi="Arial"/>
        </w:rPr>
        <w:br/>
        <w:t>• рабочего времени и расходов на оплату труда</w:t>
      </w:r>
      <w:r>
        <w:rPr>
          <w:rFonts w:ascii="Arial" w:hAnsi="Arial"/>
        </w:rPr>
        <w:br/>
        <w:t>• расходов по содержанию машин</w:t>
      </w:r>
      <w:r>
        <w:rPr>
          <w:rFonts w:ascii="Arial" w:hAnsi="Arial"/>
        </w:rPr>
        <w:br/>
        <w:t>• средств защиты растений</w:t>
      </w:r>
    </w:p>
    <w:p w14:paraId="2B074CBA" w14:textId="5D30E2C5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Экологическая безопасность</w:t>
      </w:r>
    </w:p>
    <w:p w14:paraId="52173B69" w14:textId="214CC2D5" w:rsidR="00420C2E" w:rsidRPr="005B1D45" w:rsidRDefault="00420C2E" w:rsidP="005B1D45">
      <w:pPr>
        <w:pStyle w:val="Listenabsatz"/>
        <w:numPr>
          <w:ilvl w:val="0"/>
          <w:numId w:val="28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Самоходный опрыскиватель и система прямой подпитки как идеальная комбинация для максимальной эффективности и гибкости</w:t>
      </w:r>
    </w:p>
    <w:p w14:paraId="0BB2E8B6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E6A580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22E126C8" w14:textId="5CBF530D" w:rsidR="00677DC1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2E1F1B1" wp14:editId="1B4A6E84">
            <wp:extent cx="3477600" cy="2880000"/>
            <wp:effectExtent l="0" t="0" r="2540" b="3175"/>
            <wp:docPr id="5417844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78441" name="Grafik 5417844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20D71" w14:textId="77777777" w:rsidR="008160E8" w:rsidRPr="008160E8" w:rsidRDefault="008160E8" w:rsidP="008160E8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proofErr w:type="spellStart"/>
      <w:r>
        <w:rPr>
          <w:rFonts w:ascii="Arial" w:hAnsi="Arial"/>
        </w:rPr>
        <w:t>DirectInject</w:t>
      </w:r>
      <w:proofErr w:type="spellEnd"/>
      <w:r>
        <w:rPr>
          <w:rFonts w:ascii="Arial" w:hAnsi="Arial"/>
        </w:rPr>
        <w:t xml:space="preserve"> на </w:t>
      </w:r>
      <w:proofErr w:type="spellStart"/>
      <w:r>
        <w:rPr>
          <w:rFonts w:ascii="Arial" w:hAnsi="Arial"/>
        </w:rPr>
        <w:t>Pantera</w:t>
      </w:r>
      <w:proofErr w:type="spellEnd"/>
      <w:r>
        <w:rPr>
          <w:rFonts w:ascii="Arial" w:hAnsi="Arial"/>
        </w:rPr>
        <w:t xml:space="preserve"> 4504 между кабиной и баком для раствора</w:t>
      </w:r>
    </w:p>
    <w:p w14:paraId="48D78F05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5A9ADC4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78804C6" w14:textId="575C776F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15EB79E" wp14:editId="20A5FF93">
            <wp:extent cx="4053600" cy="2880000"/>
            <wp:effectExtent l="0" t="0" r="0" b="3175"/>
            <wp:docPr id="61574130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741308" name="Grafik 6157413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C1EB5" w14:textId="2E26DB47" w:rsidR="008160E8" w:rsidRPr="008160E8" w:rsidRDefault="008160E8" w:rsidP="008160E8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Полностью интегрированное управление системой прямой подпитки через ISOBUS-терминал</w:t>
      </w:r>
    </w:p>
    <w:p w14:paraId="4243DB52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077BE4E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B03CB37" w14:textId="190C84FF" w:rsidR="00420C2E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056EFE0" wp14:editId="52B90FF5">
            <wp:extent cx="4053600" cy="2880000"/>
            <wp:effectExtent l="0" t="0" r="0" b="3175"/>
            <wp:docPr id="115845649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456497" name="Grafik 115845649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9CD98" w14:textId="77777777" w:rsidR="008160E8" w:rsidRPr="008160E8" w:rsidRDefault="008160E8" w:rsidP="008160E8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Точки подачи по 2 магистралям в круговую магистраль</w:t>
      </w:r>
    </w:p>
    <w:p w14:paraId="3F995A73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A8F75D4" w14:textId="77777777" w:rsidR="008160E8" w:rsidRDefault="008160E8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70A2117" w14:textId="63ECF3C4" w:rsidR="008160E8" w:rsidRPr="00F909BE" w:rsidRDefault="008160E8" w:rsidP="00F909BE">
      <w:pPr>
        <w:tabs>
          <w:tab w:val="left" w:pos="3550"/>
        </w:tabs>
        <w:spacing w:line="360" w:lineRule="auto"/>
        <w:ind w:right="1128"/>
        <w:rPr>
          <w:rFonts w:ascii="Arial" w:eastAsia="Arial" w:hAnsi="Arial" w:cs="Arial"/>
          <w:lang w:val="de-DE"/>
        </w:rPr>
      </w:pPr>
    </w:p>
    <w:p w14:paraId="16CEEFA8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E1E272C" w14:textId="7C83B6F4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F8944CC" w14:textId="727ADE55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Dreyer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SE &amp; Co. KG с головным офисом в 49205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Хасберген-Гасте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2000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Hacktechnik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2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FD5B158">
            <wp:extent cx="241300" cy="241300"/>
            <wp:effectExtent l="0" t="0" r="6350" b="6350"/>
            <wp:docPr id="13" name="Grafik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7E6D5D7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61F27C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79BB85A">
            <wp:extent cx="241300" cy="241300"/>
            <wp:effectExtent l="0" t="0" r="6350" b="6350"/>
            <wp:docPr id="10" name="Grafik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774F6FE2">
            <wp:extent cx="241300" cy="241300"/>
            <wp:effectExtent l="0" t="0" r="6350" b="6350"/>
            <wp:docPr id="7" name="Grafik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523DF" w14:textId="77777777" w:rsidR="00FA0D88" w:rsidRDefault="00FA0D88">
      <w:r>
        <w:separator/>
      </w:r>
    </w:p>
  </w:endnote>
  <w:endnote w:type="continuationSeparator" w:id="0">
    <w:p w14:paraId="3C50A6A3" w14:textId="77777777" w:rsidR="00FA0D88" w:rsidRDefault="00FA0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H. DREYER SE &amp; Co. KG ∙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Amazonenwerk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Hasbergen-Gaste</w:t>
                          </w:r>
                          <w:proofErr w:type="spellEnd"/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Телефон +49 (0)5405 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501-0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94EE" w14:textId="77777777" w:rsidR="00FA0D88" w:rsidRDefault="00FA0D88">
      <w:r>
        <w:separator/>
      </w:r>
    </w:p>
  </w:footnote>
  <w:footnote w:type="continuationSeparator" w:id="0">
    <w:p w14:paraId="5187B682" w14:textId="77777777" w:rsidR="00FA0D88" w:rsidRDefault="00FA0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GO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for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0E56C8F"/>
    <w:multiLevelType w:val="hybridMultilevel"/>
    <w:tmpl w:val="E006D7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4067CE8"/>
    <w:multiLevelType w:val="hybridMultilevel"/>
    <w:tmpl w:val="35EAD3D2"/>
    <w:lvl w:ilvl="0" w:tplc="60A637B2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B060E41"/>
    <w:multiLevelType w:val="hybridMultilevel"/>
    <w:tmpl w:val="5A0E5794"/>
    <w:lvl w:ilvl="0" w:tplc="2FAA1B28"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610E5"/>
    <w:multiLevelType w:val="hybridMultilevel"/>
    <w:tmpl w:val="32D0B06C"/>
    <w:lvl w:ilvl="0" w:tplc="7D0CD0A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CD687E"/>
    <w:multiLevelType w:val="hybridMultilevel"/>
    <w:tmpl w:val="F25A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FD778B"/>
    <w:multiLevelType w:val="hybridMultilevel"/>
    <w:tmpl w:val="895E7E56"/>
    <w:lvl w:ilvl="0" w:tplc="A5681706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7D3317E"/>
    <w:multiLevelType w:val="hybridMultilevel"/>
    <w:tmpl w:val="FA8A0F4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8540D44"/>
    <w:multiLevelType w:val="hybridMultilevel"/>
    <w:tmpl w:val="36DE4C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4CF45D1"/>
    <w:multiLevelType w:val="hybridMultilevel"/>
    <w:tmpl w:val="64AA22E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69B0665"/>
    <w:multiLevelType w:val="hybridMultilevel"/>
    <w:tmpl w:val="DA98A302"/>
    <w:lvl w:ilvl="0" w:tplc="9446E67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2794DD7"/>
    <w:multiLevelType w:val="hybridMultilevel"/>
    <w:tmpl w:val="135E3AF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E1701B3"/>
    <w:multiLevelType w:val="hybridMultilevel"/>
    <w:tmpl w:val="CEC61FE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0"/>
  </w:num>
  <w:num w:numId="2" w16cid:durableId="1510219160">
    <w:abstractNumId w:val="0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20"/>
  </w:num>
  <w:num w:numId="8" w16cid:durableId="294531490">
    <w:abstractNumId w:val="18"/>
  </w:num>
  <w:num w:numId="9" w16cid:durableId="2071071478">
    <w:abstractNumId w:val="4"/>
  </w:num>
  <w:num w:numId="10" w16cid:durableId="136532471">
    <w:abstractNumId w:val="12"/>
  </w:num>
  <w:num w:numId="11" w16cid:durableId="2055814173">
    <w:abstractNumId w:val="17"/>
  </w:num>
  <w:num w:numId="12" w16cid:durableId="636498599">
    <w:abstractNumId w:val="21"/>
  </w:num>
  <w:num w:numId="13" w16cid:durableId="118423553">
    <w:abstractNumId w:val="27"/>
  </w:num>
  <w:num w:numId="14" w16cid:durableId="1499079657">
    <w:abstractNumId w:val="22"/>
  </w:num>
  <w:num w:numId="15" w16cid:durableId="556353878">
    <w:abstractNumId w:val="24"/>
  </w:num>
  <w:num w:numId="16" w16cid:durableId="1202472297">
    <w:abstractNumId w:val="3"/>
  </w:num>
  <w:num w:numId="17" w16cid:durableId="50662991">
    <w:abstractNumId w:val="23"/>
  </w:num>
  <w:num w:numId="18" w16cid:durableId="57364874">
    <w:abstractNumId w:val="26"/>
  </w:num>
  <w:num w:numId="19" w16cid:durableId="270091963">
    <w:abstractNumId w:val="8"/>
  </w:num>
  <w:num w:numId="20" w16cid:durableId="518081582">
    <w:abstractNumId w:val="13"/>
  </w:num>
  <w:num w:numId="21" w16cid:durableId="756825060">
    <w:abstractNumId w:val="14"/>
  </w:num>
  <w:num w:numId="22" w16cid:durableId="2112163992">
    <w:abstractNumId w:val="16"/>
  </w:num>
  <w:num w:numId="23" w16cid:durableId="2081441875">
    <w:abstractNumId w:val="19"/>
  </w:num>
  <w:num w:numId="24" w16cid:durableId="592130352">
    <w:abstractNumId w:val="15"/>
  </w:num>
  <w:num w:numId="25" w16cid:durableId="1626614287">
    <w:abstractNumId w:val="11"/>
  </w:num>
  <w:num w:numId="26" w16cid:durableId="1359969215">
    <w:abstractNumId w:val="7"/>
  </w:num>
  <w:num w:numId="27" w16cid:durableId="1731995061">
    <w:abstractNumId w:val="25"/>
  </w:num>
  <w:num w:numId="28" w16cid:durableId="1204950210">
    <w:abstractNumId w:val="28"/>
  </w:num>
  <w:num w:numId="29" w16cid:durableId="2138991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4F8C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329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A7EAA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C2E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D45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77DC1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3834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B70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60E8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6E05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BF6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64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B54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DE3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09BE"/>
    <w:rsid w:val="00F923C5"/>
    <w:rsid w:val="00F93065"/>
    <w:rsid w:val="00F93DB3"/>
    <w:rsid w:val="00F94A25"/>
    <w:rsid w:val="00F96279"/>
    <w:rsid w:val="00F968EE"/>
    <w:rsid w:val="00F9691A"/>
    <w:rsid w:val="00FA0A20"/>
    <w:rsid w:val="00FA0D88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mazone.ru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514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2023-09-06T14:22:00Z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