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21A7CE8" w14:textId="5DB840F2" w:rsidR="00F92344" w:rsidRPr="00F92344" w:rsidRDefault="00F92344" w:rsidP="00F92344">
      <w:pPr>
        <w:spacing w:after="120" w:line="360" w:lineRule="auto"/>
        <w:ind w:left="567" w:right="1695"/>
        <w:rPr>
          <w:rFonts w:ascii="Arial" w:hAnsi="Arial" w:cs="Arial"/>
          <w:b/>
          <w:bCs/>
          <w:sz w:val="28"/>
          <w:szCs w:val="28"/>
        </w:rPr>
      </w:pPr>
      <w:proofErr w:type="spellStart"/>
      <w:r w:rsidRPr="00F92344">
        <w:rPr>
          <w:rFonts w:ascii="Arial" w:hAnsi="Arial" w:cs="Arial"/>
          <w:b/>
          <w:bCs/>
          <w:sz w:val="28"/>
          <w:szCs w:val="28"/>
        </w:rPr>
        <w:t>Gestängeführung</w:t>
      </w:r>
      <w:proofErr w:type="spellEnd"/>
      <w:r w:rsidRPr="00F92344">
        <w:rPr>
          <w:rFonts w:ascii="Arial" w:hAnsi="Arial" w:cs="Arial"/>
          <w:b/>
          <w:bCs/>
          <w:sz w:val="28"/>
          <w:szCs w:val="28"/>
        </w:rPr>
        <w:t xml:space="preserve"> </w:t>
      </w:r>
      <w:proofErr w:type="spellStart"/>
      <w:r w:rsidRPr="00F92344">
        <w:rPr>
          <w:rFonts w:ascii="Arial" w:hAnsi="Arial" w:cs="Arial"/>
          <w:b/>
          <w:bCs/>
          <w:sz w:val="28"/>
          <w:szCs w:val="28"/>
        </w:rPr>
        <w:t>ContourControl</w:t>
      </w:r>
      <w:proofErr w:type="spellEnd"/>
      <w:r w:rsidRPr="00F92344">
        <w:rPr>
          <w:rFonts w:ascii="Arial" w:hAnsi="Arial" w:cs="Arial"/>
          <w:b/>
          <w:bCs/>
          <w:sz w:val="28"/>
          <w:szCs w:val="28"/>
        </w:rPr>
        <w:t xml:space="preserve"> an der Anbauspritze UF 02</w:t>
      </w:r>
    </w:p>
    <w:p w14:paraId="55C5BCA2" w14:textId="77777777" w:rsidR="00F92344" w:rsidRPr="00F92344" w:rsidRDefault="00F92344" w:rsidP="00F92344">
      <w:pPr>
        <w:spacing w:line="360" w:lineRule="auto"/>
        <w:ind w:left="567" w:right="1695"/>
        <w:rPr>
          <w:rFonts w:ascii="Arial" w:hAnsi="Arial" w:cs="Arial"/>
          <w:b/>
          <w:bCs/>
        </w:rPr>
      </w:pPr>
      <w:r w:rsidRPr="00F92344">
        <w:rPr>
          <w:rFonts w:ascii="Arial" w:hAnsi="Arial" w:cs="Arial"/>
          <w:b/>
          <w:bCs/>
        </w:rPr>
        <w:t>Maximale Präzision und Schlagkraft für die Anbauspritze</w:t>
      </w:r>
    </w:p>
    <w:p w14:paraId="65EA582A" w14:textId="77777777" w:rsidR="00161FDD" w:rsidRDefault="00161FDD" w:rsidP="00161FDD">
      <w:pPr>
        <w:spacing w:line="360" w:lineRule="auto"/>
        <w:ind w:left="567" w:right="1695"/>
        <w:rPr>
          <w:rFonts w:ascii="Arial" w:hAnsi="Arial" w:cs="Arial"/>
        </w:rPr>
      </w:pPr>
    </w:p>
    <w:p w14:paraId="37B03E3D" w14:textId="77777777" w:rsidR="00F92344" w:rsidRPr="00F92344" w:rsidRDefault="00F92344" w:rsidP="00F92344">
      <w:pPr>
        <w:spacing w:after="120" w:line="360" w:lineRule="auto"/>
        <w:ind w:left="567" w:right="1695"/>
        <w:rPr>
          <w:rFonts w:ascii="Arial" w:eastAsia="Arial" w:hAnsi="Arial" w:cs="Arial"/>
        </w:rPr>
      </w:pPr>
      <w:r w:rsidRPr="00F92344">
        <w:rPr>
          <w:rFonts w:ascii="Arial" w:eastAsia="Arial" w:hAnsi="Arial" w:cs="Arial"/>
        </w:rPr>
        <w:t xml:space="preserve">Für die UF 1602 und 2002 mit </w:t>
      </w:r>
      <w:proofErr w:type="spellStart"/>
      <w:r w:rsidRPr="00F92344">
        <w:rPr>
          <w:rFonts w:ascii="Arial" w:eastAsia="Arial" w:hAnsi="Arial" w:cs="Arial"/>
        </w:rPr>
        <w:t>Gestängearbeitsbreiten</w:t>
      </w:r>
      <w:proofErr w:type="spellEnd"/>
      <w:r w:rsidRPr="00F92344">
        <w:rPr>
          <w:rFonts w:ascii="Arial" w:eastAsia="Arial" w:hAnsi="Arial" w:cs="Arial"/>
        </w:rPr>
        <w:t xml:space="preserve"> ab 27 m bietet AMAZONE jetzt neben der automatischen </w:t>
      </w:r>
      <w:proofErr w:type="spellStart"/>
      <w:r w:rsidRPr="00F92344">
        <w:rPr>
          <w:rFonts w:ascii="Arial" w:eastAsia="Arial" w:hAnsi="Arial" w:cs="Arial"/>
        </w:rPr>
        <w:t>Gestängeführung</w:t>
      </w:r>
      <w:proofErr w:type="spellEnd"/>
      <w:r w:rsidRPr="00F92344">
        <w:rPr>
          <w:rFonts w:ascii="Arial" w:eastAsia="Arial" w:hAnsi="Arial" w:cs="Arial"/>
        </w:rPr>
        <w:t xml:space="preserve"> </w:t>
      </w:r>
      <w:proofErr w:type="spellStart"/>
      <w:r w:rsidRPr="00F92344">
        <w:rPr>
          <w:rFonts w:ascii="Arial" w:eastAsia="Arial" w:hAnsi="Arial" w:cs="Arial"/>
        </w:rPr>
        <w:t>DistanceControl</w:t>
      </w:r>
      <w:proofErr w:type="spellEnd"/>
      <w:r w:rsidRPr="00F92344">
        <w:rPr>
          <w:rFonts w:ascii="Arial" w:eastAsia="Arial" w:hAnsi="Arial" w:cs="Arial"/>
        </w:rPr>
        <w:t xml:space="preserve"> alternativ die automatische, aktive </w:t>
      </w:r>
      <w:proofErr w:type="spellStart"/>
      <w:r w:rsidRPr="00F92344">
        <w:rPr>
          <w:rFonts w:ascii="Arial" w:eastAsia="Arial" w:hAnsi="Arial" w:cs="Arial"/>
        </w:rPr>
        <w:t>Gestängeführung</w:t>
      </w:r>
      <w:proofErr w:type="spellEnd"/>
      <w:r w:rsidRPr="00F92344">
        <w:rPr>
          <w:rFonts w:ascii="Arial" w:eastAsia="Arial" w:hAnsi="Arial" w:cs="Arial"/>
        </w:rPr>
        <w:t xml:space="preserve"> </w:t>
      </w:r>
      <w:proofErr w:type="spellStart"/>
      <w:r w:rsidRPr="00F92344">
        <w:rPr>
          <w:rFonts w:ascii="Arial" w:eastAsia="Arial" w:hAnsi="Arial" w:cs="Arial"/>
        </w:rPr>
        <w:t>ContourControl</w:t>
      </w:r>
      <w:proofErr w:type="spellEnd"/>
      <w:r w:rsidRPr="00F92344">
        <w:rPr>
          <w:rFonts w:ascii="Arial" w:eastAsia="Arial" w:hAnsi="Arial" w:cs="Arial"/>
        </w:rPr>
        <w:t xml:space="preserve"> an.</w:t>
      </w:r>
    </w:p>
    <w:p w14:paraId="7F508A71" w14:textId="77777777" w:rsidR="00F92344" w:rsidRPr="00F92344" w:rsidRDefault="00F92344" w:rsidP="00F92344">
      <w:pPr>
        <w:spacing w:after="120" w:line="360" w:lineRule="auto"/>
        <w:ind w:left="567" w:right="1695"/>
        <w:rPr>
          <w:rFonts w:ascii="Arial" w:eastAsia="Arial" w:hAnsi="Arial" w:cs="Arial"/>
        </w:rPr>
      </w:pPr>
    </w:p>
    <w:p w14:paraId="4FDBFA8D" w14:textId="77777777" w:rsidR="00F92344" w:rsidRDefault="00F92344" w:rsidP="00F92344">
      <w:pPr>
        <w:spacing w:after="120" w:line="360" w:lineRule="auto"/>
        <w:ind w:left="567" w:right="1695"/>
        <w:rPr>
          <w:rFonts w:ascii="Arial" w:eastAsia="Arial" w:hAnsi="Arial" w:cs="Arial"/>
        </w:rPr>
      </w:pPr>
      <w:r w:rsidRPr="00F92344">
        <w:rPr>
          <w:rFonts w:ascii="Arial" w:eastAsia="Arial" w:hAnsi="Arial" w:cs="Arial"/>
        </w:rPr>
        <w:t xml:space="preserve">Die aktive </w:t>
      </w:r>
      <w:proofErr w:type="spellStart"/>
      <w:r w:rsidRPr="00F92344">
        <w:rPr>
          <w:rFonts w:ascii="Arial" w:eastAsia="Arial" w:hAnsi="Arial" w:cs="Arial"/>
        </w:rPr>
        <w:t>Gestängeführung</w:t>
      </w:r>
      <w:proofErr w:type="spellEnd"/>
      <w:r w:rsidRPr="00F92344">
        <w:rPr>
          <w:rFonts w:ascii="Arial" w:eastAsia="Arial" w:hAnsi="Arial" w:cs="Arial"/>
        </w:rPr>
        <w:t xml:space="preserve"> </w:t>
      </w:r>
      <w:proofErr w:type="spellStart"/>
      <w:r w:rsidRPr="00F92344">
        <w:rPr>
          <w:rFonts w:ascii="Arial" w:eastAsia="Arial" w:hAnsi="Arial" w:cs="Arial"/>
        </w:rPr>
        <w:t>ContourControl</w:t>
      </w:r>
      <w:proofErr w:type="spellEnd"/>
      <w:r w:rsidRPr="00F92344">
        <w:rPr>
          <w:rFonts w:ascii="Arial" w:eastAsia="Arial" w:hAnsi="Arial" w:cs="Arial"/>
        </w:rPr>
        <w:t xml:space="preserve"> garantiert eine absolut präzise Applikation bei hohen Fahrgeschwindigkeiten für maximale Flächenleistungen mit exakten und geringen Zielflächenabständen bei geringer Abdrift. Damit wird ein wichtiger Baustein für präzisen, schlagkräftigen und umweltgerechten Pflanzenschutz auch für mittlere bis kleinflächige Betriebsstrukturen verfügbar.</w:t>
      </w:r>
    </w:p>
    <w:p w14:paraId="75A98B1E" w14:textId="77777777" w:rsidR="00F92344" w:rsidRPr="00F92344" w:rsidRDefault="00F92344" w:rsidP="00F92344">
      <w:pPr>
        <w:spacing w:after="120" w:line="360" w:lineRule="auto"/>
        <w:ind w:left="567" w:right="1695"/>
        <w:rPr>
          <w:rFonts w:ascii="Arial" w:eastAsia="Arial" w:hAnsi="Arial" w:cs="Arial"/>
        </w:rPr>
      </w:pPr>
    </w:p>
    <w:p w14:paraId="4527C379" w14:textId="77777777" w:rsidR="00F92344" w:rsidRPr="00F92344" w:rsidRDefault="00F92344" w:rsidP="00F92344">
      <w:pPr>
        <w:spacing w:after="120" w:line="360" w:lineRule="auto"/>
        <w:ind w:left="567" w:right="1695"/>
        <w:rPr>
          <w:rFonts w:ascii="Arial" w:eastAsia="Arial" w:hAnsi="Arial" w:cs="Arial"/>
        </w:rPr>
      </w:pPr>
      <w:proofErr w:type="spellStart"/>
      <w:r w:rsidRPr="00F92344">
        <w:rPr>
          <w:rFonts w:ascii="Arial" w:eastAsia="Arial" w:hAnsi="Arial" w:cs="Arial"/>
          <w:b/>
          <w:bCs/>
        </w:rPr>
        <w:t>ContourControl</w:t>
      </w:r>
      <w:proofErr w:type="spellEnd"/>
    </w:p>
    <w:p w14:paraId="2182C10A" w14:textId="77777777" w:rsidR="00F92344" w:rsidRDefault="00F92344" w:rsidP="00F92344">
      <w:pPr>
        <w:spacing w:after="120" w:line="360" w:lineRule="auto"/>
        <w:ind w:left="567" w:right="1695"/>
        <w:rPr>
          <w:rFonts w:ascii="Arial" w:eastAsia="Arial" w:hAnsi="Arial" w:cs="Arial"/>
        </w:rPr>
      </w:pPr>
      <w:r w:rsidRPr="00F92344">
        <w:rPr>
          <w:rFonts w:ascii="Arial" w:eastAsia="Arial" w:hAnsi="Arial" w:cs="Arial"/>
        </w:rPr>
        <w:t xml:space="preserve">Mit der aktiven </w:t>
      </w:r>
      <w:proofErr w:type="spellStart"/>
      <w:r w:rsidRPr="00F92344">
        <w:rPr>
          <w:rFonts w:ascii="Arial" w:eastAsia="Arial" w:hAnsi="Arial" w:cs="Arial"/>
        </w:rPr>
        <w:t>Gestängeführung</w:t>
      </w:r>
      <w:proofErr w:type="spellEnd"/>
      <w:r w:rsidRPr="00F92344">
        <w:rPr>
          <w:rFonts w:ascii="Arial" w:eastAsia="Arial" w:hAnsi="Arial" w:cs="Arial"/>
        </w:rPr>
        <w:t xml:space="preserve"> </w:t>
      </w:r>
      <w:proofErr w:type="spellStart"/>
      <w:r w:rsidRPr="00F92344">
        <w:rPr>
          <w:rFonts w:ascii="Arial" w:eastAsia="Arial" w:hAnsi="Arial" w:cs="Arial"/>
        </w:rPr>
        <w:t>ContourControl</w:t>
      </w:r>
      <w:proofErr w:type="spellEnd"/>
      <w:r w:rsidRPr="00F92344">
        <w:rPr>
          <w:rFonts w:ascii="Arial" w:eastAsia="Arial" w:hAnsi="Arial" w:cs="Arial"/>
        </w:rPr>
        <w:t xml:space="preserve"> bietet AMAZONE richtungsweisende, vollautomatische und hydraulisch arbeitende </w:t>
      </w:r>
      <w:proofErr w:type="spellStart"/>
      <w:r w:rsidRPr="00F92344">
        <w:rPr>
          <w:rFonts w:ascii="Arial" w:eastAsia="Arial" w:hAnsi="Arial" w:cs="Arial"/>
        </w:rPr>
        <w:t>Gestängeführung</w:t>
      </w:r>
      <w:proofErr w:type="spellEnd"/>
      <w:r w:rsidRPr="00F92344">
        <w:rPr>
          <w:rFonts w:ascii="Arial" w:eastAsia="Arial" w:hAnsi="Arial" w:cs="Arial"/>
        </w:rPr>
        <w:t xml:space="preserve"> auch für Anbauspritzen an. Die </w:t>
      </w:r>
      <w:proofErr w:type="spellStart"/>
      <w:r w:rsidRPr="00F92344">
        <w:rPr>
          <w:rFonts w:ascii="Arial" w:eastAsia="Arial" w:hAnsi="Arial" w:cs="Arial"/>
        </w:rPr>
        <w:t>Gestängeneigung</w:t>
      </w:r>
      <w:proofErr w:type="spellEnd"/>
      <w:r w:rsidRPr="00F92344">
        <w:rPr>
          <w:rFonts w:ascii="Arial" w:eastAsia="Arial" w:hAnsi="Arial" w:cs="Arial"/>
        </w:rPr>
        <w:t xml:space="preserve"> wird über einen beidseitig vorgespannten Hydraulikzylinder angesteuert. Schnell schaltende Hydraulikventile bewegen das Gestänge in die gewünschte Position. Dabei werden alle Störgrößen durch Bodenunebenheiten und weitere Einflüsse durch die Fahrt aktiv reduziert. Mit dem gleichen Prinzip werden auch die Zylinder zum Anwinkeln und Abwinkeln der beiden </w:t>
      </w:r>
      <w:proofErr w:type="spellStart"/>
      <w:r w:rsidRPr="00F92344">
        <w:rPr>
          <w:rFonts w:ascii="Arial" w:eastAsia="Arial" w:hAnsi="Arial" w:cs="Arial"/>
        </w:rPr>
        <w:t>Gestängeausleger</w:t>
      </w:r>
      <w:proofErr w:type="spellEnd"/>
      <w:r w:rsidRPr="00F92344">
        <w:rPr>
          <w:rFonts w:ascii="Arial" w:eastAsia="Arial" w:hAnsi="Arial" w:cs="Arial"/>
        </w:rPr>
        <w:t xml:space="preserve"> angesteuert. Somit kann das Gestänge sehr variablen Konturen folgen, um auch in stark kupiertem Gelände auf gesamter Arbeitsbreite einen optimalen Zielflächenabstand einzuhalten.</w:t>
      </w:r>
    </w:p>
    <w:p w14:paraId="4C8FD6C8" w14:textId="77777777" w:rsidR="00F92344" w:rsidRPr="00F92344" w:rsidRDefault="00F92344" w:rsidP="00F92344">
      <w:pPr>
        <w:spacing w:after="120" w:line="360" w:lineRule="auto"/>
        <w:ind w:left="567" w:right="1695"/>
        <w:rPr>
          <w:rFonts w:ascii="Arial" w:eastAsia="Arial" w:hAnsi="Arial" w:cs="Arial"/>
        </w:rPr>
      </w:pPr>
    </w:p>
    <w:p w14:paraId="30346C6F" w14:textId="77777777" w:rsidR="00F92344" w:rsidRPr="00F92344" w:rsidRDefault="00F92344" w:rsidP="00F92344">
      <w:pPr>
        <w:spacing w:after="120" w:line="360" w:lineRule="auto"/>
        <w:ind w:left="567" w:right="1695"/>
        <w:rPr>
          <w:rFonts w:ascii="Arial" w:eastAsia="Arial" w:hAnsi="Arial" w:cs="Arial"/>
        </w:rPr>
      </w:pPr>
      <w:r w:rsidRPr="00F92344">
        <w:rPr>
          <w:rFonts w:ascii="Arial" w:eastAsia="Arial" w:hAnsi="Arial" w:cs="Arial"/>
          <w:b/>
          <w:bCs/>
        </w:rPr>
        <w:t xml:space="preserve">Unter 50-cm-Zielflächenabstand mit 25-cm-Düsenabstand </w:t>
      </w:r>
    </w:p>
    <w:p w14:paraId="6630A2F5" w14:textId="77777777" w:rsidR="00F92344" w:rsidRPr="00F92344" w:rsidRDefault="00F92344" w:rsidP="00F92344">
      <w:pPr>
        <w:spacing w:after="120" w:line="360" w:lineRule="auto"/>
        <w:ind w:left="567" w:right="1695"/>
        <w:rPr>
          <w:rFonts w:ascii="Arial" w:eastAsia="Arial" w:hAnsi="Arial" w:cs="Arial"/>
        </w:rPr>
      </w:pPr>
      <w:r w:rsidRPr="00F92344">
        <w:rPr>
          <w:rFonts w:ascii="Arial" w:eastAsia="Arial" w:hAnsi="Arial" w:cs="Arial"/>
        </w:rPr>
        <w:t xml:space="preserve">In Verbindung mit dem </w:t>
      </w:r>
      <w:proofErr w:type="spellStart"/>
      <w:r w:rsidRPr="00F92344">
        <w:rPr>
          <w:rFonts w:ascii="Arial" w:eastAsia="Arial" w:hAnsi="Arial" w:cs="Arial"/>
        </w:rPr>
        <w:t>AmaSwitch</w:t>
      </w:r>
      <w:proofErr w:type="spellEnd"/>
      <w:r w:rsidRPr="00F92344">
        <w:rPr>
          <w:rFonts w:ascii="Arial" w:eastAsia="Arial" w:hAnsi="Arial" w:cs="Arial"/>
        </w:rPr>
        <w:t>-Vierfachdüsenkörper und 25-cm-Düsenabstand können auch Zielflächenabstände von unter 50 cm absolut präzise eingehalten werden.</w:t>
      </w:r>
    </w:p>
    <w:p w14:paraId="72E87987" w14:textId="77777777" w:rsidR="00F92344" w:rsidRPr="00F92344" w:rsidRDefault="00F92344" w:rsidP="00F92344">
      <w:pPr>
        <w:spacing w:after="120" w:line="360" w:lineRule="auto"/>
        <w:ind w:left="567" w:right="1695"/>
        <w:rPr>
          <w:rFonts w:ascii="Arial" w:eastAsia="Arial" w:hAnsi="Arial" w:cs="Arial"/>
        </w:rPr>
      </w:pPr>
      <w:r w:rsidRPr="00F92344">
        <w:rPr>
          <w:rFonts w:ascii="Arial" w:eastAsia="Arial" w:hAnsi="Arial" w:cs="Arial"/>
          <w:b/>
          <w:bCs/>
        </w:rPr>
        <w:lastRenderedPageBreak/>
        <w:t>Flex-</w:t>
      </w:r>
      <w:proofErr w:type="spellStart"/>
      <w:r w:rsidRPr="00F92344">
        <w:rPr>
          <w:rFonts w:ascii="Arial" w:eastAsia="Arial" w:hAnsi="Arial" w:cs="Arial"/>
          <w:b/>
          <w:bCs/>
        </w:rPr>
        <w:t>Klappung</w:t>
      </w:r>
      <w:proofErr w:type="spellEnd"/>
    </w:p>
    <w:p w14:paraId="5B8B18CB" w14:textId="77777777" w:rsidR="00F92344" w:rsidRDefault="00F92344" w:rsidP="00F92344">
      <w:pPr>
        <w:spacing w:after="120" w:line="360" w:lineRule="auto"/>
        <w:ind w:left="567" w:right="1695"/>
        <w:rPr>
          <w:rFonts w:ascii="Arial" w:eastAsia="Arial" w:hAnsi="Arial" w:cs="Arial"/>
        </w:rPr>
      </w:pPr>
      <w:r w:rsidRPr="00F92344">
        <w:rPr>
          <w:rFonts w:ascii="Arial" w:eastAsia="Arial" w:hAnsi="Arial" w:cs="Arial"/>
        </w:rPr>
        <w:t>Die serienmäßige, elektrohydraulische Flex-</w:t>
      </w:r>
      <w:proofErr w:type="spellStart"/>
      <w:r w:rsidRPr="00F92344">
        <w:rPr>
          <w:rFonts w:ascii="Arial" w:eastAsia="Arial" w:hAnsi="Arial" w:cs="Arial"/>
        </w:rPr>
        <w:t>Klappung</w:t>
      </w:r>
      <w:proofErr w:type="spellEnd"/>
      <w:r w:rsidRPr="00F92344">
        <w:rPr>
          <w:rFonts w:ascii="Arial" w:eastAsia="Arial" w:hAnsi="Arial" w:cs="Arial"/>
        </w:rPr>
        <w:t xml:space="preserve"> der Gestänge mit </w:t>
      </w:r>
      <w:proofErr w:type="spellStart"/>
      <w:r w:rsidRPr="00F92344">
        <w:rPr>
          <w:rFonts w:ascii="Arial" w:eastAsia="Arial" w:hAnsi="Arial" w:cs="Arial"/>
        </w:rPr>
        <w:t>ContourControl</w:t>
      </w:r>
      <w:proofErr w:type="spellEnd"/>
      <w:r w:rsidRPr="00F92344">
        <w:rPr>
          <w:rFonts w:ascii="Arial" w:eastAsia="Arial" w:hAnsi="Arial" w:cs="Arial"/>
        </w:rPr>
        <w:t xml:space="preserve"> kann jede Klappstelle im Gestänge separat ansteuern. Ein Ausklappen auf eine reduzierte Arbeitsbreite ist somit vom Traktorsitz aus möglich. Die Überlastsicherung im Hydrauliksystem wird gleichzeitig auch als Anfahrschutz beim Arbeiten auf reduzierter Arbeitsbreite genutzt. Durch die individuelle Ansteuerung der Hydraulikzylinder in den Klappstellen können je </w:t>
      </w:r>
      <w:proofErr w:type="spellStart"/>
      <w:r w:rsidRPr="00F92344">
        <w:rPr>
          <w:rFonts w:ascii="Arial" w:eastAsia="Arial" w:hAnsi="Arial" w:cs="Arial"/>
        </w:rPr>
        <w:t>Gestängeseite</w:t>
      </w:r>
      <w:proofErr w:type="spellEnd"/>
      <w:r w:rsidRPr="00F92344">
        <w:rPr>
          <w:rFonts w:ascii="Arial" w:eastAsia="Arial" w:hAnsi="Arial" w:cs="Arial"/>
        </w:rPr>
        <w:t xml:space="preserve"> bis zu zwei Segmente gleichzeitig ausklappen. Das reduziert deutlich die Rüstzeiten beim Ein- und Ausklappen.</w:t>
      </w:r>
    </w:p>
    <w:p w14:paraId="4B31DC0B" w14:textId="77777777" w:rsidR="00F92344" w:rsidRPr="00F92344" w:rsidRDefault="00F92344" w:rsidP="00F92344">
      <w:pPr>
        <w:spacing w:after="120" w:line="360" w:lineRule="auto"/>
        <w:ind w:left="567" w:right="1695"/>
        <w:rPr>
          <w:rFonts w:ascii="Arial" w:eastAsia="Arial" w:hAnsi="Arial" w:cs="Arial"/>
        </w:rPr>
      </w:pPr>
    </w:p>
    <w:p w14:paraId="0242FB31" w14:textId="77777777" w:rsidR="00F92344" w:rsidRPr="00F92344" w:rsidRDefault="00F92344" w:rsidP="00F92344">
      <w:pPr>
        <w:spacing w:after="120" w:line="360" w:lineRule="auto"/>
        <w:ind w:left="567" w:right="1695"/>
        <w:rPr>
          <w:rFonts w:ascii="Arial" w:eastAsia="Arial" w:hAnsi="Arial" w:cs="Arial"/>
        </w:rPr>
      </w:pPr>
      <w:r w:rsidRPr="00F92344">
        <w:rPr>
          <w:rFonts w:ascii="Arial" w:eastAsia="Arial" w:hAnsi="Arial" w:cs="Arial"/>
          <w:b/>
          <w:bCs/>
        </w:rPr>
        <w:t>Zukunftsfähige Technik</w:t>
      </w:r>
    </w:p>
    <w:p w14:paraId="5EAB394D" w14:textId="77777777" w:rsidR="00F92344" w:rsidRDefault="00F92344" w:rsidP="00F92344">
      <w:pPr>
        <w:spacing w:after="120" w:line="360" w:lineRule="auto"/>
        <w:ind w:left="567" w:right="1695"/>
        <w:rPr>
          <w:rFonts w:ascii="Arial" w:eastAsia="Arial" w:hAnsi="Arial" w:cs="Arial"/>
        </w:rPr>
      </w:pPr>
      <w:r w:rsidRPr="00F92344">
        <w:rPr>
          <w:rFonts w:ascii="Arial" w:eastAsia="Arial" w:hAnsi="Arial" w:cs="Arial"/>
        </w:rPr>
        <w:t>Neue und innovative Technologien, beispielsweise die Reihenapplikation in Reihenkulturen oder Spot-Applikation von Unkräutern, können so auch im Bereich der Anbauspritzen etabliert werden.</w:t>
      </w:r>
    </w:p>
    <w:p w14:paraId="14A3197E" w14:textId="77777777" w:rsidR="00F92344" w:rsidRDefault="00F92344" w:rsidP="00F92344">
      <w:pPr>
        <w:spacing w:after="120" w:line="360" w:lineRule="auto"/>
        <w:ind w:left="567" w:right="1695"/>
        <w:rPr>
          <w:rFonts w:ascii="Arial" w:eastAsia="Arial" w:hAnsi="Arial" w:cs="Arial"/>
        </w:rPr>
      </w:pPr>
    </w:p>
    <w:p w14:paraId="6D8124C5" w14:textId="77777777" w:rsidR="00F92344" w:rsidRPr="00F92344" w:rsidRDefault="00F92344" w:rsidP="00F92344">
      <w:pPr>
        <w:spacing w:after="120" w:line="360" w:lineRule="auto"/>
        <w:ind w:left="567" w:right="1695"/>
        <w:rPr>
          <w:rFonts w:ascii="Arial" w:eastAsia="Arial" w:hAnsi="Arial" w:cs="Arial"/>
        </w:rPr>
      </w:pPr>
    </w:p>
    <w:p w14:paraId="484D63B1" w14:textId="77777777" w:rsidR="00161FDD" w:rsidRDefault="00161FDD" w:rsidP="00161FDD">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29E6421E" wp14:editId="018330CD">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6073D5CD" w14:textId="7D7EC501" w:rsidR="00F92344" w:rsidRPr="005D3CA3" w:rsidRDefault="00F92344" w:rsidP="005D3CA3">
      <w:pPr>
        <w:pStyle w:val="Listenabsatz"/>
        <w:numPr>
          <w:ilvl w:val="0"/>
          <w:numId w:val="26"/>
        </w:numPr>
        <w:spacing w:after="120" w:line="360" w:lineRule="auto"/>
        <w:ind w:right="1695"/>
        <w:rPr>
          <w:rFonts w:ascii="Arial" w:eastAsia="Arial" w:hAnsi="Arial" w:cs="Arial"/>
        </w:rPr>
      </w:pPr>
      <w:r w:rsidRPr="005D3CA3">
        <w:rPr>
          <w:rFonts w:ascii="Arial" w:eastAsia="Arial" w:hAnsi="Arial" w:cs="Arial"/>
        </w:rPr>
        <w:t xml:space="preserve">Schnelle und exakte </w:t>
      </w:r>
      <w:proofErr w:type="spellStart"/>
      <w:r w:rsidRPr="005D3CA3">
        <w:rPr>
          <w:rFonts w:ascii="Arial" w:eastAsia="Arial" w:hAnsi="Arial" w:cs="Arial"/>
        </w:rPr>
        <w:t>Gestängeführung</w:t>
      </w:r>
      <w:proofErr w:type="spellEnd"/>
      <w:r w:rsidRPr="005D3CA3">
        <w:rPr>
          <w:rFonts w:ascii="Arial" w:eastAsia="Arial" w:hAnsi="Arial" w:cs="Arial"/>
        </w:rPr>
        <w:t xml:space="preserve"> für maximale Flächenleistung</w:t>
      </w:r>
    </w:p>
    <w:p w14:paraId="56DDFCC0" w14:textId="2FC82A53" w:rsidR="00F92344" w:rsidRPr="005D3CA3" w:rsidRDefault="00F92344" w:rsidP="005D3CA3">
      <w:pPr>
        <w:pStyle w:val="Listenabsatz"/>
        <w:numPr>
          <w:ilvl w:val="0"/>
          <w:numId w:val="26"/>
        </w:numPr>
        <w:spacing w:after="120" w:line="360" w:lineRule="auto"/>
        <w:ind w:right="1695"/>
        <w:rPr>
          <w:rFonts w:ascii="Arial" w:eastAsia="Arial" w:hAnsi="Arial" w:cs="Arial"/>
        </w:rPr>
      </w:pPr>
      <w:r w:rsidRPr="005D3CA3">
        <w:rPr>
          <w:rFonts w:ascii="Arial" w:eastAsia="Arial" w:hAnsi="Arial" w:cs="Arial"/>
        </w:rPr>
        <w:t xml:space="preserve">Zielflächenabstand von unter 50 cm in Verbindung mit </w:t>
      </w:r>
      <w:proofErr w:type="spellStart"/>
      <w:r w:rsidRPr="005D3CA3">
        <w:rPr>
          <w:rFonts w:ascii="Arial" w:eastAsia="Arial" w:hAnsi="Arial" w:cs="Arial"/>
        </w:rPr>
        <w:t>AmaSwitch</w:t>
      </w:r>
      <w:proofErr w:type="spellEnd"/>
      <w:r w:rsidRPr="005D3CA3">
        <w:rPr>
          <w:rFonts w:ascii="Arial" w:eastAsia="Arial" w:hAnsi="Arial" w:cs="Arial"/>
        </w:rPr>
        <w:t>, 4-fach-Düsenkörper und 25-cm-Düsenabstand für geringste Abdrift</w:t>
      </w:r>
    </w:p>
    <w:p w14:paraId="1D364571" w14:textId="44FABCC3" w:rsidR="00F92344" w:rsidRPr="005D3CA3" w:rsidRDefault="00F92344" w:rsidP="005D3CA3">
      <w:pPr>
        <w:pStyle w:val="Listenabsatz"/>
        <w:numPr>
          <w:ilvl w:val="0"/>
          <w:numId w:val="26"/>
        </w:numPr>
        <w:spacing w:after="120" w:line="360" w:lineRule="auto"/>
        <w:ind w:right="1695"/>
        <w:rPr>
          <w:rFonts w:ascii="Arial" w:eastAsia="Arial" w:hAnsi="Arial" w:cs="Arial"/>
        </w:rPr>
      </w:pPr>
      <w:r w:rsidRPr="005D3CA3">
        <w:rPr>
          <w:rFonts w:ascii="Arial" w:eastAsia="Arial" w:hAnsi="Arial" w:cs="Arial"/>
        </w:rPr>
        <w:t>Flex-</w:t>
      </w:r>
      <w:proofErr w:type="spellStart"/>
      <w:r w:rsidRPr="005D3CA3">
        <w:rPr>
          <w:rFonts w:ascii="Arial" w:eastAsia="Arial" w:hAnsi="Arial" w:cs="Arial"/>
        </w:rPr>
        <w:t>Klappung</w:t>
      </w:r>
      <w:proofErr w:type="spellEnd"/>
      <w:r w:rsidRPr="005D3CA3">
        <w:rPr>
          <w:rFonts w:ascii="Arial" w:eastAsia="Arial" w:hAnsi="Arial" w:cs="Arial"/>
        </w:rPr>
        <w:t xml:space="preserve"> für sehr schnelles Klappen</w:t>
      </w:r>
    </w:p>
    <w:p w14:paraId="4612C4E9" w14:textId="5AEAE120" w:rsidR="00F92344" w:rsidRPr="005D3CA3" w:rsidRDefault="00F92344" w:rsidP="005D3CA3">
      <w:pPr>
        <w:pStyle w:val="Listenabsatz"/>
        <w:numPr>
          <w:ilvl w:val="0"/>
          <w:numId w:val="26"/>
        </w:numPr>
        <w:spacing w:after="120" w:line="360" w:lineRule="auto"/>
        <w:ind w:right="1695"/>
        <w:rPr>
          <w:rFonts w:ascii="Arial" w:eastAsia="Arial" w:hAnsi="Arial" w:cs="Arial"/>
        </w:rPr>
      </w:pPr>
      <w:r w:rsidRPr="005D3CA3">
        <w:rPr>
          <w:rFonts w:ascii="Arial" w:eastAsia="Arial" w:hAnsi="Arial" w:cs="Arial"/>
        </w:rPr>
        <w:t>Einfache Umstellung von Arbeitsbreitenprofilen auf reduzierte Arbeitsbreite mit integriertem Anfahrschutz für den Einsatz in unterschiedlichen Fahrgassensystemen</w:t>
      </w:r>
    </w:p>
    <w:p w14:paraId="0BB2E8B6" w14:textId="72E1C85D" w:rsidR="00496488" w:rsidRPr="005D3CA3" w:rsidRDefault="00F92344" w:rsidP="005D3CA3">
      <w:pPr>
        <w:pStyle w:val="Listenabsatz"/>
        <w:numPr>
          <w:ilvl w:val="0"/>
          <w:numId w:val="26"/>
        </w:numPr>
        <w:spacing w:after="120" w:line="360" w:lineRule="auto"/>
        <w:ind w:right="1695"/>
        <w:rPr>
          <w:rFonts w:ascii="Arial" w:eastAsia="Arial" w:hAnsi="Arial" w:cs="Arial"/>
        </w:rPr>
      </w:pPr>
      <w:r w:rsidRPr="005D3CA3">
        <w:rPr>
          <w:rFonts w:ascii="Arial" w:eastAsia="Arial" w:hAnsi="Arial" w:cs="Arial"/>
        </w:rPr>
        <w:t>Zukunftsfähige Technologie bestens gerüstet für die Reihen- und Spotapplikation</w:t>
      </w:r>
    </w:p>
    <w:p w14:paraId="05DC649F" w14:textId="77777777" w:rsidR="000C4F8C" w:rsidRDefault="000C4F8C" w:rsidP="00161FDD">
      <w:pPr>
        <w:spacing w:after="120" w:line="360" w:lineRule="auto"/>
        <w:ind w:left="567" w:right="1695"/>
        <w:rPr>
          <w:rFonts w:ascii="Arial" w:eastAsia="Arial" w:hAnsi="Arial" w:cs="Arial"/>
        </w:rPr>
      </w:pPr>
    </w:p>
    <w:p w14:paraId="665605A6" w14:textId="2DC15F52" w:rsidR="00F92344" w:rsidRDefault="00F92344" w:rsidP="00161FDD">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6E72976A" wp14:editId="2DB922AA">
            <wp:extent cx="3477600" cy="2880000"/>
            <wp:effectExtent l="0" t="0" r="2540" b="3175"/>
            <wp:docPr id="82246296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2462965" name="Grafik 822462965"/>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273BAB22" w14:textId="77777777" w:rsidR="00F92344" w:rsidRPr="00F92344" w:rsidRDefault="00F92344" w:rsidP="00F92344">
      <w:pPr>
        <w:spacing w:after="120" w:line="360" w:lineRule="auto"/>
        <w:ind w:left="567" w:right="1695"/>
        <w:rPr>
          <w:rFonts w:ascii="Arial" w:eastAsia="Arial" w:hAnsi="Arial" w:cs="Arial"/>
        </w:rPr>
      </w:pPr>
      <w:r w:rsidRPr="00F92344">
        <w:rPr>
          <w:rFonts w:ascii="Arial" w:eastAsia="Arial" w:hAnsi="Arial" w:cs="Arial"/>
        </w:rPr>
        <w:t xml:space="preserve">Anbaufeldspritze UF 2002 mit </w:t>
      </w:r>
      <w:proofErr w:type="spellStart"/>
      <w:r w:rsidRPr="00F92344">
        <w:rPr>
          <w:rFonts w:ascii="Arial" w:eastAsia="Arial" w:hAnsi="Arial" w:cs="Arial"/>
        </w:rPr>
        <w:t>ContourControl</w:t>
      </w:r>
      <w:proofErr w:type="spellEnd"/>
      <w:r w:rsidRPr="00F92344">
        <w:rPr>
          <w:rFonts w:ascii="Arial" w:eastAsia="Arial" w:hAnsi="Arial" w:cs="Arial"/>
        </w:rPr>
        <w:t xml:space="preserve"> zur vollautomatischen </w:t>
      </w:r>
      <w:proofErr w:type="spellStart"/>
      <w:r w:rsidRPr="00F92344">
        <w:rPr>
          <w:rFonts w:ascii="Arial" w:eastAsia="Arial" w:hAnsi="Arial" w:cs="Arial"/>
        </w:rPr>
        <w:t>Gestängeführung</w:t>
      </w:r>
      <w:proofErr w:type="spellEnd"/>
    </w:p>
    <w:p w14:paraId="02D5A3B3" w14:textId="77777777" w:rsidR="00780B70" w:rsidRDefault="00780B70" w:rsidP="00161FDD">
      <w:pPr>
        <w:spacing w:after="120" w:line="360" w:lineRule="auto"/>
        <w:ind w:left="567" w:right="1695"/>
        <w:rPr>
          <w:rFonts w:ascii="Arial" w:eastAsia="Arial" w:hAnsi="Arial" w:cs="Arial"/>
        </w:rPr>
      </w:pPr>
    </w:p>
    <w:p w14:paraId="7843B499" w14:textId="77777777" w:rsidR="00F92344" w:rsidRDefault="00F92344" w:rsidP="00161FDD">
      <w:pPr>
        <w:spacing w:after="120" w:line="360" w:lineRule="auto"/>
        <w:ind w:left="567" w:right="1695"/>
        <w:rPr>
          <w:rFonts w:ascii="Arial" w:eastAsia="Arial" w:hAnsi="Arial" w:cs="Arial"/>
        </w:rPr>
      </w:pPr>
    </w:p>
    <w:p w14:paraId="7ED1BC06" w14:textId="25E0F75A" w:rsidR="00F92344" w:rsidRDefault="00F92344" w:rsidP="00161FDD">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427DF3A3" wp14:editId="27A2DB05">
            <wp:extent cx="4032000" cy="2880000"/>
            <wp:effectExtent l="0" t="0" r="0" b="3175"/>
            <wp:docPr id="1001673726"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673726" name="Grafik 1001673726"/>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32000" cy="2880000"/>
                    </a:xfrm>
                    <a:prstGeom prst="rect">
                      <a:avLst/>
                    </a:prstGeom>
                  </pic:spPr>
                </pic:pic>
              </a:graphicData>
            </a:graphic>
          </wp:inline>
        </w:drawing>
      </w:r>
    </w:p>
    <w:p w14:paraId="2FD37A13" w14:textId="77777777" w:rsidR="00F92344" w:rsidRPr="00F92344" w:rsidRDefault="00F92344" w:rsidP="00F92344">
      <w:pPr>
        <w:tabs>
          <w:tab w:val="left" w:pos="3550"/>
        </w:tabs>
        <w:spacing w:line="360" w:lineRule="auto"/>
        <w:ind w:left="567" w:right="1128"/>
        <w:rPr>
          <w:rFonts w:ascii="Arial" w:eastAsia="Arial" w:hAnsi="Arial" w:cs="Arial"/>
        </w:rPr>
      </w:pPr>
      <w:r w:rsidRPr="00F92344">
        <w:rPr>
          <w:rFonts w:ascii="Arial" w:eastAsia="Arial" w:hAnsi="Arial" w:cs="Arial"/>
        </w:rPr>
        <w:t xml:space="preserve">Vollautomatische aktive </w:t>
      </w:r>
      <w:proofErr w:type="spellStart"/>
      <w:r w:rsidRPr="00F92344">
        <w:rPr>
          <w:rFonts w:ascii="Arial" w:eastAsia="Arial" w:hAnsi="Arial" w:cs="Arial"/>
        </w:rPr>
        <w:t>Gestängeführung</w:t>
      </w:r>
      <w:proofErr w:type="spellEnd"/>
      <w:r w:rsidRPr="00F92344">
        <w:rPr>
          <w:rFonts w:ascii="Arial" w:eastAsia="Arial" w:hAnsi="Arial" w:cs="Arial"/>
        </w:rPr>
        <w:t xml:space="preserve"> </w:t>
      </w:r>
      <w:proofErr w:type="spellStart"/>
      <w:r w:rsidRPr="00F92344">
        <w:rPr>
          <w:rFonts w:ascii="Arial" w:eastAsia="Arial" w:hAnsi="Arial" w:cs="Arial"/>
        </w:rPr>
        <w:t>ContourControl</w:t>
      </w:r>
      <w:proofErr w:type="spellEnd"/>
    </w:p>
    <w:p w14:paraId="4CD96BF9" w14:textId="77777777" w:rsidR="00F92344" w:rsidRDefault="00F92344" w:rsidP="00161FDD">
      <w:pPr>
        <w:tabs>
          <w:tab w:val="left" w:pos="3550"/>
        </w:tabs>
        <w:spacing w:line="360" w:lineRule="auto"/>
        <w:ind w:left="567" w:right="1128"/>
        <w:rPr>
          <w:rFonts w:ascii="Arial" w:eastAsia="Arial" w:hAnsi="Arial" w:cs="Arial"/>
        </w:rPr>
      </w:pPr>
    </w:p>
    <w:p w14:paraId="1C7F6F56" w14:textId="3FD03FFE" w:rsidR="00F92344" w:rsidRDefault="00F92344" w:rsidP="00161FDD">
      <w:pPr>
        <w:tabs>
          <w:tab w:val="left" w:pos="3550"/>
        </w:tabs>
        <w:spacing w:line="360" w:lineRule="auto"/>
        <w:ind w:left="567" w:right="1128"/>
        <w:rPr>
          <w:rFonts w:ascii="Arial" w:eastAsia="Arial" w:hAnsi="Arial" w:cs="Arial"/>
        </w:rPr>
      </w:pPr>
      <w:r>
        <w:rPr>
          <w:rFonts w:ascii="Arial" w:eastAsia="Arial" w:hAnsi="Arial" w:cs="Arial"/>
          <w:noProof/>
        </w:rPr>
        <w:lastRenderedPageBreak/>
        <w:drawing>
          <wp:inline distT="0" distB="0" distL="0" distR="0" wp14:anchorId="3333BF1A" wp14:editId="79C22218">
            <wp:extent cx="6120000" cy="3164400"/>
            <wp:effectExtent l="0" t="0" r="1905" b="0"/>
            <wp:docPr id="1405180875"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180875" name="Grafik 1405180875"/>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000" cy="3164400"/>
                    </a:xfrm>
                    <a:prstGeom prst="rect">
                      <a:avLst/>
                    </a:prstGeom>
                  </pic:spPr>
                </pic:pic>
              </a:graphicData>
            </a:graphic>
          </wp:inline>
        </w:drawing>
      </w:r>
    </w:p>
    <w:p w14:paraId="06724333" w14:textId="77777777" w:rsidR="00F92344" w:rsidRPr="00F92344" w:rsidRDefault="00F92344" w:rsidP="00F92344">
      <w:pPr>
        <w:tabs>
          <w:tab w:val="left" w:pos="3550"/>
        </w:tabs>
        <w:spacing w:line="360" w:lineRule="auto"/>
        <w:ind w:left="567" w:right="1128"/>
        <w:rPr>
          <w:rFonts w:ascii="Arial" w:eastAsia="Arial" w:hAnsi="Arial" w:cs="Arial"/>
        </w:rPr>
      </w:pPr>
      <w:proofErr w:type="spellStart"/>
      <w:r w:rsidRPr="00F92344">
        <w:rPr>
          <w:rFonts w:ascii="Arial" w:eastAsia="Arial" w:hAnsi="Arial" w:cs="Arial"/>
        </w:rPr>
        <w:t>AmaSwitch</w:t>
      </w:r>
      <w:proofErr w:type="spellEnd"/>
      <w:r w:rsidRPr="00F92344">
        <w:rPr>
          <w:rFonts w:ascii="Arial" w:eastAsia="Arial" w:hAnsi="Arial" w:cs="Arial"/>
        </w:rPr>
        <w:t xml:space="preserve"> mit 4-fach-Düsenkörper und Verlagerungssatz für einen echten 25-cm-Düsenabstand</w:t>
      </w:r>
    </w:p>
    <w:p w14:paraId="0603C628" w14:textId="77777777" w:rsidR="00F92344" w:rsidRDefault="00F92344" w:rsidP="00161FDD">
      <w:pPr>
        <w:tabs>
          <w:tab w:val="left" w:pos="3550"/>
        </w:tabs>
        <w:spacing w:line="360" w:lineRule="auto"/>
        <w:ind w:left="567" w:right="1128"/>
        <w:rPr>
          <w:rFonts w:ascii="Arial" w:eastAsia="Arial" w:hAnsi="Arial" w:cs="Arial"/>
        </w:rPr>
      </w:pPr>
    </w:p>
    <w:p w14:paraId="7C0E5D62" w14:textId="77777777" w:rsidR="00F92344" w:rsidRDefault="00F92344" w:rsidP="00161FDD">
      <w:pPr>
        <w:tabs>
          <w:tab w:val="left" w:pos="3550"/>
        </w:tabs>
        <w:spacing w:line="360" w:lineRule="auto"/>
        <w:ind w:left="567" w:right="1128"/>
        <w:rPr>
          <w:rFonts w:ascii="Arial" w:eastAsia="Arial" w:hAnsi="Arial" w:cs="Arial"/>
        </w:rPr>
      </w:pPr>
    </w:p>
    <w:p w14:paraId="73BFD89E" w14:textId="02B95679" w:rsidR="00F92344" w:rsidRDefault="00F92344" w:rsidP="00161FDD">
      <w:pPr>
        <w:tabs>
          <w:tab w:val="left" w:pos="3550"/>
        </w:tabs>
        <w:spacing w:line="360" w:lineRule="auto"/>
        <w:ind w:left="567" w:right="1128"/>
        <w:rPr>
          <w:rFonts w:ascii="Arial" w:eastAsia="Arial" w:hAnsi="Arial" w:cs="Arial"/>
        </w:rPr>
      </w:pPr>
      <w:r>
        <w:rPr>
          <w:rFonts w:ascii="Arial" w:eastAsia="Arial" w:hAnsi="Arial" w:cs="Arial"/>
          <w:noProof/>
        </w:rPr>
        <w:drawing>
          <wp:inline distT="0" distB="0" distL="0" distR="0" wp14:anchorId="1B370499" wp14:editId="32797D21">
            <wp:extent cx="4262400" cy="2880000"/>
            <wp:effectExtent l="0" t="0" r="5080" b="3175"/>
            <wp:docPr id="1477962962"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7962962" name="Grafik 1477962962"/>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262400" cy="2880000"/>
                    </a:xfrm>
                    <a:prstGeom prst="rect">
                      <a:avLst/>
                    </a:prstGeom>
                  </pic:spPr>
                </pic:pic>
              </a:graphicData>
            </a:graphic>
          </wp:inline>
        </w:drawing>
      </w:r>
    </w:p>
    <w:p w14:paraId="1CAC2C85" w14:textId="77777777" w:rsidR="00F92344" w:rsidRDefault="00F92344" w:rsidP="00161FDD">
      <w:pPr>
        <w:tabs>
          <w:tab w:val="left" w:pos="3550"/>
        </w:tabs>
        <w:spacing w:line="360" w:lineRule="auto"/>
        <w:ind w:left="567" w:right="1128"/>
        <w:rPr>
          <w:rFonts w:ascii="Arial" w:eastAsia="Arial" w:hAnsi="Arial" w:cs="Arial"/>
        </w:rPr>
      </w:pPr>
    </w:p>
    <w:p w14:paraId="425C9D7F" w14:textId="77777777" w:rsidR="00F92344" w:rsidRDefault="00F92344" w:rsidP="00161FDD">
      <w:pPr>
        <w:tabs>
          <w:tab w:val="left" w:pos="3550"/>
        </w:tabs>
        <w:spacing w:line="360" w:lineRule="auto"/>
        <w:ind w:left="567" w:right="1128"/>
        <w:rPr>
          <w:rFonts w:ascii="Arial" w:eastAsia="Arial" w:hAnsi="Arial" w:cs="Arial"/>
        </w:rPr>
      </w:pPr>
    </w:p>
    <w:p w14:paraId="4C5D868E" w14:textId="57768403" w:rsidR="00F92344" w:rsidRDefault="00F92344" w:rsidP="00161FDD">
      <w:pPr>
        <w:tabs>
          <w:tab w:val="left" w:pos="3550"/>
        </w:tabs>
        <w:spacing w:line="360" w:lineRule="auto"/>
        <w:ind w:left="567" w:right="1128"/>
        <w:rPr>
          <w:rFonts w:ascii="Arial" w:eastAsia="Arial" w:hAnsi="Arial" w:cs="Arial"/>
        </w:rPr>
      </w:pPr>
      <w:r>
        <w:rPr>
          <w:rFonts w:ascii="Arial" w:eastAsia="Arial" w:hAnsi="Arial" w:cs="Arial"/>
          <w:noProof/>
        </w:rPr>
        <w:lastRenderedPageBreak/>
        <w:drawing>
          <wp:inline distT="0" distB="0" distL="0" distR="0" wp14:anchorId="78B358AE" wp14:editId="57DF7432">
            <wp:extent cx="4374000" cy="2880000"/>
            <wp:effectExtent l="0" t="0" r="0" b="3175"/>
            <wp:docPr id="1051841160"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841160" name="Grafik 1051841160"/>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374000" cy="2880000"/>
                    </a:xfrm>
                    <a:prstGeom prst="rect">
                      <a:avLst/>
                    </a:prstGeom>
                  </pic:spPr>
                </pic:pic>
              </a:graphicData>
            </a:graphic>
          </wp:inline>
        </w:drawing>
      </w:r>
    </w:p>
    <w:p w14:paraId="516D4B6D" w14:textId="77777777" w:rsidR="00F92344" w:rsidRPr="00F92344" w:rsidRDefault="00F92344" w:rsidP="00F92344">
      <w:pPr>
        <w:tabs>
          <w:tab w:val="left" w:pos="3550"/>
        </w:tabs>
        <w:spacing w:line="360" w:lineRule="auto"/>
        <w:ind w:left="567" w:right="1128"/>
        <w:rPr>
          <w:rFonts w:ascii="Arial" w:eastAsia="Arial" w:hAnsi="Arial" w:cs="Arial"/>
        </w:rPr>
      </w:pPr>
      <w:r w:rsidRPr="00F92344">
        <w:rPr>
          <w:rFonts w:ascii="Arial" w:eastAsia="Arial" w:hAnsi="Arial" w:cs="Arial"/>
        </w:rPr>
        <w:t>Exakter Zielflächenabstand für weniger Abdrift</w:t>
      </w:r>
    </w:p>
    <w:p w14:paraId="4FC3C059" w14:textId="77777777" w:rsidR="00F92344" w:rsidRDefault="00F92344" w:rsidP="00161FDD">
      <w:pPr>
        <w:tabs>
          <w:tab w:val="left" w:pos="3550"/>
        </w:tabs>
        <w:spacing w:line="360" w:lineRule="auto"/>
        <w:ind w:left="567" w:right="1128"/>
        <w:rPr>
          <w:rFonts w:ascii="Arial" w:eastAsia="Arial" w:hAnsi="Arial" w:cs="Arial"/>
        </w:rPr>
      </w:pPr>
    </w:p>
    <w:p w14:paraId="6BAA8F20" w14:textId="77777777" w:rsidR="00F92344" w:rsidRDefault="00F92344" w:rsidP="00161FDD">
      <w:pPr>
        <w:tabs>
          <w:tab w:val="left" w:pos="3550"/>
        </w:tabs>
        <w:spacing w:line="360" w:lineRule="auto"/>
        <w:ind w:left="567" w:right="1128"/>
        <w:rPr>
          <w:rFonts w:ascii="Arial" w:eastAsia="Arial" w:hAnsi="Arial" w:cs="Arial"/>
        </w:rPr>
      </w:pPr>
    </w:p>
    <w:p w14:paraId="39B5C32D" w14:textId="77777777" w:rsidR="00F92344" w:rsidRDefault="00F92344" w:rsidP="00161FDD">
      <w:pPr>
        <w:tabs>
          <w:tab w:val="left" w:pos="3550"/>
        </w:tabs>
        <w:spacing w:line="360" w:lineRule="auto"/>
        <w:ind w:left="567" w:right="1128"/>
        <w:rPr>
          <w:rFonts w:ascii="Arial" w:eastAsia="Arial" w:hAnsi="Arial" w:cs="Arial"/>
        </w:rPr>
      </w:pPr>
    </w:p>
    <w:p w14:paraId="71242F97" w14:textId="77777777" w:rsidR="00F92344" w:rsidRDefault="00F92344" w:rsidP="00161FDD">
      <w:pPr>
        <w:tabs>
          <w:tab w:val="left" w:pos="3550"/>
        </w:tabs>
        <w:spacing w:line="360" w:lineRule="auto"/>
        <w:ind w:left="567" w:right="1128"/>
        <w:rPr>
          <w:rFonts w:ascii="Arial" w:eastAsia="Arial" w:hAnsi="Arial" w:cs="Arial"/>
        </w:rPr>
      </w:pPr>
    </w:p>
    <w:p w14:paraId="3FCBEFC1" w14:textId="77777777" w:rsidR="00F92344" w:rsidRDefault="00F92344" w:rsidP="00161FDD">
      <w:pPr>
        <w:tabs>
          <w:tab w:val="left" w:pos="3550"/>
        </w:tabs>
        <w:spacing w:line="360" w:lineRule="auto"/>
        <w:ind w:left="567" w:right="1128"/>
        <w:rPr>
          <w:rFonts w:ascii="Arial" w:eastAsia="Arial" w:hAnsi="Arial" w:cs="Arial"/>
        </w:rPr>
      </w:pPr>
    </w:p>
    <w:p w14:paraId="253BCE28" w14:textId="77777777" w:rsidR="00F92344" w:rsidRDefault="00F92344" w:rsidP="00161FDD">
      <w:pPr>
        <w:tabs>
          <w:tab w:val="left" w:pos="3550"/>
        </w:tabs>
        <w:spacing w:line="360" w:lineRule="auto"/>
        <w:ind w:left="567" w:right="1128"/>
        <w:rPr>
          <w:rFonts w:ascii="Arial" w:eastAsia="Arial" w:hAnsi="Arial" w:cs="Arial"/>
        </w:rPr>
      </w:pPr>
    </w:p>
    <w:p w14:paraId="0480065B" w14:textId="77777777" w:rsidR="00F92344" w:rsidRDefault="00F92344" w:rsidP="00161FDD">
      <w:pPr>
        <w:tabs>
          <w:tab w:val="left" w:pos="3550"/>
        </w:tabs>
        <w:spacing w:line="360" w:lineRule="auto"/>
        <w:ind w:left="567" w:right="1128"/>
        <w:rPr>
          <w:rFonts w:ascii="Arial" w:eastAsia="Arial" w:hAnsi="Arial" w:cs="Arial"/>
        </w:rPr>
      </w:pPr>
    </w:p>
    <w:p w14:paraId="0E1E272C" w14:textId="3AFFDAF7" w:rsidR="00161FDD" w:rsidRPr="00D27732"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sidRPr="00D27732">
        <w:rPr>
          <w:rFonts w:ascii="Arial" w:hAnsi="Arial" w:cs="Arial"/>
          <w:bCs/>
          <w:color w:val="808080" w:themeColor="background1" w:themeShade="80"/>
          <w:sz w:val="20"/>
          <w:szCs w:val="20"/>
        </w:rPr>
        <w:t>Abbildungen, Inhalt und Angaben über technische Daten sind unverbindlich und können ausstattungsbedingt abweichen. Die gültigen Bestimmungen von länderspezifischen Straßenverkehrsvorschriften sind einzuhalten, sodass eine besondere Genehmigungspflicht entstehen kann. Die zulässigen Achslasten und Gesamtgewichte der Traktoren sind zu überprüfen. Nicht alle aufgeführten Kombinationsmöglichkeiten sind bei allen Traktorherstellern realisierbar.</w:t>
      </w:r>
    </w:p>
    <w:p w14:paraId="35D17437" w14:textId="77777777" w:rsidR="00161FDD" w:rsidRDefault="00161FDD" w:rsidP="00161FDD">
      <w:pPr>
        <w:spacing w:after="120" w:line="360" w:lineRule="auto"/>
        <w:ind w:left="567" w:right="1695"/>
        <w:rPr>
          <w:rFonts w:ascii="Arial" w:hAnsi="Arial" w:cs="Arial"/>
          <w:bCs/>
        </w:rPr>
      </w:pPr>
    </w:p>
    <w:p w14:paraId="230E50F9" w14:textId="77777777" w:rsidR="00825E84" w:rsidRPr="00825E84" w:rsidRDefault="00825E84" w:rsidP="00825E84">
      <w:pPr>
        <w:tabs>
          <w:tab w:val="left" w:pos="3550"/>
        </w:tabs>
        <w:spacing w:line="360" w:lineRule="auto"/>
        <w:ind w:left="567" w:right="1128"/>
        <w:rPr>
          <w:rFonts w:ascii="Arial" w:hAnsi="Arial" w:cs="Arial"/>
          <w:b/>
          <w:bCs/>
          <w:color w:val="808080" w:themeColor="background1" w:themeShade="80"/>
          <w:sz w:val="20"/>
          <w:szCs w:val="20"/>
        </w:rPr>
      </w:pPr>
      <w:r w:rsidRPr="00825E84">
        <w:rPr>
          <w:rFonts w:ascii="Arial" w:hAnsi="Arial" w:cs="Arial"/>
          <w:b/>
          <w:bCs/>
          <w:color w:val="808080" w:themeColor="background1" w:themeShade="80"/>
          <w:sz w:val="20"/>
          <w:szCs w:val="20"/>
        </w:rPr>
        <w:t>Über AMAZONE</w:t>
      </w:r>
    </w:p>
    <w:p w14:paraId="77453460" w14:textId="09412B3C" w:rsidR="00825E84" w:rsidRPr="00825E84" w:rsidRDefault="00825E84" w:rsidP="00825E84">
      <w:pPr>
        <w:tabs>
          <w:tab w:val="left" w:pos="3550"/>
        </w:tabs>
        <w:spacing w:line="360" w:lineRule="auto"/>
        <w:ind w:left="567" w:right="1128"/>
        <w:rPr>
          <w:rFonts w:ascii="Arial" w:hAnsi="Arial" w:cs="Arial"/>
          <w:color w:val="808080" w:themeColor="background1" w:themeShade="80"/>
          <w:sz w:val="20"/>
          <w:szCs w:val="20"/>
          <w:u w:val="single"/>
        </w:rPr>
      </w:pPr>
      <w:r w:rsidRPr="00825E84">
        <w:rPr>
          <w:rFonts w:ascii="Arial" w:hAnsi="Arial" w:cs="Arial"/>
          <w:color w:val="808080" w:themeColor="background1" w:themeShade="80"/>
          <w:sz w:val="20"/>
          <w:szCs w:val="20"/>
        </w:rPr>
        <w:t xml:space="preserve">Die AMAZONEN-WERKE H. Dreyer SE &amp; Co. KG mit Hauptsitz in 49205 Hasbergen-Gaste stellen Land- und Kommunalmaschinen her. Das inhabergeführte Unternehmen beschäftigt an neun verschiedenen Produktionsstandorten </w:t>
      </w:r>
      <w:r>
        <w:rPr>
          <w:rFonts w:ascii="Arial" w:hAnsi="Arial" w:cs="Arial"/>
          <w:color w:val="808080" w:themeColor="background1" w:themeShade="80"/>
          <w:sz w:val="20"/>
          <w:szCs w:val="20"/>
        </w:rPr>
        <w:t>über</w:t>
      </w:r>
      <w:r w:rsidRPr="00825E84">
        <w:rPr>
          <w:rFonts w:ascii="Arial" w:hAnsi="Arial" w:cs="Arial"/>
          <w:color w:val="808080" w:themeColor="background1" w:themeShade="80"/>
          <w:sz w:val="20"/>
          <w:szCs w:val="20"/>
        </w:rPr>
        <w:t xml:space="preserve"> 2.000 Mitarbeitende. Zum Landmaschinenprogramm zählen Bodenbearbeitungsgeräte, Sämaschinen, Düngerstreuer und Pflanzenschutzgeräte. Seit 2019 gehört die SCHMOTZER Hacktechnik zur AMAZONE Gruppe. Auf Basis dieser Kernkompetenzen ist AMAZONE heute der Spezialist für den „Intelligenten Pflanzenbau“ in der Landwirtschaft. Weitere Informationen: </w:t>
      </w:r>
      <w:hyperlink r:id="rId14" w:history="1">
        <w:r w:rsidRPr="00825E84">
          <w:rPr>
            <w:rStyle w:val="Hyperlink"/>
            <w:rFonts w:ascii="Arial" w:hAnsi="Arial" w:cs="Arial"/>
            <w:sz w:val="20"/>
            <w:szCs w:val="20"/>
          </w:rPr>
          <w:t>www.amazone.de</w:t>
        </w:r>
      </w:hyperlink>
    </w:p>
    <w:p w14:paraId="252D2E94" w14:textId="783F76E8" w:rsidR="00A46482" w:rsidRPr="00C46CAE" w:rsidRDefault="00161FDD" w:rsidP="00C46CAE">
      <w:pPr>
        <w:tabs>
          <w:tab w:val="left" w:pos="3550"/>
        </w:tabs>
        <w:spacing w:line="360" w:lineRule="auto"/>
        <w:ind w:left="567" w:right="1128"/>
        <w:rPr>
          <w:rFonts w:ascii="Arial" w:hAnsi="Arial" w:cs="Arial"/>
          <w:bCs/>
          <w:color w:val="808080" w:themeColor="background1" w:themeShade="80"/>
          <w:sz w:val="20"/>
          <w:szCs w:val="20"/>
        </w:rPr>
      </w:pPr>
      <w:r w:rsidRPr="00E12CE4">
        <w:rPr>
          <w:noProof/>
          <w:color w:val="0563C1"/>
        </w:rPr>
        <w:drawing>
          <wp:inline distT="0" distB="0" distL="0" distR="0" wp14:anchorId="127078C4" wp14:editId="7FD5B158">
            <wp:extent cx="241300" cy="241300"/>
            <wp:effectExtent l="0" t="0" r="6350" b="6350"/>
            <wp:docPr id="13" name="Grafik 13">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5"/>
                    </pic:cNvPr>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44017B5F" wp14:editId="07E6D5D7">
            <wp:extent cx="241300" cy="241300"/>
            <wp:effectExtent l="0" t="0" r="6350" b="6350"/>
            <wp:docPr id="12" name="Grafik 12">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3DA642EA" wp14:editId="2E61F27C">
            <wp:extent cx="241300" cy="241300"/>
            <wp:effectExtent l="0" t="0" r="6350" b="6350"/>
            <wp:docPr id="11" name="Grafik 11">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7EA052F7" wp14:editId="679BB85A">
            <wp:extent cx="241300" cy="241300"/>
            <wp:effectExtent l="0" t="0" r="6350" b="6350"/>
            <wp:docPr id="10" name="Grafik 10">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5BFC40D1" wp14:editId="774F6FE2">
            <wp:extent cx="241300" cy="241300"/>
            <wp:effectExtent l="0" t="0" r="6350" b="6350"/>
            <wp:docPr id="7" name="Grafik 7">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7"/>
                    </pic:cNvPr>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p>
    <w:sectPr w:rsidR="00A46482" w:rsidRPr="00C46CAE" w:rsidSect="007D56A1">
      <w:headerReference w:type="even" r:id="rId30"/>
      <w:headerReference w:type="default" r:id="rId31"/>
      <w:footerReference w:type="even" r:id="rId32"/>
      <w:footerReference w:type="default" r:id="rId33"/>
      <w:headerReference w:type="first" r:id="rId34"/>
      <w:footerReference w:type="first" r:id="rId35"/>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E486C1" w14:textId="77777777" w:rsidR="009D0EB6" w:rsidRDefault="009D0EB6">
      <w:r>
        <w:separator/>
      </w:r>
    </w:p>
  </w:endnote>
  <w:endnote w:type="continuationSeparator" w:id="0">
    <w:p w14:paraId="4C610212" w14:textId="77777777" w:rsidR="009D0EB6" w:rsidRDefault="009D0E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w:panose1 w:val="00000000000000000000"/>
    <w:charset w:val="00"/>
    <w:family w:val="modern"/>
    <w:pitch w:val="fixed"/>
    <w:sig w:usb0="E0002AFF" w:usb1="C0007843"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B4C16D" w14:textId="77777777" w:rsidR="00DD482B" w:rsidRDefault="00DD482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7748FC" w14:textId="77777777" w:rsidR="00DD482B" w:rsidRDefault="00DD482B">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785211" w14:textId="77777777" w:rsidR="009D0EB6" w:rsidRDefault="009D0EB6">
      <w:r>
        <w:separator/>
      </w:r>
    </w:p>
  </w:footnote>
  <w:footnote w:type="continuationSeparator" w:id="0">
    <w:p w14:paraId="36DD9CE1" w14:textId="77777777" w:rsidR="009D0EB6" w:rsidRDefault="009D0EB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912637" w14:textId="77777777" w:rsidR="00DD482B" w:rsidRDefault="00DD482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77777777" w:rsidR="005E0980" w:rsidRDefault="00E81D17">
    <w:pPr>
      <w:pStyle w:val="Kopfzeile"/>
    </w:pPr>
    <w:r w:rsidRPr="00BC65EA">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&#13;&#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v:textbox>
              <w10:wrap anchorx="margin"/>
            </v:rect>
          </w:pict>
        </mc:Fallback>
      </mc:AlternateContent>
    </w:r>
    <w:r w:rsidRPr="00E81D17">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2B1EA4" w14:textId="77777777" w:rsidR="00DD482B" w:rsidRDefault="00DD482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04F3019E"/>
    <w:multiLevelType w:val="hybridMultilevel"/>
    <w:tmpl w:val="5B926D2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09ED0CD9"/>
    <w:multiLevelType w:val="hybridMultilevel"/>
    <w:tmpl w:val="34C4C3BE"/>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4" w15:restartNumberingAfterBreak="0">
    <w:nsid w:val="1ADA52ED"/>
    <w:multiLevelType w:val="hybridMultilevel"/>
    <w:tmpl w:val="11FC6A5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1BB4052C"/>
    <w:multiLevelType w:val="hybridMultilevel"/>
    <w:tmpl w:val="B336902E"/>
    <w:lvl w:ilvl="0" w:tplc="786C2E0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6"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7"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8" w15:restartNumberingAfterBreak="0">
    <w:nsid w:val="34067CE8"/>
    <w:multiLevelType w:val="hybridMultilevel"/>
    <w:tmpl w:val="35EAD3D2"/>
    <w:lvl w:ilvl="0" w:tplc="60A637B2">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9"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0E126C9"/>
    <w:multiLevelType w:val="hybridMultilevel"/>
    <w:tmpl w:val="53F2C4E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1" w15:restartNumberingAfterBreak="0">
    <w:nsid w:val="42CD687E"/>
    <w:multiLevelType w:val="hybridMultilevel"/>
    <w:tmpl w:val="F25A053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2" w15:restartNumberingAfterBreak="0">
    <w:nsid w:val="43FD778B"/>
    <w:multiLevelType w:val="hybridMultilevel"/>
    <w:tmpl w:val="895E7E56"/>
    <w:lvl w:ilvl="0" w:tplc="A5681706">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3" w15:restartNumberingAfterBreak="0">
    <w:nsid w:val="44DB51F9"/>
    <w:multiLevelType w:val="hybridMultilevel"/>
    <w:tmpl w:val="F2BCDAD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4" w15:restartNumberingAfterBreak="0">
    <w:nsid w:val="48540D44"/>
    <w:multiLevelType w:val="hybridMultilevel"/>
    <w:tmpl w:val="36DE4C1A"/>
    <w:lvl w:ilvl="0" w:tplc="0407000F">
      <w:start w:val="1"/>
      <w:numFmt w:val="decimal"/>
      <w:lvlText w:val="%1."/>
      <w:lvlJc w:val="left"/>
      <w:pPr>
        <w:ind w:left="1287" w:hanging="360"/>
      </w:pPr>
    </w:lvl>
    <w:lvl w:ilvl="1" w:tplc="04070019" w:tentative="1">
      <w:start w:val="1"/>
      <w:numFmt w:val="lowerLetter"/>
      <w:lvlText w:val="%2."/>
      <w:lvlJc w:val="left"/>
      <w:pPr>
        <w:ind w:left="2007" w:hanging="360"/>
      </w:pPr>
    </w:lvl>
    <w:lvl w:ilvl="2" w:tplc="0407001B" w:tentative="1">
      <w:start w:val="1"/>
      <w:numFmt w:val="lowerRoman"/>
      <w:lvlText w:val="%3."/>
      <w:lvlJc w:val="right"/>
      <w:pPr>
        <w:ind w:left="2727" w:hanging="180"/>
      </w:pPr>
    </w:lvl>
    <w:lvl w:ilvl="3" w:tplc="0407000F" w:tentative="1">
      <w:start w:val="1"/>
      <w:numFmt w:val="decimal"/>
      <w:lvlText w:val="%4."/>
      <w:lvlJc w:val="left"/>
      <w:pPr>
        <w:ind w:left="3447" w:hanging="360"/>
      </w:pPr>
    </w:lvl>
    <w:lvl w:ilvl="4" w:tplc="04070019" w:tentative="1">
      <w:start w:val="1"/>
      <w:numFmt w:val="lowerLetter"/>
      <w:lvlText w:val="%5."/>
      <w:lvlJc w:val="left"/>
      <w:pPr>
        <w:ind w:left="4167" w:hanging="360"/>
      </w:pPr>
    </w:lvl>
    <w:lvl w:ilvl="5" w:tplc="0407001B" w:tentative="1">
      <w:start w:val="1"/>
      <w:numFmt w:val="lowerRoman"/>
      <w:lvlText w:val="%6."/>
      <w:lvlJc w:val="right"/>
      <w:pPr>
        <w:ind w:left="4887" w:hanging="180"/>
      </w:pPr>
    </w:lvl>
    <w:lvl w:ilvl="6" w:tplc="0407000F" w:tentative="1">
      <w:start w:val="1"/>
      <w:numFmt w:val="decimal"/>
      <w:lvlText w:val="%7."/>
      <w:lvlJc w:val="left"/>
      <w:pPr>
        <w:ind w:left="5607" w:hanging="360"/>
      </w:pPr>
    </w:lvl>
    <w:lvl w:ilvl="7" w:tplc="04070019" w:tentative="1">
      <w:start w:val="1"/>
      <w:numFmt w:val="lowerLetter"/>
      <w:lvlText w:val="%8."/>
      <w:lvlJc w:val="left"/>
      <w:pPr>
        <w:ind w:left="6327" w:hanging="360"/>
      </w:pPr>
    </w:lvl>
    <w:lvl w:ilvl="8" w:tplc="0407001B" w:tentative="1">
      <w:start w:val="1"/>
      <w:numFmt w:val="lowerRoman"/>
      <w:lvlText w:val="%9."/>
      <w:lvlJc w:val="right"/>
      <w:pPr>
        <w:ind w:left="7047" w:hanging="180"/>
      </w:pPr>
    </w:lvl>
  </w:abstractNum>
  <w:abstractNum w:abstractNumId="15" w15:restartNumberingAfterBreak="0">
    <w:nsid w:val="49ED3BA5"/>
    <w:multiLevelType w:val="hybridMultilevel"/>
    <w:tmpl w:val="DA22E304"/>
    <w:lvl w:ilvl="0" w:tplc="A6E2BE9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6" w15:restartNumberingAfterBreak="0">
    <w:nsid w:val="4FE0029B"/>
    <w:multiLevelType w:val="hybridMultilevel"/>
    <w:tmpl w:val="2A80EC5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7" w15:restartNumberingAfterBreak="0">
    <w:nsid w:val="54CF45D1"/>
    <w:multiLevelType w:val="hybridMultilevel"/>
    <w:tmpl w:val="64AA22E6"/>
    <w:lvl w:ilvl="0" w:tplc="0407000F">
      <w:start w:val="1"/>
      <w:numFmt w:val="decimal"/>
      <w:lvlText w:val="%1."/>
      <w:lvlJc w:val="left"/>
      <w:pPr>
        <w:ind w:left="1287" w:hanging="360"/>
      </w:pPr>
    </w:lvl>
    <w:lvl w:ilvl="1" w:tplc="04070019" w:tentative="1">
      <w:start w:val="1"/>
      <w:numFmt w:val="lowerLetter"/>
      <w:lvlText w:val="%2."/>
      <w:lvlJc w:val="left"/>
      <w:pPr>
        <w:ind w:left="2007" w:hanging="360"/>
      </w:pPr>
    </w:lvl>
    <w:lvl w:ilvl="2" w:tplc="0407001B" w:tentative="1">
      <w:start w:val="1"/>
      <w:numFmt w:val="lowerRoman"/>
      <w:lvlText w:val="%3."/>
      <w:lvlJc w:val="right"/>
      <w:pPr>
        <w:ind w:left="2727" w:hanging="180"/>
      </w:pPr>
    </w:lvl>
    <w:lvl w:ilvl="3" w:tplc="0407000F" w:tentative="1">
      <w:start w:val="1"/>
      <w:numFmt w:val="decimal"/>
      <w:lvlText w:val="%4."/>
      <w:lvlJc w:val="left"/>
      <w:pPr>
        <w:ind w:left="3447" w:hanging="360"/>
      </w:pPr>
    </w:lvl>
    <w:lvl w:ilvl="4" w:tplc="04070019" w:tentative="1">
      <w:start w:val="1"/>
      <w:numFmt w:val="lowerLetter"/>
      <w:lvlText w:val="%5."/>
      <w:lvlJc w:val="left"/>
      <w:pPr>
        <w:ind w:left="4167" w:hanging="360"/>
      </w:pPr>
    </w:lvl>
    <w:lvl w:ilvl="5" w:tplc="0407001B" w:tentative="1">
      <w:start w:val="1"/>
      <w:numFmt w:val="lowerRoman"/>
      <w:lvlText w:val="%6."/>
      <w:lvlJc w:val="right"/>
      <w:pPr>
        <w:ind w:left="4887" w:hanging="180"/>
      </w:pPr>
    </w:lvl>
    <w:lvl w:ilvl="6" w:tplc="0407000F" w:tentative="1">
      <w:start w:val="1"/>
      <w:numFmt w:val="decimal"/>
      <w:lvlText w:val="%7."/>
      <w:lvlJc w:val="left"/>
      <w:pPr>
        <w:ind w:left="5607" w:hanging="360"/>
      </w:pPr>
    </w:lvl>
    <w:lvl w:ilvl="7" w:tplc="04070019" w:tentative="1">
      <w:start w:val="1"/>
      <w:numFmt w:val="lowerLetter"/>
      <w:lvlText w:val="%8."/>
      <w:lvlJc w:val="left"/>
      <w:pPr>
        <w:ind w:left="6327" w:hanging="360"/>
      </w:pPr>
    </w:lvl>
    <w:lvl w:ilvl="8" w:tplc="0407001B" w:tentative="1">
      <w:start w:val="1"/>
      <w:numFmt w:val="lowerRoman"/>
      <w:lvlText w:val="%9."/>
      <w:lvlJc w:val="right"/>
      <w:pPr>
        <w:ind w:left="7047" w:hanging="180"/>
      </w:pPr>
    </w:lvl>
  </w:abstractNum>
  <w:abstractNum w:abstractNumId="18" w15:restartNumberingAfterBreak="0">
    <w:nsid w:val="5C7F349C"/>
    <w:multiLevelType w:val="hybridMultilevel"/>
    <w:tmpl w:val="889E7616"/>
    <w:lvl w:ilvl="0" w:tplc="B8F4E2E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9" w15:restartNumberingAfterBreak="0">
    <w:nsid w:val="5FDB0F48"/>
    <w:multiLevelType w:val="hybridMultilevel"/>
    <w:tmpl w:val="DB248C8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0" w15:restartNumberingAfterBreak="0">
    <w:nsid w:val="622568A7"/>
    <w:multiLevelType w:val="hybridMultilevel"/>
    <w:tmpl w:val="41D2755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1" w15:restartNumberingAfterBreak="0">
    <w:nsid w:val="63416F03"/>
    <w:multiLevelType w:val="hybridMultilevel"/>
    <w:tmpl w:val="129687D8"/>
    <w:lvl w:ilvl="0" w:tplc="2568484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2" w15:restartNumberingAfterBreak="0">
    <w:nsid w:val="654B30A0"/>
    <w:multiLevelType w:val="hybridMultilevel"/>
    <w:tmpl w:val="89223D9C"/>
    <w:lvl w:ilvl="0" w:tplc="3A040F7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3" w15:restartNumberingAfterBreak="0">
    <w:nsid w:val="6A743C47"/>
    <w:multiLevelType w:val="hybridMultilevel"/>
    <w:tmpl w:val="ADFADE4C"/>
    <w:lvl w:ilvl="0" w:tplc="26CAA02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4" w15:restartNumberingAfterBreak="0">
    <w:nsid w:val="72794DD7"/>
    <w:multiLevelType w:val="hybridMultilevel"/>
    <w:tmpl w:val="135E3AF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5" w15:restartNumberingAfterBreak="0">
    <w:nsid w:val="7A7953F9"/>
    <w:multiLevelType w:val="hybridMultilevel"/>
    <w:tmpl w:val="61846EDA"/>
    <w:lvl w:ilvl="0" w:tplc="C98A6758">
      <w:numFmt w:val="bullet"/>
      <w:lvlText w:val="•"/>
      <w:lvlJc w:val="left"/>
      <w:pPr>
        <w:ind w:left="927" w:hanging="360"/>
      </w:pPr>
      <w:rPr>
        <w:rFonts w:ascii="Arial" w:eastAsia="Arial" w:hAnsi="Arial" w:cs="Arial" w:hint="default"/>
      </w:rPr>
    </w:lvl>
    <w:lvl w:ilvl="1" w:tplc="2FAA1B28">
      <w:numFmt w:val="bullet"/>
      <w:lvlText w:val="–"/>
      <w:lvlJc w:val="left"/>
      <w:pPr>
        <w:ind w:left="1647" w:hanging="360"/>
      </w:pPr>
      <w:rPr>
        <w:rFonts w:ascii="Arial" w:eastAsia="Arial" w:hAnsi="Arial" w:cs="Arial"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num w:numId="1" w16cid:durableId="556358491">
    <w:abstractNumId w:val="9"/>
  </w:num>
  <w:num w:numId="2" w16cid:durableId="1510219160">
    <w:abstractNumId w:val="0"/>
  </w:num>
  <w:num w:numId="3" w16cid:durableId="613364659">
    <w:abstractNumId w:val="6"/>
  </w:num>
  <w:num w:numId="4" w16cid:durableId="1043675452">
    <w:abstractNumId w:val="7"/>
  </w:num>
  <w:num w:numId="5" w16cid:durableId="2011105495">
    <w:abstractNumId w:val="3"/>
  </w:num>
  <w:num w:numId="6" w16cid:durableId="240917465">
    <w:abstractNumId w:val="1"/>
  </w:num>
  <w:num w:numId="7" w16cid:durableId="750658751">
    <w:abstractNumId w:val="18"/>
  </w:num>
  <w:num w:numId="8" w16cid:durableId="294531490">
    <w:abstractNumId w:val="16"/>
  </w:num>
  <w:num w:numId="9" w16cid:durableId="2071071478">
    <w:abstractNumId w:val="5"/>
  </w:num>
  <w:num w:numId="10" w16cid:durableId="136532471">
    <w:abstractNumId w:val="10"/>
  </w:num>
  <w:num w:numId="11" w16cid:durableId="2055814173">
    <w:abstractNumId w:val="15"/>
  </w:num>
  <w:num w:numId="12" w16cid:durableId="636498599">
    <w:abstractNumId w:val="19"/>
  </w:num>
  <w:num w:numId="13" w16cid:durableId="118423553">
    <w:abstractNumId w:val="25"/>
  </w:num>
  <w:num w:numId="14" w16cid:durableId="1499079657">
    <w:abstractNumId w:val="20"/>
  </w:num>
  <w:num w:numId="15" w16cid:durableId="556353878">
    <w:abstractNumId w:val="22"/>
  </w:num>
  <w:num w:numId="16" w16cid:durableId="1202472297">
    <w:abstractNumId w:val="4"/>
  </w:num>
  <w:num w:numId="17" w16cid:durableId="50662991">
    <w:abstractNumId w:val="21"/>
  </w:num>
  <w:num w:numId="18" w16cid:durableId="57364874">
    <w:abstractNumId w:val="24"/>
  </w:num>
  <w:num w:numId="19" w16cid:durableId="270091963">
    <w:abstractNumId w:val="8"/>
  </w:num>
  <w:num w:numId="20" w16cid:durableId="518081582">
    <w:abstractNumId w:val="11"/>
  </w:num>
  <w:num w:numId="21" w16cid:durableId="756825060">
    <w:abstractNumId w:val="12"/>
  </w:num>
  <w:num w:numId="22" w16cid:durableId="2112163992">
    <w:abstractNumId w:val="14"/>
  </w:num>
  <w:num w:numId="23" w16cid:durableId="2081441875">
    <w:abstractNumId w:val="17"/>
  </w:num>
  <w:num w:numId="24" w16cid:durableId="333844115">
    <w:abstractNumId w:val="13"/>
  </w:num>
  <w:num w:numId="25" w16cid:durableId="1682930306">
    <w:abstractNumId w:val="23"/>
  </w:num>
  <w:num w:numId="26" w16cid:durableId="13233143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53FF"/>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40D0"/>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4F8C"/>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27E4"/>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1FDD"/>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875E1"/>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625E"/>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488"/>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3721"/>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3CA3"/>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3834"/>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0B70"/>
    <w:rsid w:val="007855C2"/>
    <w:rsid w:val="00790B9B"/>
    <w:rsid w:val="00792238"/>
    <w:rsid w:val="007944D9"/>
    <w:rsid w:val="007949E1"/>
    <w:rsid w:val="00797A3E"/>
    <w:rsid w:val="00797F03"/>
    <w:rsid w:val="007A02B8"/>
    <w:rsid w:val="007A0AF6"/>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25E84"/>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9FD"/>
    <w:rsid w:val="00871C57"/>
    <w:rsid w:val="00871FC3"/>
    <w:rsid w:val="008739C9"/>
    <w:rsid w:val="00873EA7"/>
    <w:rsid w:val="00874555"/>
    <w:rsid w:val="008773C5"/>
    <w:rsid w:val="0088211C"/>
    <w:rsid w:val="00882549"/>
    <w:rsid w:val="00883D42"/>
    <w:rsid w:val="00884996"/>
    <w:rsid w:val="00885B7D"/>
    <w:rsid w:val="00887231"/>
    <w:rsid w:val="00887686"/>
    <w:rsid w:val="008914EF"/>
    <w:rsid w:val="00891CD0"/>
    <w:rsid w:val="008921D5"/>
    <w:rsid w:val="0089297E"/>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851"/>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477A9"/>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EB6"/>
    <w:rsid w:val="009D0FBB"/>
    <w:rsid w:val="009D3AE7"/>
    <w:rsid w:val="009D3BF6"/>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6265"/>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6CA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44"/>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825E8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s://instagram.com/amazone_group" TargetMode="External"/><Relationship Id="rId26" Type="http://schemas.openxmlformats.org/officeDocument/2006/relationships/image" Target="cid:LinkedIn_80de4e9c-c7a3-41e3-8e11-063f7eace13d.jpg" TargetMode="External"/><Relationship Id="rId21" Type="http://schemas.openxmlformats.org/officeDocument/2006/relationships/hyperlink" Target="https://www.youtube.com/user/amazonede" TargetMode="External"/><Relationship Id="rId34"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cid:FB_70d43fd1-a841-4de4-bbaa-3e1f495f95d3.jpg" TargetMode="External"/><Relationship Id="rId25" Type="http://schemas.openxmlformats.org/officeDocument/2006/relationships/image" Target="media/image10.jpeg"/><Relationship Id="rId33"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cid:IG_efb650a7-31e4-4674-98db-f2d2d5c58dce.jpg" TargetMode="External"/><Relationship Id="rId29" Type="http://schemas.openxmlformats.org/officeDocument/2006/relationships/image" Target="cid:Xing1_e3730686-2953-47a9-9c47-dbaa518a9207.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linkedin.com/company/amazone-group/" TargetMode="External"/><Relationship Id="rId32" Type="http://schemas.openxmlformats.org/officeDocument/2006/relationships/footer" Target="footer1.xm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www.facebook.com/amazone.group" TargetMode="External"/><Relationship Id="rId23" Type="http://schemas.openxmlformats.org/officeDocument/2006/relationships/image" Target="cid:YT_e9180d16-5a2b-4618-92e9-22a015f9cafb.jpg" TargetMode="External"/><Relationship Id="rId28" Type="http://schemas.openxmlformats.org/officeDocument/2006/relationships/image" Target="media/image11.jpeg"/><Relationship Id="rId36"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8.jpeg"/><Relationship Id="rId31"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www.amazone.de" TargetMode="External"/><Relationship Id="rId22" Type="http://schemas.openxmlformats.org/officeDocument/2006/relationships/image" Target="media/image9.jpeg"/><Relationship Id="rId27" Type="http://schemas.openxmlformats.org/officeDocument/2006/relationships/hyperlink" Target="https://www.xing.com/company/amazone" TargetMode="External"/><Relationship Id="rId30" Type="http://schemas.openxmlformats.org/officeDocument/2006/relationships/header" Target="header1.xml"/><Relationship Id="rId35" Type="http://schemas.openxmlformats.org/officeDocument/2006/relationships/footer" Target="footer3.xml"/><Relationship Id="rId8" Type="http://schemas.openxmlformats.org/officeDocument/2006/relationships/image" Target="media/image1.jpeg"/><Relationship Id="rId3" Type="http://schemas.openxmlformats.org/officeDocument/2006/relationships/styles" Target="styles.xml"/></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2.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593</Words>
  <Characters>3736</Characters>
  <Application>Microsoft Office Word</Application>
  <DocSecurity>0</DocSecurity>
  <Lines>31</Lines>
  <Paragraphs>8</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4321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2023-08-24T10:30:00Z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