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1A7CE8" w14:textId="5DB840F2" w:rsidR="00F92344" w:rsidRPr="00F92344" w:rsidRDefault="00F92344" w:rsidP="00F92344">
      <w:pPr>
        <w:spacing w:after="120" w:line="360" w:lineRule="auto"/>
        <w:ind w:left="567" w:right="1695"/>
        <w:rPr>
          <w:rFonts w:ascii="Arial" w:hAnsi="Arial" w:cs="Arial"/>
          <w:b/>
          <w:bCs/>
          <w:sz w:val="28"/>
          <w:szCs w:val="28"/>
        </w:rPr>
      </w:pPr>
      <w:proofErr w:type="spellStart"/>
      <w:r>
        <w:rPr>
          <w:rFonts w:ascii="Arial" w:hAnsi="Arial"/>
          <w:b/>
          <w:sz w:val="28"/>
        </w:rPr>
        <w:t>ContourControl</w:t>
      </w:r>
      <w:proofErr w:type="spellEnd"/>
      <w:r>
        <w:rPr>
          <w:rFonts w:ascii="Arial" w:hAnsi="Arial"/>
          <w:b/>
          <w:sz w:val="28"/>
        </w:rPr>
        <w:t xml:space="preserve"> boom guidance for UF 02 mounted sprayers</w:t>
      </w:r>
    </w:p>
    <w:p w14:paraId="55C5BCA2" w14:textId="77777777" w:rsidR="00F92344" w:rsidRPr="00F92344" w:rsidRDefault="00F92344" w:rsidP="00F92344">
      <w:pPr>
        <w:spacing w:line="360" w:lineRule="auto"/>
        <w:ind w:left="567" w:right="1695"/>
        <w:rPr>
          <w:rFonts w:ascii="Arial" w:hAnsi="Arial" w:cs="Arial"/>
          <w:b/>
          <w:bCs/>
        </w:rPr>
      </w:pPr>
      <w:r>
        <w:rPr>
          <w:rFonts w:ascii="Arial" w:hAnsi="Arial"/>
          <w:b/>
        </w:rPr>
        <w:t>Maximum precision and output for mounted sprayers</w:t>
      </w:r>
    </w:p>
    <w:p w14:paraId="65EA582A" w14:textId="77777777" w:rsidR="00161FDD" w:rsidRDefault="00161FDD" w:rsidP="00161FDD">
      <w:pPr>
        <w:spacing w:line="360" w:lineRule="auto"/>
        <w:ind w:left="567" w:right="1695"/>
        <w:rPr>
          <w:rFonts w:ascii="Arial" w:hAnsi="Arial" w:cs="Arial"/>
        </w:rPr>
      </w:pPr>
    </w:p>
    <w:p w14:paraId="37B03E3D" w14:textId="77777777" w:rsidR="00F92344" w:rsidRPr="00F92344" w:rsidRDefault="00F92344" w:rsidP="00F92344">
      <w:pPr>
        <w:spacing w:after="120" w:line="360" w:lineRule="auto"/>
        <w:ind w:left="567" w:right="1695"/>
        <w:rPr>
          <w:rFonts w:ascii="Arial" w:eastAsia="Arial" w:hAnsi="Arial" w:cs="Arial"/>
        </w:rPr>
      </w:pPr>
      <w:r>
        <w:rPr>
          <w:rFonts w:ascii="Arial" w:hAnsi="Arial"/>
        </w:rPr>
        <w:t xml:space="preserve">As an alternative to </w:t>
      </w:r>
      <w:proofErr w:type="spellStart"/>
      <w:r>
        <w:rPr>
          <w:rFonts w:ascii="Arial" w:hAnsi="Arial"/>
        </w:rPr>
        <w:t>DistanceControl</w:t>
      </w:r>
      <w:proofErr w:type="spellEnd"/>
      <w:r>
        <w:rPr>
          <w:rFonts w:ascii="Arial" w:hAnsi="Arial"/>
        </w:rPr>
        <w:t xml:space="preserve"> automatic boom guidance, AMAZONE now also offers the automatic active boom guidance system, </w:t>
      </w:r>
      <w:proofErr w:type="spellStart"/>
      <w:r>
        <w:rPr>
          <w:rFonts w:ascii="Arial" w:hAnsi="Arial"/>
        </w:rPr>
        <w:t>ContourControl</w:t>
      </w:r>
      <w:proofErr w:type="spellEnd"/>
      <w:r>
        <w:rPr>
          <w:rFonts w:ascii="Arial" w:hAnsi="Arial"/>
        </w:rPr>
        <w:t>, for the UF 1602 and 2002 on boom widths from 27 m.</w:t>
      </w:r>
    </w:p>
    <w:p w14:paraId="7F508A71" w14:textId="77777777" w:rsidR="00F92344" w:rsidRPr="00F92344" w:rsidRDefault="00F92344" w:rsidP="00F92344">
      <w:pPr>
        <w:spacing w:after="120" w:line="360" w:lineRule="auto"/>
        <w:ind w:left="567" w:right="1695"/>
        <w:rPr>
          <w:rFonts w:ascii="Arial" w:eastAsia="Arial" w:hAnsi="Arial" w:cs="Arial"/>
        </w:rPr>
      </w:pPr>
    </w:p>
    <w:p w14:paraId="4FDBFA8D" w14:textId="77777777" w:rsidR="00F92344" w:rsidRDefault="00F92344" w:rsidP="00F92344">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ContourControl</w:t>
      </w:r>
      <w:proofErr w:type="spellEnd"/>
      <w:r>
        <w:rPr>
          <w:rFonts w:ascii="Arial" w:hAnsi="Arial"/>
        </w:rPr>
        <w:t xml:space="preserve"> active boom guidance guarantees precise application at high forward speeds for maximum work rates and yet exact, close distances to the target surface and so resulting in less drift. This is an important component in precise, efficient and </w:t>
      </w:r>
      <w:proofErr w:type="gramStart"/>
      <w:r>
        <w:rPr>
          <w:rFonts w:ascii="Arial" w:hAnsi="Arial"/>
        </w:rPr>
        <w:t>environmentally-friendly</w:t>
      </w:r>
      <w:proofErr w:type="gramEnd"/>
      <w:r>
        <w:rPr>
          <w:rFonts w:ascii="Arial" w:hAnsi="Arial"/>
        </w:rPr>
        <w:t xml:space="preserve"> crop protection, even on small to medium-sized farms.</w:t>
      </w:r>
    </w:p>
    <w:p w14:paraId="75A98B1E" w14:textId="77777777" w:rsidR="00F92344" w:rsidRPr="00F92344" w:rsidRDefault="00F92344" w:rsidP="00F92344">
      <w:pPr>
        <w:spacing w:after="120" w:line="360" w:lineRule="auto"/>
        <w:ind w:left="567" w:right="1695"/>
        <w:rPr>
          <w:rFonts w:ascii="Arial" w:eastAsia="Arial" w:hAnsi="Arial" w:cs="Arial"/>
        </w:rPr>
      </w:pPr>
    </w:p>
    <w:p w14:paraId="4527C379" w14:textId="77777777" w:rsidR="00F92344" w:rsidRPr="00F92344" w:rsidRDefault="00F92344" w:rsidP="00F92344">
      <w:pPr>
        <w:spacing w:after="120" w:line="360" w:lineRule="auto"/>
        <w:ind w:left="567" w:right="1695"/>
        <w:rPr>
          <w:rFonts w:ascii="Arial" w:eastAsia="Arial" w:hAnsi="Arial" w:cs="Arial"/>
        </w:rPr>
      </w:pPr>
      <w:proofErr w:type="spellStart"/>
      <w:r>
        <w:rPr>
          <w:rFonts w:ascii="Arial" w:hAnsi="Arial"/>
          <w:b/>
        </w:rPr>
        <w:t>ContourControl</w:t>
      </w:r>
      <w:proofErr w:type="spellEnd"/>
    </w:p>
    <w:p w14:paraId="2182C10A" w14:textId="77777777" w:rsidR="00F92344" w:rsidRDefault="00F92344" w:rsidP="00F92344">
      <w:pPr>
        <w:spacing w:after="120" w:line="360" w:lineRule="auto"/>
        <w:ind w:left="567" w:right="1695"/>
        <w:rPr>
          <w:rFonts w:ascii="Arial" w:eastAsia="Arial" w:hAnsi="Arial" w:cs="Arial"/>
        </w:rPr>
      </w:pPr>
      <w:r>
        <w:rPr>
          <w:rFonts w:ascii="Arial" w:hAnsi="Arial"/>
        </w:rPr>
        <w:t xml:space="preserve">The AMAZONE </w:t>
      </w:r>
      <w:proofErr w:type="spellStart"/>
      <w:r>
        <w:rPr>
          <w:rFonts w:ascii="Arial" w:hAnsi="Arial"/>
        </w:rPr>
        <w:t>ContourControl</w:t>
      </w:r>
      <w:proofErr w:type="spellEnd"/>
      <w:r>
        <w:rPr>
          <w:rFonts w:ascii="Arial" w:hAnsi="Arial"/>
        </w:rPr>
        <w:t xml:space="preserve"> active boom guidance is a ground-breaking fully automatic hydraulic boom guidance system which now can also be used on mounted sprayers. The boom tilt is controlled by a hydraulic cylinder which is pre-pressurised on both sides. Rapidly switching hydraulic valves bring the boom to the desired position. This actively reduces any of the various effects caused by uneven ground and other influences while driving. The cylinders for positive and negative angling of the two outer ends of the boom are controlled using the same principle. This allows the boom to follow highly uneven topography to maintain an optimal distance to the target surface across the entire working width, even on extremely hilly terrain.</w:t>
      </w:r>
    </w:p>
    <w:p w14:paraId="4C8FD6C8" w14:textId="77777777" w:rsidR="00F92344" w:rsidRPr="00F92344" w:rsidRDefault="00F92344" w:rsidP="00F92344">
      <w:pPr>
        <w:spacing w:after="120" w:line="360" w:lineRule="auto"/>
        <w:ind w:left="567" w:right="1695"/>
        <w:rPr>
          <w:rFonts w:ascii="Arial" w:eastAsia="Arial" w:hAnsi="Arial" w:cs="Arial"/>
        </w:rPr>
      </w:pPr>
    </w:p>
    <w:p w14:paraId="30346C6F" w14:textId="77777777" w:rsidR="00F92344" w:rsidRPr="00F92344" w:rsidRDefault="00F92344" w:rsidP="00F92344">
      <w:pPr>
        <w:spacing w:after="120" w:line="360" w:lineRule="auto"/>
        <w:ind w:left="567" w:right="1695"/>
        <w:rPr>
          <w:rFonts w:ascii="Arial" w:eastAsia="Arial" w:hAnsi="Arial" w:cs="Arial"/>
        </w:rPr>
      </w:pPr>
      <w:r>
        <w:rPr>
          <w:rFonts w:ascii="Arial" w:hAnsi="Arial"/>
          <w:b/>
        </w:rPr>
        <w:t xml:space="preserve">Less than 50 cm distance to the target surface with 25 cm nozzle </w:t>
      </w:r>
      <w:proofErr w:type="gramStart"/>
      <w:r>
        <w:rPr>
          <w:rFonts w:ascii="Arial" w:hAnsi="Arial"/>
          <w:b/>
        </w:rPr>
        <w:t>spacing</w:t>
      </w:r>
      <w:proofErr w:type="gramEnd"/>
      <w:r>
        <w:rPr>
          <w:rFonts w:ascii="Arial" w:hAnsi="Arial"/>
          <w:b/>
        </w:rPr>
        <w:t xml:space="preserve"> </w:t>
      </w:r>
    </w:p>
    <w:p w14:paraId="6630A2F5" w14:textId="77777777" w:rsidR="00F92344" w:rsidRDefault="00F92344" w:rsidP="00F92344">
      <w:pPr>
        <w:spacing w:after="120" w:line="360" w:lineRule="auto"/>
        <w:ind w:left="567" w:right="1695"/>
        <w:rPr>
          <w:rFonts w:ascii="Arial" w:hAnsi="Arial"/>
        </w:rPr>
      </w:pPr>
      <w:r>
        <w:rPr>
          <w:rFonts w:ascii="Arial" w:hAnsi="Arial"/>
        </w:rPr>
        <w:t xml:space="preserve">Distances of less than 50 cm to the target surface can also be precisely maintained using the </w:t>
      </w:r>
      <w:proofErr w:type="spellStart"/>
      <w:r>
        <w:rPr>
          <w:rFonts w:ascii="Arial" w:hAnsi="Arial"/>
        </w:rPr>
        <w:t>AmaSwitch</w:t>
      </w:r>
      <w:proofErr w:type="spellEnd"/>
      <w:r>
        <w:rPr>
          <w:rFonts w:ascii="Arial" w:hAnsi="Arial"/>
        </w:rPr>
        <w:t xml:space="preserve"> quad nozzle body with a 25 cm nozzle spacing.</w:t>
      </w:r>
    </w:p>
    <w:p w14:paraId="23C27EA8" w14:textId="77777777" w:rsidR="005B24C2" w:rsidRPr="00F92344" w:rsidRDefault="005B24C2" w:rsidP="00F92344">
      <w:pPr>
        <w:spacing w:after="120" w:line="360" w:lineRule="auto"/>
        <w:ind w:left="567" w:right="1695"/>
        <w:rPr>
          <w:rFonts w:ascii="Arial" w:eastAsia="Arial" w:hAnsi="Arial" w:cs="Arial"/>
        </w:rPr>
      </w:pPr>
    </w:p>
    <w:p w14:paraId="72E87987" w14:textId="77777777" w:rsidR="00F92344" w:rsidRPr="00F92344" w:rsidRDefault="00F92344" w:rsidP="00F92344">
      <w:pPr>
        <w:spacing w:after="120" w:line="360" w:lineRule="auto"/>
        <w:ind w:left="567" w:right="1695"/>
        <w:rPr>
          <w:rFonts w:ascii="Arial" w:eastAsia="Arial" w:hAnsi="Arial" w:cs="Arial"/>
        </w:rPr>
      </w:pPr>
      <w:r>
        <w:rPr>
          <w:rFonts w:ascii="Arial" w:hAnsi="Arial"/>
          <w:b/>
        </w:rPr>
        <w:lastRenderedPageBreak/>
        <w:t>Flex-fold</w:t>
      </w:r>
    </w:p>
    <w:p w14:paraId="5B8B18CB" w14:textId="77777777" w:rsidR="00F92344" w:rsidRDefault="00F92344" w:rsidP="00F92344">
      <w:pPr>
        <w:spacing w:after="120" w:line="360" w:lineRule="auto"/>
        <w:ind w:left="567" w:right="1695"/>
        <w:rPr>
          <w:rFonts w:ascii="Arial" w:eastAsia="Arial" w:hAnsi="Arial" w:cs="Arial"/>
        </w:rPr>
      </w:pPr>
      <w:r>
        <w:rPr>
          <w:rFonts w:ascii="Arial" w:hAnsi="Arial"/>
        </w:rPr>
        <w:t xml:space="preserve">The standard, electro-hydraulic Flex-fold mechanism of the boom with </w:t>
      </w:r>
      <w:proofErr w:type="spellStart"/>
      <w:r>
        <w:rPr>
          <w:rFonts w:ascii="Arial" w:hAnsi="Arial"/>
        </w:rPr>
        <w:t>ContourControl</w:t>
      </w:r>
      <w:proofErr w:type="spellEnd"/>
      <w:r>
        <w:rPr>
          <w:rFonts w:ascii="Arial" w:hAnsi="Arial"/>
        </w:rPr>
        <w:t xml:space="preserve"> controls each pivot point on the boom separately. This allows the boom to be folded out to a reduced working width from the tractor cab. The overload protection within the hydraulic system is simultaneously used as break back protection when working at these reduced working widths. The individual control of the hydraulic cylinders at the pivot points allows up to two segments to be folded out at a time on each side of the boom. This considerably reduces the down time when folding the boom in and out.</w:t>
      </w:r>
    </w:p>
    <w:p w14:paraId="4B31DC0B" w14:textId="77777777" w:rsidR="00F92344" w:rsidRPr="00F92344" w:rsidRDefault="00F92344" w:rsidP="00F92344">
      <w:pPr>
        <w:spacing w:after="120" w:line="360" w:lineRule="auto"/>
        <w:ind w:left="567" w:right="1695"/>
        <w:rPr>
          <w:rFonts w:ascii="Arial" w:eastAsia="Arial" w:hAnsi="Arial" w:cs="Arial"/>
        </w:rPr>
      </w:pPr>
    </w:p>
    <w:p w14:paraId="0242FB31" w14:textId="77777777" w:rsidR="00F92344" w:rsidRPr="00F92344" w:rsidRDefault="00F92344" w:rsidP="00F92344">
      <w:pPr>
        <w:spacing w:after="120" w:line="360" w:lineRule="auto"/>
        <w:ind w:left="567" w:right="1695"/>
        <w:rPr>
          <w:rFonts w:ascii="Arial" w:eastAsia="Arial" w:hAnsi="Arial" w:cs="Arial"/>
        </w:rPr>
      </w:pPr>
      <w:r>
        <w:rPr>
          <w:rFonts w:ascii="Arial" w:hAnsi="Arial"/>
          <w:b/>
        </w:rPr>
        <w:t>Future-proof technology</w:t>
      </w:r>
    </w:p>
    <w:p w14:paraId="5EAB394D" w14:textId="77777777" w:rsidR="00F92344" w:rsidRDefault="00F92344" w:rsidP="00F92344">
      <w:pPr>
        <w:spacing w:after="120" w:line="360" w:lineRule="auto"/>
        <w:ind w:left="567" w:right="1695"/>
        <w:rPr>
          <w:rFonts w:ascii="Arial" w:eastAsia="Arial" w:hAnsi="Arial" w:cs="Arial"/>
        </w:rPr>
      </w:pPr>
      <w:r>
        <w:rPr>
          <w:rFonts w:ascii="Arial" w:hAnsi="Arial"/>
        </w:rPr>
        <w:t>New and innovative technologies, such as row application on row crops or spot application on weeds, are now made possible for mounted sprayers.</w:t>
      </w:r>
    </w:p>
    <w:p w14:paraId="14A3197E" w14:textId="77777777" w:rsidR="00F92344" w:rsidRDefault="00F92344" w:rsidP="00F92344">
      <w:pPr>
        <w:spacing w:after="120" w:line="360" w:lineRule="auto"/>
        <w:ind w:left="567" w:right="1695"/>
        <w:rPr>
          <w:rFonts w:ascii="Arial" w:eastAsia="Arial" w:hAnsi="Arial" w:cs="Arial"/>
        </w:rPr>
      </w:pPr>
    </w:p>
    <w:p w14:paraId="6D8124C5" w14:textId="77777777" w:rsidR="00F92344" w:rsidRPr="00F92344" w:rsidRDefault="00F92344" w:rsidP="00F92344">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073D5CD" w14:textId="7D7EC501"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Fast and precise boom guidance for maximum work rates</w:t>
      </w:r>
    </w:p>
    <w:p w14:paraId="56DDFCC0" w14:textId="2FC82A53"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 xml:space="preserve">Distance of less than 50 cm to the target surface in conjunction with </w:t>
      </w:r>
      <w:proofErr w:type="spellStart"/>
      <w:r>
        <w:rPr>
          <w:rFonts w:ascii="Arial" w:hAnsi="Arial"/>
        </w:rPr>
        <w:t>AmaSwitch</w:t>
      </w:r>
      <w:proofErr w:type="spellEnd"/>
      <w:r>
        <w:rPr>
          <w:rFonts w:ascii="Arial" w:hAnsi="Arial"/>
        </w:rPr>
        <w:t xml:space="preserve"> fitted with quad nozzle bodies and 25 cm nozzle spacing for reduced </w:t>
      </w:r>
      <w:proofErr w:type="gramStart"/>
      <w:r>
        <w:rPr>
          <w:rFonts w:ascii="Arial" w:hAnsi="Arial"/>
        </w:rPr>
        <w:t>drift</w:t>
      </w:r>
      <w:proofErr w:type="gramEnd"/>
    </w:p>
    <w:p w14:paraId="1D364571" w14:textId="44FABCC3"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Flex-fold for quicker folding</w:t>
      </w:r>
    </w:p>
    <w:p w14:paraId="4612C4E9" w14:textId="5AEAE120"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 xml:space="preserve">Simple folding of the boom to reduced working widths with integrated break back protection for use in different tramline </w:t>
      </w:r>
      <w:proofErr w:type="gramStart"/>
      <w:r>
        <w:rPr>
          <w:rFonts w:ascii="Arial" w:hAnsi="Arial"/>
        </w:rPr>
        <w:t>systems</w:t>
      </w:r>
      <w:proofErr w:type="gramEnd"/>
    </w:p>
    <w:p w14:paraId="0BB2E8B6" w14:textId="72E1C85D" w:rsidR="00496488"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 xml:space="preserve">Future-proof technology, optimally equipped for row and spot </w:t>
      </w:r>
      <w:proofErr w:type="gramStart"/>
      <w:r>
        <w:rPr>
          <w:rFonts w:ascii="Arial" w:hAnsi="Arial"/>
        </w:rPr>
        <w:t>application</w:t>
      </w:r>
      <w:proofErr w:type="gramEnd"/>
    </w:p>
    <w:p w14:paraId="05DC649F" w14:textId="77777777" w:rsidR="000C4F8C" w:rsidRDefault="000C4F8C" w:rsidP="00161FDD">
      <w:pPr>
        <w:spacing w:after="120" w:line="360" w:lineRule="auto"/>
        <w:ind w:left="567" w:right="1695"/>
        <w:rPr>
          <w:rFonts w:ascii="Arial" w:eastAsia="Arial" w:hAnsi="Arial" w:cs="Arial"/>
        </w:rPr>
      </w:pPr>
    </w:p>
    <w:p w14:paraId="665605A6" w14:textId="2DC15F52" w:rsidR="00F92344" w:rsidRDefault="00F92344"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E72976A" wp14:editId="2DB922AA">
            <wp:extent cx="3477600" cy="2880000"/>
            <wp:effectExtent l="0" t="0" r="2540" b="3175"/>
            <wp:docPr id="8224629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462965" name="Grafik 82246296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73BAB22" w14:textId="77777777" w:rsidR="00F92344" w:rsidRPr="00F92344" w:rsidRDefault="00F92344" w:rsidP="00F92344">
      <w:pPr>
        <w:spacing w:after="120" w:line="360" w:lineRule="auto"/>
        <w:ind w:left="567" w:right="1695"/>
        <w:rPr>
          <w:rFonts w:ascii="Arial" w:eastAsia="Arial" w:hAnsi="Arial" w:cs="Arial"/>
        </w:rPr>
      </w:pPr>
      <w:r>
        <w:rPr>
          <w:rFonts w:ascii="Arial" w:hAnsi="Arial"/>
        </w:rPr>
        <w:t xml:space="preserve">The UF 2002 mounted sprayer with </w:t>
      </w:r>
      <w:proofErr w:type="spellStart"/>
      <w:r>
        <w:rPr>
          <w:rFonts w:ascii="Arial" w:hAnsi="Arial"/>
        </w:rPr>
        <w:t>ContourControl</w:t>
      </w:r>
      <w:proofErr w:type="spellEnd"/>
      <w:r>
        <w:rPr>
          <w:rFonts w:ascii="Arial" w:hAnsi="Arial"/>
        </w:rPr>
        <w:t xml:space="preserve"> for fully automatic boom guidance</w:t>
      </w:r>
    </w:p>
    <w:p w14:paraId="02D5A3B3" w14:textId="77777777" w:rsidR="00780B70" w:rsidRDefault="00780B70" w:rsidP="00161FDD">
      <w:pPr>
        <w:spacing w:after="120" w:line="360" w:lineRule="auto"/>
        <w:ind w:left="567" w:right="1695"/>
        <w:rPr>
          <w:rFonts w:ascii="Arial" w:eastAsia="Arial" w:hAnsi="Arial" w:cs="Arial"/>
        </w:rPr>
      </w:pPr>
    </w:p>
    <w:p w14:paraId="7843B499" w14:textId="77777777" w:rsidR="00F92344" w:rsidRDefault="00F92344" w:rsidP="00161FDD">
      <w:pPr>
        <w:spacing w:after="120" w:line="360" w:lineRule="auto"/>
        <w:ind w:left="567" w:right="1695"/>
        <w:rPr>
          <w:rFonts w:ascii="Arial" w:eastAsia="Arial" w:hAnsi="Arial" w:cs="Arial"/>
        </w:rPr>
      </w:pPr>
    </w:p>
    <w:p w14:paraId="7ED1BC06" w14:textId="25E0F75A" w:rsidR="00F92344" w:rsidRDefault="00F92344" w:rsidP="00161FDD">
      <w:pPr>
        <w:spacing w:after="120" w:line="360" w:lineRule="auto"/>
        <w:ind w:left="567" w:right="1695"/>
        <w:rPr>
          <w:rFonts w:ascii="Arial" w:eastAsia="Arial" w:hAnsi="Arial" w:cs="Arial"/>
        </w:rPr>
      </w:pPr>
      <w:r>
        <w:rPr>
          <w:rFonts w:ascii="Arial" w:hAnsi="Arial"/>
          <w:noProof/>
        </w:rPr>
        <w:drawing>
          <wp:inline distT="0" distB="0" distL="0" distR="0" wp14:anchorId="427DF3A3" wp14:editId="27A2DB05">
            <wp:extent cx="4032000" cy="2880000"/>
            <wp:effectExtent l="0" t="0" r="0" b="3175"/>
            <wp:docPr id="10016737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3726" name="Grafik 10016737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32000" cy="2880000"/>
                    </a:xfrm>
                    <a:prstGeom prst="rect">
                      <a:avLst/>
                    </a:prstGeom>
                  </pic:spPr>
                </pic:pic>
              </a:graphicData>
            </a:graphic>
          </wp:inline>
        </w:drawing>
      </w:r>
    </w:p>
    <w:p w14:paraId="2FD37A13" w14:textId="77777777" w:rsidR="00F92344" w:rsidRPr="00F92344" w:rsidRDefault="00F92344" w:rsidP="00F92344">
      <w:pPr>
        <w:tabs>
          <w:tab w:val="left" w:pos="3550"/>
        </w:tabs>
        <w:spacing w:line="360" w:lineRule="auto"/>
        <w:ind w:left="567" w:right="1128"/>
        <w:rPr>
          <w:rFonts w:ascii="Arial" w:eastAsia="Arial" w:hAnsi="Arial" w:cs="Arial"/>
        </w:rPr>
      </w:pPr>
      <w:r>
        <w:rPr>
          <w:rFonts w:ascii="Arial" w:hAnsi="Arial"/>
        </w:rPr>
        <w:t xml:space="preserve">Fully automatic, active boom guidance via </w:t>
      </w:r>
      <w:proofErr w:type="spellStart"/>
      <w:r>
        <w:rPr>
          <w:rFonts w:ascii="Arial" w:hAnsi="Arial"/>
        </w:rPr>
        <w:t>ContourControl</w:t>
      </w:r>
      <w:proofErr w:type="spellEnd"/>
    </w:p>
    <w:p w14:paraId="4CD96BF9" w14:textId="77777777" w:rsidR="00F92344" w:rsidRDefault="00F92344" w:rsidP="00161FDD">
      <w:pPr>
        <w:tabs>
          <w:tab w:val="left" w:pos="3550"/>
        </w:tabs>
        <w:spacing w:line="360" w:lineRule="auto"/>
        <w:ind w:left="567" w:right="1128"/>
        <w:rPr>
          <w:rFonts w:ascii="Arial" w:eastAsia="Arial" w:hAnsi="Arial" w:cs="Arial"/>
        </w:rPr>
      </w:pPr>
    </w:p>
    <w:p w14:paraId="1C7F6F56" w14:textId="3FD03FFE" w:rsidR="00F92344" w:rsidRDefault="00F9234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333BF1A" wp14:editId="79C22218">
            <wp:extent cx="6120000" cy="3164400"/>
            <wp:effectExtent l="0" t="0" r="1905" b="0"/>
            <wp:docPr id="14051808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80875" name="Grafik 140518087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3164400"/>
                    </a:xfrm>
                    <a:prstGeom prst="rect">
                      <a:avLst/>
                    </a:prstGeom>
                  </pic:spPr>
                </pic:pic>
              </a:graphicData>
            </a:graphic>
          </wp:inline>
        </w:drawing>
      </w:r>
    </w:p>
    <w:p w14:paraId="06724333" w14:textId="77777777" w:rsidR="00F92344" w:rsidRPr="00F92344" w:rsidRDefault="00F92344" w:rsidP="00F92344">
      <w:pPr>
        <w:tabs>
          <w:tab w:val="left" w:pos="3550"/>
        </w:tabs>
        <w:spacing w:line="360" w:lineRule="auto"/>
        <w:ind w:left="567" w:right="1128"/>
        <w:rPr>
          <w:rFonts w:ascii="Arial" w:eastAsia="Arial" w:hAnsi="Arial" w:cs="Arial"/>
        </w:rPr>
      </w:pPr>
      <w:proofErr w:type="spellStart"/>
      <w:r>
        <w:rPr>
          <w:rFonts w:ascii="Arial" w:hAnsi="Arial"/>
        </w:rPr>
        <w:t>AmaSwitch</w:t>
      </w:r>
      <w:proofErr w:type="spellEnd"/>
      <w:r>
        <w:rPr>
          <w:rFonts w:ascii="Arial" w:hAnsi="Arial"/>
        </w:rPr>
        <w:t xml:space="preserve"> with quad nozzle body and off-set kit for a perfect 25 cm nozzle </w:t>
      </w:r>
      <w:proofErr w:type="gramStart"/>
      <w:r>
        <w:rPr>
          <w:rFonts w:ascii="Arial" w:hAnsi="Arial"/>
        </w:rPr>
        <w:t>spacing</w:t>
      </w:r>
      <w:proofErr w:type="gramEnd"/>
    </w:p>
    <w:p w14:paraId="0603C628" w14:textId="77777777" w:rsidR="00F92344" w:rsidRDefault="00F92344" w:rsidP="00161FDD">
      <w:pPr>
        <w:tabs>
          <w:tab w:val="left" w:pos="3550"/>
        </w:tabs>
        <w:spacing w:line="360" w:lineRule="auto"/>
        <w:ind w:left="567" w:right="1128"/>
        <w:rPr>
          <w:rFonts w:ascii="Arial" w:eastAsia="Arial" w:hAnsi="Arial" w:cs="Arial"/>
        </w:rPr>
      </w:pPr>
    </w:p>
    <w:p w14:paraId="7C0E5D62" w14:textId="77777777" w:rsidR="00F92344" w:rsidRDefault="00F92344" w:rsidP="00161FDD">
      <w:pPr>
        <w:tabs>
          <w:tab w:val="left" w:pos="3550"/>
        </w:tabs>
        <w:spacing w:line="360" w:lineRule="auto"/>
        <w:ind w:left="567" w:right="1128"/>
        <w:rPr>
          <w:rFonts w:ascii="Arial" w:eastAsia="Arial" w:hAnsi="Arial" w:cs="Arial"/>
        </w:rPr>
      </w:pPr>
    </w:p>
    <w:p w14:paraId="73BFD89E" w14:textId="03EC5400" w:rsidR="00F92344" w:rsidRDefault="00721F0C"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1C5F2C64" wp14:editId="5E1D44D6">
            <wp:extent cx="4262400" cy="2880000"/>
            <wp:effectExtent l="0" t="0" r="5080" b="3175"/>
            <wp:docPr id="6591705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170500" name="Grafik 65917050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1CAC2C85" w14:textId="77777777" w:rsidR="00F92344" w:rsidRDefault="00F92344" w:rsidP="00161FDD">
      <w:pPr>
        <w:tabs>
          <w:tab w:val="left" w:pos="3550"/>
        </w:tabs>
        <w:spacing w:line="360" w:lineRule="auto"/>
        <w:ind w:left="567" w:right="1128"/>
        <w:rPr>
          <w:rFonts w:ascii="Arial" w:eastAsia="Arial" w:hAnsi="Arial" w:cs="Arial"/>
        </w:rPr>
      </w:pPr>
    </w:p>
    <w:p w14:paraId="425C9D7F" w14:textId="77777777" w:rsidR="00F92344" w:rsidRDefault="00F92344" w:rsidP="00161FDD">
      <w:pPr>
        <w:tabs>
          <w:tab w:val="left" w:pos="3550"/>
        </w:tabs>
        <w:spacing w:line="360" w:lineRule="auto"/>
        <w:ind w:left="567" w:right="1128"/>
        <w:rPr>
          <w:rFonts w:ascii="Arial" w:eastAsia="Arial" w:hAnsi="Arial" w:cs="Arial"/>
        </w:rPr>
      </w:pPr>
    </w:p>
    <w:p w14:paraId="4C5D868E" w14:textId="57768403" w:rsidR="00F92344" w:rsidRDefault="00F92344"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8B358AE" wp14:editId="57DF7432">
            <wp:extent cx="4374000" cy="2880000"/>
            <wp:effectExtent l="0" t="0" r="0" b="3175"/>
            <wp:docPr id="105184116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41160" name="Grafik 105184116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74000" cy="2880000"/>
                    </a:xfrm>
                    <a:prstGeom prst="rect">
                      <a:avLst/>
                    </a:prstGeom>
                  </pic:spPr>
                </pic:pic>
              </a:graphicData>
            </a:graphic>
          </wp:inline>
        </w:drawing>
      </w:r>
    </w:p>
    <w:p w14:paraId="516D4B6D" w14:textId="77777777" w:rsidR="00F92344" w:rsidRPr="00F92344" w:rsidRDefault="00F92344" w:rsidP="00F92344">
      <w:pPr>
        <w:tabs>
          <w:tab w:val="left" w:pos="3550"/>
        </w:tabs>
        <w:spacing w:line="360" w:lineRule="auto"/>
        <w:ind w:left="567" w:right="1128"/>
        <w:rPr>
          <w:rFonts w:ascii="Arial" w:eastAsia="Arial" w:hAnsi="Arial" w:cs="Arial"/>
        </w:rPr>
      </w:pPr>
      <w:r>
        <w:rPr>
          <w:rFonts w:ascii="Arial" w:hAnsi="Arial"/>
        </w:rPr>
        <w:t>Exact distance to the target surface for less drift</w:t>
      </w:r>
    </w:p>
    <w:p w14:paraId="4FC3C059" w14:textId="77777777" w:rsidR="00F92344" w:rsidRDefault="00F92344" w:rsidP="00161FDD">
      <w:pPr>
        <w:tabs>
          <w:tab w:val="left" w:pos="3550"/>
        </w:tabs>
        <w:spacing w:line="360" w:lineRule="auto"/>
        <w:ind w:left="567" w:right="1128"/>
        <w:rPr>
          <w:rFonts w:ascii="Arial" w:eastAsia="Arial" w:hAnsi="Arial" w:cs="Arial"/>
        </w:rPr>
      </w:pPr>
    </w:p>
    <w:p w14:paraId="6BAA8F20" w14:textId="77777777" w:rsidR="00F92344" w:rsidRDefault="00F92344" w:rsidP="00161FDD">
      <w:pPr>
        <w:tabs>
          <w:tab w:val="left" w:pos="3550"/>
        </w:tabs>
        <w:spacing w:line="360" w:lineRule="auto"/>
        <w:ind w:left="567" w:right="1128"/>
        <w:rPr>
          <w:rFonts w:ascii="Arial" w:eastAsia="Arial" w:hAnsi="Arial" w:cs="Arial"/>
        </w:rPr>
      </w:pPr>
    </w:p>
    <w:p w14:paraId="39B5C32D" w14:textId="77777777" w:rsidR="00F92344" w:rsidRDefault="00F92344" w:rsidP="00161FDD">
      <w:pPr>
        <w:tabs>
          <w:tab w:val="left" w:pos="3550"/>
        </w:tabs>
        <w:spacing w:line="360" w:lineRule="auto"/>
        <w:ind w:left="567" w:right="1128"/>
        <w:rPr>
          <w:rFonts w:ascii="Arial" w:eastAsia="Arial" w:hAnsi="Arial" w:cs="Arial"/>
        </w:rPr>
      </w:pPr>
    </w:p>
    <w:p w14:paraId="71242F97" w14:textId="77777777" w:rsidR="00F92344" w:rsidRDefault="00F92344" w:rsidP="00161FDD">
      <w:pPr>
        <w:tabs>
          <w:tab w:val="left" w:pos="3550"/>
        </w:tabs>
        <w:spacing w:line="360" w:lineRule="auto"/>
        <w:ind w:left="567" w:right="1128"/>
        <w:rPr>
          <w:rFonts w:ascii="Arial" w:eastAsia="Arial" w:hAnsi="Arial" w:cs="Arial"/>
        </w:rPr>
      </w:pPr>
    </w:p>
    <w:p w14:paraId="3FCBEFC1" w14:textId="77777777" w:rsidR="00F92344" w:rsidRDefault="00F92344" w:rsidP="00161FDD">
      <w:pPr>
        <w:tabs>
          <w:tab w:val="left" w:pos="3550"/>
        </w:tabs>
        <w:spacing w:line="360" w:lineRule="auto"/>
        <w:ind w:left="567" w:right="1128"/>
        <w:rPr>
          <w:rFonts w:ascii="Arial" w:eastAsia="Arial" w:hAnsi="Arial" w:cs="Arial"/>
        </w:rPr>
      </w:pPr>
    </w:p>
    <w:p w14:paraId="253BCE28" w14:textId="77777777" w:rsidR="00F92344" w:rsidRDefault="00F92344" w:rsidP="00161FDD">
      <w:pPr>
        <w:tabs>
          <w:tab w:val="left" w:pos="3550"/>
        </w:tabs>
        <w:spacing w:line="360" w:lineRule="auto"/>
        <w:ind w:left="567" w:right="1128"/>
        <w:rPr>
          <w:rFonts w:ascii="Arial" w:eastAsia="Arial" w:hAnsi="Arial" w:cs="Arial"/>
        </w:rPr>
      </w:pPr>
    </w:p>
    <w:p w14:paraId="0480065B" w14:textId="77777777" w:rsidR="00F92344" w:rsidRDefault="00F92344" w:rsidP="00161FDD">
      <w:pPr>
        <w:tabs>
          <w:tab w:val="left" w:pos="3550"/>
        </w:tabs>
        <w:spacing w:line="360" w:lineRule="auto"/>
        <w:ind w:left="567" w:right="1128"/>
        <w:rPr>
          <w:rFonts w:ascii="Arial" w:eastAsia="Arial" w:hAnsi="Arial" w:cs="Arial"/>
        </w:rPr>
      </w:pPr>
    </w:p>
    <w:p w14:paraId="0E1E272C" w14:textId="3AFFDAF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w:t>
      </w:r>
      <w:proofErr w:type="gramStart"/>
      <w:r>
        <w:rPr>
          <w:rFonts w:ascii="Arial" w:hAnsi="Arial"/>
          <w:color w:val="808080" w:themeColor="background1" w:themeShade="80"/>
          <w:sz w:val="20"/>
        </w:rPr>
        <w:t>content</w:t>
      </w:r>
      <w:proofErr w:type="gramEnd"/>
      <w:r>
        <w:rPr>
          <w:rFonts w:ascii="Arial" w:hAnsi="Arial"/>
          <w:color w:val="808080" w:themeColor="background1" w:themeShade="80"/>
          <w:sz w:val="20"/>
        </w:rPr>
        <w:t xml:space="preserve">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The permissible axle </w:t>
      </w:r>
      <w:proofErr w:type="gramStart"/>
      <w:r>
        <w:rPr>
          <w:rFonts w:ascii="Arial" w:hAnsi="Arial"/>
          <w:color w:val="808080" w:themeColor="background1" w:themeShade="80"/>
          <w:sz w:val="20"/>
        </w:rPr>
        <w:t>loads</w:t>
      </w:r>
      <w:proofErr w:type="gramEnd"/>
      <w:r>
        <w:rPr>
          <w:rFonts w:ascii="Arial" w:hAnsi="Arial"/>
          <w:color w:val="808080" w:themeColor="background1" w:themeShade="80"/>
          <w:sz w:val="20"/>
        </w:rPr>
        <w:t xml:space="preserve">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230E50F9" w14:textId="77777777" w:rsidR="00825E84" w:rsidRPr="00825E84" w:rsidRDefault="00825E84" w:rsidP="00825E84">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7453460" w14:textId="09412B3C" w:rsidR="00825E84" w:rsidRPr="00825E84" w:rsidRDefault="00825E84" w:rsidP="00825E84">
      <w:pPr>
        <w:tabs>
          <w:tab w:val="left" w:pos="3550"/>
        </w:tabs>
        <w:spacing w:line="360" w:lineRule="auto"/>
        <w:ind w:left="567" w:right="1128"/>
        <w:rPr>
          <w:rFonts w:ascii="Arial" w:hAnsi="Arial" w:cs="Arial"/>
          <w:color w:val="808080" w:themeColor="background1" w:themeShade="80"/>
          <w:sz w:val="20"/>
          <w:szCs w:val="20"/>
          <w:u w:val="single"/>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4"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9A76D" w14:textId="77777777" w:rsidR="00FD2E03" w:rsidRDefault="00FD2E03">
      <w:r>
        <w:separator/>
      </w:r>
    </w:p>
  </w:endnote>
  <w:endnote w:type="continuationSeparator" w:id="0">
    <w:p w14:paraId="7766F7EC" w14:textId="77777777" w:rsidR="00FD2E03" w:rsidRDefault="00FD2E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721F0C" w:rsidRDefault="005E0980" w:rsidP="006F7755">
                          <w:pPr>
                            <w:spacing w:line="280" w:lineRule="exact"/>
                            <w:rPr>
                              <w:rFonts w:ascii="Arial" w:hAnsi="Arial"/>
                              <w:spacing w:val="2"/>
                              <w:sz w:val="20"/>
                              <w:lang w:val="de-DE"/>
                            </w:rPr>
                          </w:pPr>
                          <w:r w:rsidRPr="00721F0C">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721F0C" w:rsidRDefault="005E0980" w:rsidP="006F7755">
                    <w:pPr>
                      <w:spacing w:line="280" w:lineRule="exact"/>
                      <w:rPr>
                        <w:rFonts w:ascii="Arial" w:hAnsi="Arial"/>
                        <w:spacing w:val="2"/>
                        <w:sz w:val="20"/>
                        <w:lang w:val="de-DE"/>
                      </w:rPr>
                    </w:pPr>
                    <w:r w:rsidRPr="00721F0C">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E710BA" w14:textId="77777777" w:rsidR="00FD2E03" w:rsidRDefault="00FD2E03">
      <w:r>
        <w:separator/>
      </w:r>
    </w:p>
  </w:footnote>
  <w:footnote w:type="continuationSeparator" w:id="0">
    <w:p w14:paraId="012DF28C" w14:textId="77777777" w:rsidR="00FD2E03" w:rsidRDefault="00FD2E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9ED0CD9"/>
    <w:multiLevelType w:val="hybridMultilevel"/>
    <w:tmpl w:val="34C4C3B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4DB51F9"/>
    <w:multiLevelType w:val="hybridMultilevel"/>
    <w:tmpl w:val="F2BCDA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18"/>
  </w:num>
  <w:num w:numId="8" w16cid:durableId="294531490">
    <w:abstractNumId w:val="16"/>
  </w:num>
  <w:num w:numId="9" w16cid:durableId="2071071478">
    <w:abstractNumId w:val="5"/>
  </w:num>
  <w:num w:numId="10" w16cid:durableId="136532471">
    <w:abstractNumId w:val="10"/>
  </w:num>
  <w:num w:numId="11" w16cid:durableId="2055814173">
    <w:abstractNumId w:val="15"/>
  </w:num>
  <w:num w:numId="12" w16cid:durableId="636498599">
    <w:abstractNumId w:val="19"/>
  </w:num>
  <w:num w:numId="13" w16cid:durableId="118423553">
    <w:abstractNumId w:val="25"/>
  </w:num>
  <w:num w:numId="14" w16cid:durableId="1499079657">
    <w:abstractNumId w:val="20"/>
  </w:num>
  <w:num w:numId="15" w16cid:durableId="556353878">
    <w:abstractNumId w:val="22"/>
  </w:num>
  <w:num w:numId="16" w16cid:durableId="1202472297">
    <w:abstractNumId w:val="4"/>
  </w:num>
  <w:num w:numId="17" w16cid:durableId="50662991">
    <w:abstractNumId w:val="21"/>
  </w:num>
  <w:num w:numId="18" w16cid:durableId="57364874">
    <w:abstractNumId w:val="24"/>
  </w:num>
  <w:num w:numId="19" w16cid:durableId="270091963">
    <w:abstractNumId w:val="8"/>
  </w:num>
  <w:num w:numId="20" w16cid:durableId="518081582">
    <w:abstractNumId w:val="11"/>
  </w:num>
  <w:num w:numId="21" w16cid:durableId="756825060">
    <w:abstractNumId w:val="12"/>
  </w:num>
  <w:num w:numId="22" w16cid:durableId="2112163992">
    <w:abstractNumId w:val="14"/>
  </w:num>
  <w:num w:numId="23" w16cid:durableId="2081441875">
    <w:abstractNumId w:val="17"/>
  </w:num>
  <w:num w:numId="24" w16cid:durableId="333844115">
    <w:abstractNumId w:val="13"/>
  </w:num>
  <w:num w:numId="25" w16cid:durableId="1682930306">
    <w:abstractNumId w:val="23"/>
  </w:num>
  <w:num w:numId="26" w16cid:durableId="1323314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27E4"/>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24C2"/>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CA3"/>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1F0C"/>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A0AF6"/>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25E84"/>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4C1C"/>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EB6"/>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44"/>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2E03"/>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25E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570</Words>
  <Characters>3597</Characters>
  <Application>Microsoft Office Word</Application>
  <DocSecurity>0</DocSecurity>
  <Lines>29</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4159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