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A7CE8" w14:textId="5DB840F2" w:rsidR="00F92344" w:rsidRPr="00F92344" w:rsidRDefault="00F92344" w:rsidP="00F92344">
      <w:pPr>
        <w:spacing w:after="120" w:line="360" w:lineRule="auto"/>
        <w:ind w:left="567" w:right="1695"/>
        <w:rPr>
          <w:rFonts w:ascii="Arial" w:hAnsi="Arial" w:cs="Arial"/>
          <w:b/>
          <w:bCs/>
          <w:sz w:val="28"/>
          <w:szCs w:val="28"/>
        </w:rPr>
      </w:pPr>
      <w:r>
        <w:rPr>
          <w:rFonts w:ascii="Arial" w:hAnsi="Arial"/>
          <w:b/>
          <w:sz w:val="28"/>
        </w:rPr>
        <w:t xml:space="preserve">Prowadzenie belki </w:t>
      </w:r>
      <w:proofErr w:type="spellStart"/>
      <w:r>
        <w:rPr>
          <w:rFonts w:ascii="Arial" w:hAnsi="Arial"/>
          <w:b/>
          <w:sz w:val="28"/>
        </w:rPr>
        <w:t>ContourControl</w:t>
      </w:r>
      <w:proofErr w:type="spellEnd"/>
      <w:r>
        <w:rPr>
          <w:rFonts w:ascii="Arial" w:hAnsi="Arial"/>
          <w:b/>
          <w:sz w:val="28"/>
        </w:rPr>
        <w:t xml:space="preserve"> w opryskiwaczu zawieszanym UF 02</w:t>
      </w:r>
    </w:p>
    <w:p w14:paraId="55C5BCA2" w14:textId="77777777" w:rsidR="00F92344" w:rsidRPr="00F92344" w:rsidRDefault="00F92344" w:rsidP="00F92344">
      <w:pPr>
        <w:spacing w:line="360" w:lineRule="auto"/>
        <w:ind w:left="567" w:right="1695"/>
        <w:rPr>
          <w:rFonts w:ascii="Arial" w:hAnsi="Arial" w:cs="Arial"/>
          <w:b/>
          <w:bCs/>
        </w:rPr>
      </w:pPr>
      <w:r>
        <w:rPr>
          <w:rFonts w:ascii="Arial" w:hAnsi="Arial"/>
          <w:b/>
        </w:rPr>
        <w:t>Maksymalna precyzja i wydajność opryskiwacza zawieszanego</w:t>
      </w:r>
    </w:p>
    <w:p w14:paraId="65EA582A" w14:textId="77777777" w:rsidR="00161FDD" w:rsidRDefault="00161FDD" w:rsidP="00161FDD">
      <w:pPr>
        <w:spacing w:line="360" w:lineRule="auto"/>
        <w:ind w:left="567" w:right="1695"/>
        <w:rPr>
          <w:rFonts w:ascii="Arial" w:hAnsi="Arial" w:cs="Arial"/>
        </w:rPr>
      </w:pPr>
    </w:p>
    <w:p w14:paraId="37B03E3D" w14:textId="77777777" w:rsidR="00F92344" w:rsidRPr="00F92344" w:rsidRDefault="00F92344" w:rsidP="00F92344">
      <w:pPr>
        <w:spacing w:after="120" w:line="360" w:lineRule="auto"/>
        <w:ind w:left="567" w:right="1695"/>
        <w:rPr>
          <w:rFonts w:ascii="Arial" w:eastAsia="Arial" w:hAnsi="Arial" w:cs="Arial"/>
        </w:rPr>
      </w:pPr>
      <w:r>
        <w:rPr>
          <w:rFonts w:ascii="Arial" w:hAnsi="Arial"/>
        </w:rPr>
        <w:t>W przypadku UF 1602 i 2002 w belkach polowych o szerokościach od 27 </w:t>
      </w:r>
      <w:proofErr w:type="gramStart"/>
      <w:r>
        <w:rPr>
          <w:rFonts w:ascii="Arial" w:hAnsi="Arial"/>
        </w:rPr>
        <w:t>m ,AMAZONE</w:t>
      </w:r>
      <w:proofErr w:type="gramEnd"/>
      <w:r>
        <w:rPr>
          <w:rFonts w:ascii="Arial" w:hAnsi="Arial"/>
        </w:rPr>
        <w:t xml:space="preserve"> obok automatycznego prowadzenia belki </w:t>
      </w:r>
      <w:proofErr w:type="spellStart"/>
      <w:r>
        <w:rPr>
          <w:rFonts w:ascii="Arial" w:hAnsi="Arial"/>
        </w:rPr>
        <w:t>DistanceControl</w:t>
      </w:r>
      <w:proofErr w:type="spellEnd"/>
      <w:r>
        <w:rPr>
          <w:rFonts w:ascii="Arial" w:hAnsi="Arial"/>
        </w:rPr>
        <w:t xml:space="preserve"> oferuje również automatyczne, aktywne prowadzenie belki </w:t>
      </w:r>
      <w:proofErr w:type="spellStart"/>
      <w:r>
        <w:rPr>
          <w:rFonts w:ascii="Arial" w:hAnsi="Arial"/>
        </w:rPr>
        <w:t>ContourControl</w:t>
      </w:r>
      <w:proofErr w:type="spellEnd"/>
      <w:r>
        <w:rPr>
          <w:rFonts w:ascii="Arial" w:hAnsi="Arial"/>
        </w:rPr>
        <w:t>.</w:t>
      </w:r>
    </w:p>
    <w:p w14:paraId="7F508A71" w14:textId="77777777" w:rsidR="00F92344" w:rsidRPr="00F92344" w:rsidRDefault="00F92344" w:rsidP="00F92344">
      <w:pPr>
        <w:spacing w:after="120" w:line="360" w:lineRule="auto"/>
        <w:ind w:left="567" w:right="1695"/>
        <w:rPr>
          <w:rFonts w:ascii="Arial" w:eastAsia="Arial" w:hAnsi="Arial" w:cs="Arial"/>
        </w:rPr>
      </w:pPr>
    </w:p>
    <w:p w14:paraId="4FDBFA8D" w14:textId="77777777" w:rsidR="00F92344" w:rsidRDefault="00F92344" w:rsidP="00F92344">
      <w:pPr>
        <w:spacing w:after="120" w:line="360" w:lineRule="auto"/>
        <w:ind w:left="567" w:right="1695"/>
        <w:rPr>
          <w:rFonts w:ascii="Arial" w:eastAsia="Arial" w:hAnsi="Arial" w:cs="Arial"/>
        </w:rPr>
      </w:pPr>
      <w:r>
        <w:rPr>
          <w:rFonts w:ascii="Arial" w:hAnsi="Arial"/>
        </w:rPr>
        <w:t xml:space="preserve">Funkcja aktywnego prowadzenia belki </w:t>
      </w:r>
      <w:proofErr w:type="spellStart"/>
      <w:r>
        <w:rPr>
          <w:rFonts w:ascii="Arial" w:hAnsi="Arial"/>
        </w:rPr>
        <w:t>ContourControl</w:t>
      </w:r>
      <w:proofErr w:type="spellEnd"/>
      <w:r>
        <w:rPr>
          <w:rFonts w:ascii="Arial" w:hAnsi="Arial"/>
        </w:rPr>
        <w:t xml:space="preserve"> gwarantuje absolutną precyzję aplikacji przy wysokich prędkościach roboczych i maksymalne wydajności powierzchniowe z dokładnymi, niewielkimi odległościami od powierzchni docelowej, zapewniającymi ograniczenie znoszenia. Jest to ważnym czynnikiem umożliwiającym precyzyjną, wydajną i przyjazną środowisku ochronę roślin nawet w przypadku struktur o średniej lub małej powierzchni.</w:t>
      </w:r>
    </w:p>
    <w:p w14:paraId="75A98B1E" w14:textId="77777777" w:rsidR="00F92344" w:rsidRPr="00F92344" w:rsidRDefault="00F92344" w:rsidP="00F92344">
      <w:pPr>
        <w:spacing w:after="120" w:line="360" w:lineRule="auto"/>
        <w:ind w:left="567" w:right="1695"/>
        <w:rPr>
          <w:rFonts w:ascii="Arial" w:eastAsia="Arial" w:hAnsi="Arial" w:cs="Arial"/>
        </w:rPr>
      </w:pPr>
    </w:p>
    <w:p w14:paraId="4527C379" w14:textId="77777777" w:rsidR="00F92344" w:rsidRPr="00F92344" w:rsidRDefault="00F92344" w:rsidP="00F92344">
      <w:pPr>
        <w:spacing w:after="120" w:line="360" w:lineRule="auto"/>
        <w:ind w:left="567" w:right="1695"/>
        <w:rPr>
          <w:rFonts w:ascii="Arial" w:eastAsia="Arial" w:hAnsi="Arial" w:cs="Arial"/>
        </w:rPr>
      </w:pPr>
      <w:proofErr w:type="spellStart"/>
      <w:r>
        <w:rPr>
          <w:rFonts w:ascii="Arial" w:hAnsi="Arial"/>
          <w:b/>
        </w:rPr>
        <w:t>ContourControl</w:t>
      </w:r>
      <w:proofErr w:type="spellEnd"/>
    </w:p>
    <w:p w14:paraId="2182C10A" w14:textId="77777777" w:rsidR="00F92344" w:rsidRDefault="00F92344" w:rsidP="00F92344">
      <w:pPr>
        <w:spacing w:after="120" w:line="360" w:lineRule="auto"/>
        <w:ind w:left="567" w:right="1695"/>
        <w:rPr>
          <w:rFonts w:ascii="Arial" w:eastAsia="Arial" w:hAnsi="Arial" w:cs="Arial"/>
        </w:rPr>
      </w:pPr>
      <w:r>
        <w:rPr>
          <w:rFonts w:ascii="Arial" w:hAnsi="Arial"/>
        </w:rPr>
        <w:t xml:space="preserve">Przy aktywnym prowadzeniu belki polowej </w:t>
      </w:r>
      <w:proofErr w:type="spellStart"/>
      <w:r>
        <w:rPr>
          <w:rFonts w:ascii="Arial" w:hAnsi="Arial"/>
        </w:rPr>
        <w:t>ContourControl</w:t>
      </w:r>
      <w:proofErr w:type="spellEnd"/>
      <w:r>
        <w:rPr>
          <w:rFonts w:ascii="Arial" w:hAnsi="Arial"/>
        </w:rPr>
        <w:t>, AMAZONE oferuje przełomowy, w pełni automatyczny i hydrauliczny system prowadzenia belki polowej również dla opryskiwaczy zawieszanych. Pochylenie belki polowej jest sterowane obustronnie przez wstępnie naprężone siłowniki hydrauliczne. Szybko przełączające zawory hydrauliczne ustawiają belkę polową do żądanej pozycji. Powoduje to aktywne ograniczenie zakłóceń i nierówności podłoża oraz ogranicza dalsze czynniki zakłócające występujące podczas jazdy. Na tej samej zasadzie można sterować również siłownikami służącymi do zmiany geometrii belki polowej. W ten sposób belka polowa może podążać za bardzo zmiennymi konturami podłoża, zachowując optymalną odległość od powierzchni docelowej na całej szerokości roboczej.</w:t>
      </w:r>
    </w:p>
    <w:p w14:paraId="4C8FD6C8" w14:textId="77777777" w:rsidR="00F92344" w:rsidRDefault="00F92344" w:rsidP="00F92344">
      <w:pPr>
        <w:spacing w:after="120" w:line="360" w:lineRule="auto"/>
        <w:ind w:left="567" w:right="1695"/>
        <w:rPr>
          <w:rFonts w:ascii="Arial" w:eastAsia="Arial" w:hAnsi="Arial" w:cs="Arial"/>
        </w:rPr>
      </w:pPr>
    </w:p>
    <w:p w14:paraId="1C97991D" w14:textId="77777777" w:rsidR="00914275" w:rsidRPr="00F92344" w:rsidRDefault="00914275" w:rsidP="00F92344">
      <w:pPr>
        <w:spacing w:after="120" w:line="360" w:lineRule="auto"/>
        <w:ind w:left="567" w:right="1695"/>
        <w:rPr>
          <w:rFonts w:ascii="Arial" w:eastAsia="Arial" w:hAnsi="Arial" w:cs="Arial"/>
        </w:rPr>
      </w:pPr>
    </w:p>
    <w:p w14:paraId="30346C6F"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lastRenderedPageBreak/>
        <w:t xml:space="preserve">Odstęp od podłoża poniżej 50 cm, odstęp między rozpylaczami 25 cm </w:t>
      </w:r>
    </w:p>
    <w:p w14:paraId="6630A2F5" w14:textId="77777777" w:rsidR="00F92344" w:rsidRDefault="00F92344" w:rsidP="00F92344">
      <w:pPr>
        <w:spacing w:after="120" w:line="360" w:lineRule="auto"/>
        <w:ind w:left="567" w:right="1695"/>
        <w:rPr>
          <w:rFonts w:ascii="Arial" w:hAnsi="Arial"/>
        </w:rPr>
      </w:pPr>
      <w:r>
        <w:rPr>
          <w:rFonts w:ascii="Arial" w:hAnsi="Arial"/>
        </w:rPr>
        <w:t xml:space="preserve">W połączeniu z poczwórnym korpusem </w:t>
      </w:r>
      <w:proofErr w:type="spellStart"/>
      <w:r>
        <w:rPr>
          <w:rFonts w:ascii="Arial" w:hAnsi="Arial"/>
        </w:rPr>
        <w:t>AmaSwitch</w:t>
      </w:r>
      <w:proofErr w:type="spellEnd"/>
      <w:r>
        <w:rPr>
          <w:rFonts w:ascii="Arial" w:hAnsi="Arial"/>
        </w:rPr>
        <w:t xml:space="preserve"> i przy odstępie między rozpylaczami 25 cm możliwe jest precyzyjne zachowanie odstępów od powierzchni docelowej poniżej 50 cm.</w:t>
      </w:r>
    </w:p>
    <w:p w14:paraId="027DC52B" w14:textId="77777777" w:rsidR="00914275" w:rsidRPr="00F92344" w:rsidRDefault="00914275" w:rsidP="00F92344">
      <w:pPr>
        <w:spacing w:after="120" w:line="360" w:lineRule="auto"/>
        <w:ind w:left="567" w:right="1695"/>
        <w:rPr>
          <w:rFonts w:ascii="Arial" w:eastAsia="Arial" w:hAnsi="Arial" w:cs="Arial"/>
        </w:rPr>
      </w:pPr>
    </w:p>
    <w:p w14:paraId="72E87987"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 xml:space="preserve">Rozkładanie belki </w:t>
      </w:r>
      <w:proofErr w:type="spellStart"/>
      <w:r>
        <w:rPr>
          <w:rFonts w:ascii="Arial" w:hAnsi="Arial"/>
          <w:b/>
        </w:rPr>
        <w:t>Flex</w:t>
      </w:r>
      <w:proofErr w:type="spellEnd"/>
    </w:p>
    <w:p w14:paraId="5B8B18CB" w14:textId="77777777" w:rsidR="00F92344" w:rsidRDefault="00F92344" w:rsidP="00F92344">
      <w:pPr>
        <w:spacing w:after="120" w:line="360" w:lineRule="auto"/>
        <w:ind w:left="567" w:right="1695"/>
        <w:rPr>
          <w:rFonts w:ascii="Arial" w:eastAsia="Arial" w:hAnsi="Arial" w:cs="Arial"/>
        </w:rPr>
      </w:pPr>
      <w:r>
        <w:rPr>
          <w:rFonts w:ascii="Arial" w:hAnsi="Arial"/>
        </w:rPr>
        <w:t xml:space="preserve">Seryjna, elektryczno-hydrauliczna funkcja składania i rozkładania belki polowej </w:t>
      </w:r>
      <w:proofErr w:type="spellStart"/>
      <w:r>
        <w:rPr>
          <w:rFonts w:ascii="Arial" w:hAnsi="Arial"/>
        </w:rPr>
        <w:t>Flex</w:t>
      </w:r>
      <w:proofErr w:type="spellEnd"/>
      <w:r>
        <w:rPr>
          <w:rFonts w:ascii="Arial" w:hAnsi="Arial"/>
        </w:rPr>
        <w:t xml:space="preserve"> z </w:t>
      </w:r>
      <w:proofErr w:type="spellStart"/>
      <w:r>
        <w:rPr>
          <w:rFonts w:ascii="Arial" w:hAnsi="Arial"/>
        </w:rPr>
        <w:t>ContourControl</w:t>
      </w:r>
      <w:proofErr w:type="spellEnd"/>
      <w:r>
        <w:rPr>
          <w:rFonts w:ascii="Arial" w:hAnsi="Arial"/>
        </w:rPr>
        <w:t xml:space="preserve"> umożliwia niezależne sterowanie każdego punktu składania w belce polowej. Możliwe jest tym samym rozkładanie do zredukowanej szerokości roboczej z fotela operatora ciągnika. Zabezpieczenie przed przeciążeniem układu hydraulicznego jednocześnie spełnia funkcję zabezpieczenia belki w razie kolizji z przeszkodą podczas pracy na zredukowanej szerokości roboczej. Dzięki indywidualnemu sterowaniu siłowników hydraulicznych w punktach składania po każdej stronie belki polowej możliwe jest jednoczesne rozkładanie maksymalnie dwóch segmentów. Ogranicza to znacznie czas przy składaniu i rozkładaniu.</w:t>
      </w:r>
    </w:p>
    <w:p w14:paraId="4B31DC0B" w14:textId="77777777" w:rsidR="00F92344" w:rsidRPr="00F92344" w:rsidRDefault="00F92344" w:rsidP="00F92344">
      <w:pPr>
        <w:spacing w:after="120" w:line="360" w:lineRule="auto"/>
        <w:ind w:left="567" w:right="1695"/>
        <w:rPr>
          <w:rFonts w:ascii="Arial" w:eastAsia="Arial" w:hAnsi="Arial" w:cs="Arial"/>
        </w:rPr>
      </w:pPr>
    </w:p>
    <w:p w14:paraId="0242FB31"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Przyszłościowa technologia</w:t>
      </w:r>
    </w:p>
    <w:p w14:paraId="5EAB394D" w14:textId="77777777" w:rsidR="00F92344" w:rsidRDefault="00F92344" w:rsidP="00F92344">
      <w:pPr>
        <w:spacing w:after="120" w:line="360" w:lineRule="auto"/>
        <w:ind w:left="567" w:right="1695"/>
        <w:rPr>
          <w:rFonts w:ascii="Arial" w:eastAsia="Arial" w:hAnsi="Arial" w:cs="Arial"/>
        </w:rPr>
      </w:pPr>
      <w:r>
        <w:rPr>
          <w:rFonts w:ascii="Arial" w:hAnsi="Arial"/>
        </w:rPr>
        <w:t>W obszarze opryskiwaczy zawieszanych mogą być wdrażane nowe i innowacyjne technologie, przykładowo aplikacja w uprawach rzędowych lub aplikacja punktowa do zwalczania chwastów.</w:t>
      </w:r>
    </w:p>
    <w:p w14:paraId="14A3197E" w14:textId="77777777" w:rsidR="00F92344" w:rsidRDefault="00F92344" w:rsidP="00F92344">
      <w:pPr>
        <w:spacing w:after="120" w:line="360" w:lineRule="auto"/>
        <w:ind w:left="567" w:right="1695"/>
        <w:rPr>
          <w:rFonts w:ascii="Arial" w:eastAsia="Arial" w:hAnsi="Arial" w:cs="Arial"/>
        </w:rPr>
      </w:pPr>
    </w:p>
    <w:p w14:paraId="6D8124C5" w14:textId="77777777" w:rsidR="00F92344" w:rsidRDefault="00F92344" w:rsidP="00F92344">
      <w:pPr>
        <w:spacing w:after="120" w:line="360" w:lineRule="auto"/>
        <w:ind w:left="567" w:right="1695"/>
        <w:rPr>
          <w:rFonts w:ascii="Arial" w:eastAsia="Arial" w:hAnsi="Arial" w:cs="Arial"/>
        </w:rPr>
      </w:pPr>
    </w:p>
    <w:p w14:paraId="1212B600" w14:textId="77777777" w:rsidR="00914275" w:rsidRDefault="00914275" w:rsidP="00F92344">
      <w:pPr>
        <w:spacing w:after="120" w:line="360" w:lineRule="auto"/>
        <w:ind w:left="567" w:right="1695"/>
        <w:rPr>
          <w:rFonts w:ascii="Arial" w:eastAsia="Arial" w:hAnsi="Arial" w:cs="Arial"/>
        </w:rPr>
      </w:pPr>
    </w:p>
    <w:p w14:paraId="1FD53F08" w14:textId="77777777" w:rsidR="00914275" w:rsidRDefault="00914275" w:rsidP="00F92344">
      <w:pPr>
        <w:spacing w:after="120" w:line="360" w:lineRule="auto"/>
        <w:ind w:left="567" w:right="1695"/>
        <w:rPr>
          <w:rFonts w:ascii="Arial" w:eastAsia="Arial" w:hAnsi="Arial" w:cs="Arial"/>
        </w:rPr>
      </w:pPr>
    </w:p>
    <w:p w14:paraId="72D25181" w14:textId="77777777" w:rsidR="00914275" w:rsidRPr="00F92344" w:rsidRDefault="00914275" w:rsidP="00F92344">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073D5CD" w14:textId="7D7EC501"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Szybkie i dokładne prowadzenie belki polowej w celu uzyskania maksymalnej wydajności powierzchniowej</w:t>
      </w:r>
    </w:p>
    <w:p w14:paraId="56DDFCC0" w14:textId="2FC82A5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Odstęp od powierzchni docelowej poniżej 50 cm w połączeniu z </w:t>
      </w:r>
      <w:proofErr w:type="spellStart"/>
      <w:r>
        <w:rPr>
          <w:rFonts w:ascii="Arial" w:hAnsi="Arial"/>
        </w:rPr>
        <w:t>AmaSwitch</w:t>
      </w:r>
      <w:proofErr w:type="spellEnd"/>
      <w:r>
        <w:rPr>
          <w:rFonts w:ascii="Arial" w:hAnsi="Arial"/>
        </w:rPr>
        <w:t>, poczwórny korpus rozpylaczy i 25-centymetrowy odstęp między rozpylaczami dla zmniejszenia znoszenia</w:t>
      </w:r>
    </w:p>
    <w:p w14:paraId="1D364571" w14:textId="44FABCC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System </w:t>
      </w:r>
      <w:proofErr w:type="spellStart"/>
      <w:r>
        <w:rPr>
          <w:rFonts w:ascii="Arial" w:hAnsi="Arial"/>
        </w:rPr>
        <w:t>Flex</w:t>
      </w:r>
      <w:proofErr w:type="spellEnd"/>
      <w:r>
        <w:rPr>
          <w:rFonts w:ascii="Arial" w:hAnsi="Arial"/>
        </w:rPr>
        <w:t xml:space="preserve"> umożliwiający bardzo szybkie składanie i rozkładanie belki polowej</w:t>
      </w:r>
    </w:p>
    <w:p w14:paraId="4612C4E9" w14:textId="5AEAE120"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Łatwa redukcja szerokości roboczej ze zintegrowaną ochroną przed kolizją do zastosowania w różnych systemach ścieżek technologicznych</w:t>
      </w:r>
    </w:p>
    <w:p w14:paraId="0BB2E8B6" w14:textId="72E1C85D" w:rsidR="00496488"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Przyszłościowa technologia znakomicie przygotowana do aplikacji rzędowej i punktowej</w:t>
      </w:r>
    </w:p>
    <w:p w14:paraId="05DC649F" w14:textId="77777777" w:rsidR="000C4F8C" w:rsidRDefault="000C4F8C" w:rsidP="00161FDD">
      <w:pPr>
        <w:spacing w:after="120" w:line="360" w:lineRule="auto"/>
        <w:ind w:left="567" w:right="1695"/>
        <w:rPr>
          <w:rFonts w:ascii="Arial" w:eastAsia="Arial" w:hAnsi="Arial" w:cs="Arial"/>
        </w:rPr>
      </w:pPr>
    </w:p>
    <w:p w14:paraId="1F468D52" w14:textId="77777777" w:rsidR="00914275" w:rsidRDefault="00914275" w:rsidP="00161FDD">
      <w:pPr>
        <w:spacing w:after="120" w:line="360" w:lineRule="auto"/>
        <w:ind w:left="567" w:right="1695"/>
        <w:rPr>
          <w:rFonts w:ascii="Arial" w:eastAsia="Arial" w:hAnsi="Arial" w:cs="Arial"/>
        </w:rPr>
      </w:pPr>
    </w:p>
    <w:p w14:paraId="665605A6" w14:textId="2DC15F52"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6E72976A" wp14:editId="2DB922AA">
            <wp:extent cx="3477600" cy="2880000"/>
            <wp:effectExtent l="0" t="0" r="2540" b="3175"/>
            <wp:docPr id="822462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62965" name="Grafik 822462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3BAB22"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Polowy opryskiwacz zawieszany UF 2002 z funkcją </w:t>
      </w:r>
      <w:proofErr w:type="spellStart"/>
      <w:r>
        <w:rPr>
          <w:rFonts w:ascii="Arial" w:hAnsi="Arial"/>
        </w:rPr>
        <w:t>ContourControl</w:t>
      </w:r>
      <w:proofErr w:type="spellEnd"/>
      <w:r>
        <w:rPr>
          <w:rFonts w:ascii="Arial" w:hAnsi="Arial"/>
        </w:rPr>
        <w:t xml:space="preserve"> umożliwiającą w pełni automatyczne prowadzenie belki</w:t>
      </w:r>
    </w:p>
    <w:p w14:paraId="7843B499" w14:textId="77777777" w:rsidR="00F92344" w:rsidRDefault="00F92344" w:rsidP="00914275">
      <w:pPr>
        <w:spacing w:after="120" w:line="360" w:lineRule="auto"/>
        <w:ind w:right="1695"/>
        <w:rPr>
          <w:rFonts w:ascii="Arial" w:eastAsia="Arial" w:hAnsi="Arial" w:cs="Arial"/>
        </w:rPr>
      </w:pPr>
    </w:p>
    <w:p w14:paraId="7ED1BC06" w14:textId="25E0F75A"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427DF3A3" wp14:editId="27A2DB05">
            <wp:extent cx="4032000" cy="2880000"/>
            <wp:effectExtent l="0" t="0" r="0" b="3175"/>
            <wp:docPr id="10016737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3726" name="Grafik 10016737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2FD37A13" w14:textId="77777777" w:rsidR="00F92344" w:rsidRDefault="00F92344" w:rsidP="00F92344">
      <w:pPr>
        <w:tabs>
          <w:tab w:val="left" w:pos="3550"/>
        </w:tabs>
        <w:spacing w:line="360" w:lineRule="auto"/>
        <w:ind w:left="567" w:right="1128"/>
        <w:rPr>
          <w:rFonts w:ascii="Arial" w:hAnsi="Arial"/>
        </w:rPr>
      </w:pPr>
      <w:r>
        <w:rPr>
          <w:rFonts w:ascii="Arial" w:hAnsi="Arial"/>
        </w:rPr>
        <w:t xml:space="preserve">W pełni automatyczne, aktywne prowadzenie belki polowej </w:t>
      </w:r>
      <w:proofErr w:type="spellStart"/>
      <w:r>
        <w:rPr>
          <w:rFonts w:ascii="Arial" w:hAnsi="Arial"/>
        </w:rPr>
        <w:t>ContourControl</w:t>
      </w:r>
      <w:proofErr w:type="spellEnd"/>
    </w:p>
    <w:p w14:paraId="109DE1BC" w14:textId="77777777" w:rsidR="00914275" w:rsidRPr="00F92344" w:rsidRDefault="00914275" w:rsidP="00F92344">
      <w:pPr>
        <w:tabs>
          <w:tab w:val="left" w:pos="3550"/>
        </w:tabs>
        <w:spacing w:line="360" w:lineRule="auto"/>
        <w:ind w:left="567" w:right="1128"/>
        <w:rPr>
          <w:rFonts w:ascii="Arial" w:eastAsia="Arial" w:hAnsi="Arial" w:cs="Arial"/>
        </w:rPr>
      </w:pPr>
    </w:p>
    <w:p w14:paraId="4CD96BF9" w14:textId="77777777" w:rsidR="00F92344" w:rsidRDefault="00F92344" w:rsidP="00161FDD">
      <w:pPr>
        <w:tabs>
          <w:tab w:val="left" w:pos="3550"/>
        </w:tabs>
        <w:spacing w:line="360" w:lineRule="auto"/>
        <w:ind w:left="567" w:right="1128"/>
        <w:rPr>
          <w:rFonts w:ascii="Arial" w:eastAsia="Arial" w:hAnsi="Arial" w:cs="Arial"/>
        </w:rPr>
      </w:pPr>
    </w:p>
    <w:p w14:paraId="1C7F6F56" w14:textId="3FD03FFE"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333BF1A" wp14:editId="79C22218">
            <wp:extent cx="6120000" cy="3164400"/>
            <wp:effectExtent l="0" t="0" r="1905" b="0"/>
            <wp:docPr id="1405180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80875" name="Grafik 14051808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3164400"/>
                    </a:xfrm>
                    <a:prstGeom prst="rect">
                      <a:avLst/>
                    </a:prstGeom>
                  </pic:spPr>
                </pic:pic>
              </a:graphicData>
            </a:graphic>
          </wp:inline>
        </w:drawing>
      </w:r>
    </w:p>
    <w:p w14:paraId="06724333" w14:textId="77777777" w:rsidR="00F92344" w:rsidRPr="00F92344" w:rsidRDefault="00F92344" w:rsidP="00F92344">
      <w:pPr>
        <w:tabs>
          <w:tab w:val="left" w:pos="3550"/>
        </w:tabs>
        <w:spacing w:line="360" w:lineRule="auto"/>
        <w:ind w:left="567" w:right="1128"/>
        <w:rPr>
          <w:rFonts w:ascii="Arial" w:eastAsia="Arial" w:hAnsi="Arial" w:cs="Arial"/>
        </w:rPr>
      </w:pPr>
      <w:proofErr w:type="spellStart"/>
      <w:r>
        <w:rPr>
          <w:rFonts w:ascii="Arial" w:hAnsi="Arial"/>
        </w:rPr>
        <w:t>AmaSwitch</w:t>
      </w:r>
      <w:proofErr w:type="spellEnd"/>
      <w:r>
        <w:rPr>
          <w:rFonts w:ascii="Arial" w:hAnsi="Arial"/>
        </w:rPr>
        <w:t xml:space="preserve"> z poczwórnym korpusem rozpylaczy i zestawem przedłużającym zapewniającym rzeczywisty rozstaw rozpylaczy co 25 cm</w:t>
      </w:r>
    </w:p>
    <w:p w14:paraId="0603C628" w14:textId="77777777" w:rsidR="00F92344" w:rsidRDefault="00F92344" w:rsidP="00161FDD">
      <w:pPr>
        <w:tabs>
          <w:tab w:val="left" w:pos="3550"/>
        </w:tabs>
        <w:spacing w:line="360" w:lineRule="auto"/>
        <w:ind w:left="567" w:right="1128"/>
        <w:rPr>
          <w:rFonts w:ascii="Arial" w:eastAsia="Arial" w:hAnsi="Arial" w:cs="Arial"/>
        </w:rPr>
      </w:pPr>
    </w:p>
    <w:p w14:paraId="7C0E5D62" w14:textId="77777777" w:rsidR="00F92344" w:rsidRDefault="00F92344" w:rsidP="00161FDD">
      <w:pPr>
        <w:tabs>
          <w:tab w:val="left" w:pos="3550"/>
        </w:tabs>
        <w:spacing w:line="360" w:lineRule="auto"/>
        <w:ind w:left="567" w:right="1128"/>
        <w:rPr>
          <w:rFonts w:ascii="Arial" w:eastAsia="Arial" w:hAnsi="Arial" w:cs="Arial"/>
        </w:rPr>
      </w:pPr>
    </w:p>
    <w:p w14:paraId="73BFD89E" w14:textId="7BD9AB7F" w:rsidR="00F92344" w:rsidRDefault="00914275"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689511AF" wp14:editId="57D68A96">
            <wp:extent cx="4262400" cy="2880000"/>
            <wp:effectExtent l="0" t="0" r="5080" b="3175"/>
            <wp:docPr id="7872813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281315" name="Grafik 7872813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CAC2C85" w14:textId="77777777" w:rsidR="00F92344" w:rsidRDefault="00F92344" w:rsidP="00161FDD">
      <w:pPr>
        <w:tabs>
          <w:tab w:val="left" w:pos="3550"/>
        </w:tabs>
        <w:spacing w:line="360" w:lineRule="auto"/>
        <w:ind w:left="567" w:right="1128"/>
        <w:rPr>
          <w:rFonts w:ascii="Arial" w:eastAsia="Arial" w:hAnsi="Arial" w:cs="Arial"/>
        </w:rPr>
      </w:pPr>
    </w:p>
    <w:p w14:paraId="425C9D7F" w14:textId="77777777" w:rsidR="00F92344" w:rsidRDefault="00F92344" w:rsidP="00161FDD">
      <w:pPr>
        <w:tabs>
          <w:tab w:val="left" w:pos="3550"/>
        </w:tabs>
        <w:spacing w:line="360" w:lineRule="auto"/>
        <w:ind w:left="567" w:right="1128"/>
        <w:rPr>
          <w:rFonts w:ascii="Arial" w:eastAsia="Arial" w:hAnsi="Arial" w:cs="Arial"/>
        </w:rPr>
      </w:pPr>
    </w:p>
    <w:p w14:paraId="4C5D868E" w14:textId="57768403"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8B358AE" wp14:editId="57DF7432">
            <wp:extent cx="4374000" cy="2880000"/>
            <wp:effectExtent l="0" t="0" r="0" b="3175"/>
            <wp:docPr id="105184116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41160" name="Grafik 1051841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4000" cy="2880000"/>
                    </a:xfrm>
                    <a:prstGeom prst="rect">
                      <a:avLst/>
                    </a:prstGeom>
                  </pic:spPr>
                </pic:pic>
              </a:graphicData>
            </a:graphic>
          </wp:inline>
        </w:drawing>
      </w:r>
    </w:p>
    <w:p w14:paraId="516D4B6D"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Dokładny odstęp od docelowej powierzchni zmniejszający znoszenie</w:t>
      </w:r>
    </w:p>
    <w:p w14:paraId="4FC3C059" w14:textId="77777777" w:rsidR="00F92344" w:rsidRDefault="00F92344" w:rsidP="00161FDD">
      <w:pPr>
        <w:tabs>
          <w:tab w:val="left" w:pos="3550"/>
        </w:tabs>
        <w:spacing w:line="360" w:lineRule="auto"/>
        <w:ind w:left="567" w:right="1128"/>
        <w:rPr>
          <w:rFonts w:ascii="Arial" w:eastAsia="Arial" w:hAnsi="Arial" w:cs="Arial"/>
        </w:rPr>
      </w:pPr>
    </w:p>
    <w:p w14:paraId="6BAA8F20" w14:textId="77777777" w:rsidR="00F92344" w:rsidRDefault="00F92344" w:rsidP="00161FDD">
      <w:pPr>
        <w:tabs>
          <w:tab w:val="left" w:pos="3550"/>
        </w:tabs>
        <w:spacing w:line="360" w:lineRule="auto"/>
        <w:ind w:left="567" w:right="1128"/>
        <w:rPr>
          <w:rFonts w:ascii="Arial" w:eastAsia="Arial" w:hAnsi="Arial" w:cs="Arial"/>
        </w:rPr>
      </w:pPr>
    </w:p>
    <w:p w14:paraId="39B5C32D" w14:textId="77777777" w:rsidR="00F92344" w:rsidRDefault="00F92344" w:rsidP="00161FDD">
      <w:pPr>
        <w:tabs>
          <w:tab w:val="left" w:pos="3550"/>
        </w:tabs>
        <w:spacing w:line="360" w:lineRule="auto"/>
        <w:ind w:left="567" w:right="1128"/>
        <w:rPr>
          <w:rFonts w:ascii="Arial" w:eastAsia="Arial" w:hAnsi="Arial" w:cs="Arial"/>
        </w:rPr>
      </w:pPr>
    </w:p>
    <w:p w14:paraId="71242F97" w14:textId="77777777" w:rsidR="00F92344" w:rsidRDefault="00F92344" w:rsidP="00161FDD">
      <w:pPr>
        <w:tabs>
          <w:tab w:val="left" w:pos="3550"/>
        </w:tabs>
        <w:spacing w:line="360" w:lineRule="auto"/>
        <w:ind w:left="567" w:right="1128"/>
        <w:rPr>
          <w:rFonts w:ascii="Arial" w:eastAsia="Arial" w:hAnsi="Arial" w:cs="Arial"/>
        </w:rPr>
      </w:pPr>
    </w:p>
    <w:p w14:paraId="3FCBEFC1" w14:textId="77777777" w:rsidR="00F92344" w:rsidRDefault="00F92344" w:rsidP="00161FDD">
      <w:pPr>
        <w:tabs>
          <w:tab w:val="left" w:pos="3550"/>
        </w:tabs>
        <w:spacing w:line="360" w:lineRule="auto"/>
        <w:ind w:left="567" w:right="1128"/>
        <w:rPr>
          <w:rFonts w:ascii="Arial" w:eastAsia="Arial" w:hAnsi="Arial" w:cs="Arial"/>
        </w:rPr>
      </w:pPr>
    </w:p>
    <w:p w14:paraId="253BCE28" w14:textId="77777777" w:rsidR="00F92344" w:rsidRDefault="00F92344" w:rsidP="00161FDD">
      <w:pPr>
        <w:tabs>
          <w:tab w:val="left" w:pos="3550"/>
        </w:tabs>
        <w:spacing w:line="360" w:lineRule="auto"/>
        <w:ind w:left="567" w:right="1128"/>
        <w:rPr>
          <w:rFonts w:ascii="Arial" w:eastAsia="Arial" w:hAnsi="Arial" w:cs="Arial"/>
        </w:rPr>
      </w:pPr>
    </w:p>
    <w:p w14:paraId="0480065B" w14:textId="77777777" w:rsidR="00F92344" w:rsidRDefault="00F92344" w:rsidP="00161FDD">
      <w:pPr>
        <w:tabs>
          <w:tab w:val="left" w:pos="3550"/>
        </w:tabs>
        <w:spacing w:line="360" w:lineRule="auto"/>
        <w:ind w:left="567" w:right="1128"/>
        <w:rPr>
          <w:rFonts w:ascii="Arial" w:eastAsia="Arial" w:hAnsi="Arial" w:cs="Arial"/>
        </w:rPr>
      </w:pPr>
    </w:p>
    <w:p w14:paraId="0E1E272C" w14:textId="3AFFDAF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230E50F9" w14:textId="77777777" w:rsidR="00825E84" w:rsidRPr="00825E84" w:rsidRDefault="00825E84" w:rsidP="00825E84">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7453460" w14:textId="76D1F402" w:rsidR="00825E84" w:rsidRPr="00825E84" w:rsidRDefault="00825E84" w:rsidP="00825E84">
      <w:pPr>
        <w:tabs>
          <w:tab w:val="left" w:pos="3550"/>
        </w:tabs>
        <w:spacing w:line="360" w:lineRule="auto"/>
        <w:ind w:left="567" w:right="1128"/>
        <w:rPr>
          <w:rFonts w:ascii="Arial" w:hAnsi="Arial" w:cs="Arial"/>
          <w:color w:val="808080" w:themeColor="background1" w:themeShade="80"/>
          <w:sz w:val="20"/>
          <w:szCs w:val="20"/>
          <w:u w:val="single"/>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04586" w14:textId="77777777" w:rsidR="00851ACE" w:rsidRDefault="00851ACE">
      <w:r>
        <w:separator/>
      </w:r>
    </w:p>
  </w:endnote>
  <w:endnote w:type="continuationSeparator" w:id="0">
    <w:p w14:paraId="1A660BDC" w14:textId="77777777" w:rsidR="00851ACE" w:rsidRDefault="00851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2F3C0" w14:textId="77777777" w:rsidR="00851ACE" w:rsidRDefault="00851ACE">
      <w:r>
        <w:separator/>
      </w:r>
    </w:p>
  </w:footnote>
  <w:footnote w:type="continuationSeparator" w:id="0">
    <w:p w14:paraId="7ACBE7C5" w14:textId="77777777" w:rsidR="00851ACE" w:rsidRDefault="00851A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9ED0CD9"/>
    <w:multiLevelType w:val="hybridMultilevel"/>
    <w:tmpl w:val="34C4C3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4DB51F9"/>
    <w:multiLevelType w:val="hybridMultilevel"/>
    <w:tmpl w:val="F2BCDA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18"/>
  </w:num>
  <w:num w:numId="8" w16cid:durableId="294531490">
    <w:abstractNumId w:val="16"/>
  </w:num>
  <w:num w:numId="9" w16cid:durableId="2071071478">
    <w:abstractNumId w:val="5"/>
  </w:num>
  <w:num w:numId="10" w16cid:durableId="136532471">
    <w:abstractNumId w:val="10"/>
  </w:num>
  <w:num w:numId="11" w16cid:durableId="2055814173">
    <w:abstractNumId w:val="15"/>
  </w:num>
  <w:num w:numId="12" w16cid:durableId="636498599">
    <w:abstractNumId w:val="19"/>
  </w:num>
  <w:num w:numId="13" w16cid:durableId="118423553">
    <w:abstractNumId w:val="25"/>
  </w:num>
  <w:num w:numId="14" w16cid:durableId="1499079657">
    <w:abstractNumId w:val="20"/>
  </w:num>
  <w:num w:numId="15" w16cid:durableId="556353878">
    <w:abstractNumId w:val="22"/>
  </w:num>
  <w:num w:numId="16" w16cid:durableId="1202472297">
    <w:abstractNumId w:val="4"/>
  </w:num>
  <w:num w:numId="17" w16cid:durableId="50662991">
    <w:abstractNumId w:val="21"/>
  </w:num>
  <w:num w:numId="18" w16cid:durableId="57364874">
    <w:abstractNumId w:val="24"/>
  </w:num>
  <w:num w:numId="19" w16cid:durableId="270091963">
    <w:abstractNumId w:val="8"/>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333844115">
    <w:abstractNumId w:val="13"/>
  </w:num>
  <w:num w:numId="25" w16cid:durableId="1682930306">
    <w:abstractNumId w:val="23"/>
  </w:num>
  <w:num w:numId="26" w16cid:durableId="132331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27E4"/>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CA3"/>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A0AF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25E84"/>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1ACE"/>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275"/>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EB6"/>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44"/>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25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650</Words>
  <Characters>4099</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