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E57F4" w14:textId="118F62A6" w:rsidR="00F57691" w:rsidRPr="00F57691" w:rsidRDefault="00F57691" w:rsidP="00F57691">
      <w:pPr>
        <w:spacing w:after="120" w:line="360" w:lineRule="auto"/>
        <w:ind w:left="567" w:right="1695"/>
        <w:rPr>
          <w:rFonts w:ascii="Arial" w:hAnsi="Arial" w:cs="Arial"/>
          <w:b/>
          <w:bCs/>
          <w:sz w:val="28"/>
          <w:szCs w:val="28"/>
        </w:rPr>
      </w:pPr>
      <w:r w:rsidRPr="00F57691">
        <w:rPr>
          <w:rFonts w:ascii="Arial" w:hAnsi="Arial" w:cs="Arial"/>
          <w:b/>
          <w:bCs/>
          <w:sz w:val="28"/>
          <w:szCs w:val="28"/>
        </w:rPr>
        <w:t xml:space="preserve">AMAZONE </w:t>
      </w:r>
      <w:r w:rsidR="000F307C">
        <w:rPr>
          <w:rFonts w:ascii="Arial" w:hAnsi="Arial" w:cs="Arial"/>
          <w:b/>
          <w:bCs/>
          <w:sz w:val="28"/>
          <w:szCs w:val="28"/>
        </w:rPr>
        <w:t xml:space="preserve">2023 </w:t>
      </w:r>
      <w:r w:rsidRPr="00F57691">
        <w:rPr>
          <w:rFonts w:ascii="Arial" w:hAnsi="Arial" w:cs="Arial"/>
          <w:b/>
          <w:bCs/>
          <w:sz w:val="28"/>
          <w:szCs w:val="28"/>
        </w:rPr>
        <w:t>mit Umsatz</w:t>
      </w:r>
      <w:r w:rsidR="00976C1C">
        <w:rPr>
          <w:rFonts w:ascii="Arial" w:hAnsi="Arial" w:cs="Arial"/>
          <w:b/>
          <w:bCs/>
          <w:sz w:val="28"/>
          <w:szCs w:val="28"/>
        </w:rPr>
        <w:t>steigerung</w:t>
      </w:r>
    </w:p>
    <w:p w14:paraId="20F02F4E" w14:textId="1D81EA00" w:rsidR="00F57691" w:rsidRPr="00F57691" w:rsidRDefault="00F57691" w:rsidP="00F57691">
      <w:pPr>
        <w:spacing w:after="120" w:line="360" w:lineRule="auto"/>
        <w:ind w:left="567" w:right="1695"/>
        <w:rPr>
          <w:rFonts w:ascii="Arial" w:eastAsia="Arial" w:hAnsi="Arial" w:cs="Arial"/>
        </w:rPr>
      </w:pPr>
      <w:r w:rsidRPr="00F57691">
        <w:rPr>
          <w:rFonts w:ascii="Arial" w:eastAsia="Arial" w:hAnsi="Arial" w:cs="Arial"/>
        </w:rPr>
        <w:t xml:space="preserve">Die Amazone Gruppe </w:t>
      </w:r>
      <w:r w:rsidR="00BE26B3">
        <w:rPr>
          <w:rFonts w:ascii="Arial" w:eastAsia="Arial" w:hAnsi="Arial" w:cs="Arial"/>
        </w:rPr>
        <w:t>ist ein weiteres</w:t>
      </w:r>
      <w:r w:rsidRPr="00F57691">
        <w:rPr>
          <w:rFonts w:ascii="Arial" w:eastAsia="Arial" w:hAnsi="Arial" w:cs="Arial"/>
        </w:rPr>
        <w:t xml:space="preserve"> Geschäftsjahr </w:t>
      </w:r>
      <w:r w:rsidR="0030457D">
        <w:rPr>
          <w:rFonts w:ascii="Arial" w:eastAsia="Arial" w:hAnsi="Arial" w:cs="Arial"/>
        </w:rPr>
        <w:t>mit herausfordernden Marktbedingungen</w:t>
      </w:r>
      <w:r w:rsidRPr="00F57691">
        <w:rPr>
          <w:rFonts w:ascii="Arial" w:eastAsia="Arial" w:hAnsi="Arial" w:cs="Arial"/>
        </w:rPr>
        <w:t xml:space="preserve"> auf Wachstumskurs </w:t>
      </w:r>
      <w:r w:rsidR="00BE26B3">
        <w:rPr>
          <w:rFonts w:ascii="Arial" w:eastAsia="Arial" w:hAnsi="Arial" w:cs="Arial"/>
        </w:rPr>
        <w:t>geblieben</w:t>
      </w:r>
      <w:r w:rsidRPr="00F57691">
        <w:rPr>
          <w:rFonts w:ascii="Arial" w:eastAsia="Arial" w:hAnsi="Arial" w:cs="Arial"/>
        </w:rPr>
        <w:t xml:space="preserve"> und</w:t>
      </w:r>
      <w:r w:rsidR="00BE26B3">
        <w:rPr>
          <w:rFonts w:ascii="Arial" w:eastAsia="Arial" w:hAnsi="Arial" w:cs="Arial"/>
        </w:rPr>
        <w:t xml:space="preserve"> hat</w:t>
      </w:r>
      <w:r w:rsidRPr="00F57691">
        <w:rPr>
          <w:rFonts w:ascii="Arial" w:eastAsia="Arial" w:hAnsi="Arial" w:cs="Arial"/>
        </w:rPr>
        <w:t xml:space="preserve"> </w:t>
      </w:r>
      <w:r w:rsidR="00CE59B0">
        <w:rPr>
          <w:rFonts w:ascii="Arial" w:eastAsia="Arial" w:hAnsi="Arial" w:cs="Arial"/>
        </w:rPr>
        <w:t xml:space="preserve">im Geschäftsjahr </w:t>
      </w:r>
      <w:r w:rsidRPr="00F57691">
        <w:rPr>
          <w:rFonts w:ascii="Arial" w:eastAsia="Arial" w:hAnsi="Arial" w:cs="Arial"/>
        </w:rPr>
        <w:t>2023 die Umsatzmarke von 850 Mio. Euro überspr</w:t>
      </w:r>
      <w:r w:rsidR="00BE26B3">
        <w:rPr>
          <w:rFonts w:ascii="Arial" w:eastAsia="Arial" w:hAnsi="Arial" w:cs="Arial"/>
        </w:rPr>
        <w:t>u</w:t>
      </w:r>
      <w:r w:rsidRPr="00F57691">
        <w:rPr>
          <w:rFonts w:ascii="Arial" w:eastAsia="Arial" w:hAnsi="Arial" w:cs="Arial"/>
        </w:rPr>
        <w:t xml:space="preserve">ngen. </w:t>
      </w:r>
      <w:r w:rsidR="000F307C">
        <w:rPr>
          <w:rFonts w:ascii="Arial" w:eastAsia="Arial" w:hAnsi="Arial" w:cs="Arial"/>
        </w:rPr>
        <w:t>D</w:t>
      </w:r>
      <w:r w:rsidRPr="00F57691">
        <w:rPr>
          <w:rFonts w:ascii="Arial" w:eastAsia="Arial" w:hAnsi="Arial" w:cs="Arial"/>
        </w:rPr>
        <w:t xml:space="preserve">ie Jahresbilanz des Herstellers von Land- und Kommunalmaschinen </w:t>
      </w:r>
      <w:r w:rsidR="000F307C">
        <w:rPr>
          <w:rFonts w:ascii="Arial" w:eastAsia="Arial" w:hAnsi="Arial" w:cs="Arial"/>
        </w:rPr>
        <w:t xml:space="preserve">weist damit </w:t>
      </w:r>
      <w:r w:rsidRPr="00F57691">
        <w:rPr>
          <w:rFonts w:ascii="Arial" w:eastAsia="Arial" w:hAnsi="Arial" w:cs="Arial"/>
        </w:rPr>
        <w:t xml:space="preserve">eine Umsatzsteigerung </w:t>
      </w:r>
      <w:r w:rsidR="008221DB">
        <w:rPr>
          <w:rFonts w:ascii="Arial" w:eastAsia="Arial" w:hAnsi="Arial" w:cs="Arial"/>
        </w:rPr>
        <w:t>in Höhe von 6 % aus,</w:t>
      </w:r>
      <w:r w:rsidRPr="00F57691">
        <w:rPr>
          <w:rFonts w:ascii="Arial" w:eastAsia="Arial" w:hAnsi="Arial" w:cs="Arial"/>
        </w:rPr>
        <w:t xml:space="preserve"> </w:t>
      </w:r>
      <w:r w:rsidR="008221DB">
        <w:rPr>
          <w:rFonts w:ascii="Arial" w:eastAsia="Arial" w:hAnsi="Arial" w:cs="Arial"/>
        </w:rPr>
        <w:t>n</w:t>
      </w:r>
      <w:r w:rsidRPr="00F57691">
        <w:rPr>
          <w:rFonts w:ascii="Arial" w:eastAsia="Arial" w:hAnsi="Arial" w:cs="Arial"/>
        </w:rPr>
        <w:t>ach 22 % im Jahr 2022. Der Gesamtumsatz des Familienunternehmens hat damit im Geschäftsjahr 2023 einen neuen Höchstwert von 852 Mio. Euro erreicht (Vorjahr 2022: 804 Mio. €).</w:t>
      </w:r>
    </w:p>
    <w:p w14:paraId="395377C9" w14:textId="104F2F38" w:rsidR="00F57691" w:rsidRDefault="00F57691" w:rsidP="00F57691">
      <w:pPr>
        <w:spacing w:after="120" w:line="360" w:lineRule="auto"/>
        <w:ind w:left="567" w:right="1695"/>
        <w:rPr>
          <w:rFonts w:ascii="Arial" w:eastAsia="Arial" w:hAnsi="Arial" w:cs="Arial"/>
        </w:rPr>
      </w:pPr>
      <w:r w:rsidRPr="00F57691">
        <w:rPr>
          <w:rFonts w:ascii="Arial" w:eastAsia="Arial" w:hAnsi="Arial" w:cs="Arial"/>
        </w:rPr>
        <w:t xml:space="preserve">Im ersten Halbjahr 2023 traf ein hoher Auftragsbestand auf eine angespannte Situation </w:t>
      </w:r>
      <w:r w:rsidR="00CE59B0">
        <w:rPr>
          <w:rFonts w:ascii="Arial" w:eastAsia="Arial" w:hAnsi="Arial" w:cs="Arial"/>
        </w:rPr>
        <w:t>bei Zulieferteilen</w:t>
      </w:r>
      <w:r w:rsidRPr="00F57691">
        <w:rPr>
          <w:rFonts w:ascii="Arial" w:eastAsia="Arial" w:hAnsi="Arial" w:cs="Arial"/>
        </w:rPr>
        <w:t>, welche trotz intensivster Bemühungen teilweise zu Engpässen und Verzögerungen in der Produktion führten. Hier hat sich die Lage im zweiten Halbjahr insgesamt beruhigt.</w:t>
      </w:r>
    </w:p>
    <w:p w14:paraId="5227398D" w14:textId="49A1D7DA" w:rsidR="00F57691" w:rsidRPr="00F57691" w:rsidRDefault="00827614" w:rsidP="00F57691">
      <w:pPr>
        <w:spacing w:after="120" w:line="360" w:lineRule="auto"/>
        <w:ind w:left="567" w:right="1695"/>
        <w:rPr>
          <w:rFonts w:ascii="Arial" w:eastAsia="Arial" w:hAnsi="Arial" w:cs="Arial"/>
        </w:rPr>
      </w:pPr>
      <w:r>
        <w:rPr>
          <w:rFonts w:ascii="Arial" w:eastAsia="Arial" w:hAnsi="Arial" w:cs="Arial"/>
        </w:rPr>
        <w:t>Des Weiteren w</w:t>
      </w:r>
      <w:r w:rsidR="00F57691" w:rsidRPr="00F57691">
        <w:rPr>
          <w:rFonts w:ascii="Arial" w:eastAsia="Arial" w:hAnsi="Arial" w:cs="Arial"/>
        </w:rPr>
        <w:t xml:space="preserve">aren und sind die handelspolitischen Konsequenzen durch </w:t>
      </w:r>
      <w:r>
        <w:rPr>
          <w:rFonts w:ascii="Arial" w:eastAsia="Arial" w:hAnsi="Arial" w:cs="Arial"/>
        </w:rPr>
        <w:t>geopolitische Konflikte</w:t>
      </w:r>
      <w:r w:rsidR="00F57691" w:rsidRPr="00F57691">
        <w:rPr>
          <w:rFonts w:ascii="Arial" w:eastAsia="Arial" w:hAnsi="Arial" w:cs="Arial"/>
        </w:rPr>
        <w:t xml:space="preserve"> weiterhin kaum zu bewerten und von hoher Relevanz. Unabhängig vom Geschäftsinteresse beobachten wir </w:t>
      </w:r>
      <w:r w:rsidR="00F80479">
        <w:rPr>
          <w:rFonts w:ascii="Arial" w:eastAsia="Arial" w:hAnsi="Arial" w:cs="Arial"/>
        </w:rPr>
        <w:t xml:space="preserve">die </w:t>
      </w:r>
      <w:r w:rsidR="00F57691" w:rsidRPr="00F57691">
        <w:rPr>
          <w:rFonts w:ascii="Arial" w:eastAsia="Arial" w:hAnsi="Arial" w:cs="Arial"/>
        </w:rPr>
        <w:t xml:space="preserve">Entwicklungen </w:t>
      </w:r>
      <w:r w:rsidR="0039549F">
        <w:rPr>
          <w:rFonts w:ascii="Arial" w:eastAsia="Arial" w:hAnsi="Arial" w:cs="Arial"/>
        </w:rPr>
        <w:t xml:space="preserve">in den betroffenen Gebieten </w:t>
      </w:r>
      <w:r w:rsidR="00F57691" w:rsidRPr="00F57691">
        <w:rPr>
          <w:rFonts w:ascii="Arial" w:eastAsia="Arial" w:hAnsi="Arial" w:cs="Arial"/>
        </w:rPr>
        <w:t>mit großer Sorge.</w:t>
      </w:r>
    </w:p>
    <w:p w14:paraId="203014E1" w14:textId="65ADA851" w:rsidR="0037028F" w:rsidRDefault="00BE26B3" w:rsidP="00F57691">
      <w:pPr>
        <w:spacing w:after="120" w:line="360" w:lineRule="auto"/>
        <w:ind w:left="567" w:right="1695"/>
        <w:rPr>
          <w:rFonts w:ascii="Arial" w:eastAsia="Arial" w:hAnsi="Arial" w:cs="Arial"/>
        </w:rPr>
      </w:pPr>
      <w:r>
        <w:rPr>
          <w:rFonts w:ascii="Arial" w:eastAsia="Arial" w:hAnsi="Arial" w:cs="Arial"/>
        </w:rPr>
        <w:t xml:space="preserve">Unabhängig </w:t>
      </w:r>
      <w:r w:rsidR="008221DB">
        <w:rPr>
          <w:rFonts w:ascii="Arial" w:eastAsia="Arial" w:hAnsi="Arial" w:cs="Arial"/>
        </w:rPr>
        <w:t>vom herausfordernden wirtschaftlichen Umfeld</w:t>
      </w:r>
      <w:r>
        <w:rPr>
          <w:rFonts w:ascii="Arial" w:eastAsia="Arial" w:hAnsi="Arial" w:cs="Arial"/>
        </w:rPr>
        <w:t xml:space="preserve"> </w:t>
      </w:r>
      <w:r w:rsidR="00F57691" w:rsidRPr="00F57691">
        <w:rPr>
          <w:rFonts w:ascii="Arial" w:eastAsia="Arial" w:hAnsi="Arial" w:cs="Arial"/>
        </w:rPr>
        <w:t xml:space="preserve">verzeichnete </w:t>
      </w:r>
      <w:r w:rsidR="00415745">
        <w:rPr>
          <w:rFonts w:ascii="Arial" w:eastAsia="Arial" w:hAnsi="Arial" w:cs="Arial"/>
        </w:rPr>
        <w:t>Amazone</w:t>
      </w:r>
      <w:r w:rsidR="00F57691" w:rsidRPr="00F57691">
        <w:rPr>
          <w:rFonts w:ascii="Arial" w:eastAsia="Arial" w:hAnsi="Arial" w:cs="Arial"/>
        </w:rPr>
        <w:t xml:space="preserve"> </w:t>
      </w:r>
      <w:r w:rsidR="00F80479">
        <w:rPr>
          <w:rFonts w:ascii="Arial" w:eastAsia="Arial" w:hAnsi="Arial" w:cs="Arial"/>
        </w:rPr>
        <w:t xml:space="preserve">im Geschäftsjahr 2023 </w:t>
      </w:r>
      <w:r w:rsidR="00F57691" w:rsidRPr="00F57691">
        <w:rPr>
          <w:rFonts w:ascii="Arial" w:eastAsia="Arial" w:hAnsi="Arial" w:cs="Arial"/>
        </w:rPr>
        <w:t xml:space="preserve">weltweit eine außerordentlich hohe Nachfrage nach modernen Landmaschinen zur Steigerung der Produktivität und Rentabilität. Amazone konnte von diesem Trend mit </w:t>
      </w:r>
      <w:r w:rsidR="00F80479">
        <w:rPr>
          <w:rFonts w:ascii="Arial" w:eastAsia="Arial" w:hAnsi="Arial" w:cs="Arial"/>
        </w:rPr>
        <w:t>seinen</w:t>
      </w:r>
      <w:r w:rsidR="00F57691" w:rsidRPr="00F57691">
        <w:rPr>
          <w:rFonts w:ascii="Arial" w:eastAsia="Arial" w:hAnsi="Arial" w:cs="Arial"/>
        </w:rPr>
        <w:t xml:space="preserve"> innovativen Technologien stark profitieren</w:t>
      </w:r>
      <w:r w:rsidR="0037028F">
        <w:rPr>
          <w:rFonts w:ascii="Arial" w:eastAsia="Arial" w:hAnsi="Arial" w:cs="Arial"/>
        </w:rPr>
        <w:t>.</w:t>
      </w:r>
      <w:r w:rsidR="00B01008">
        <w:rPr>
          <w:rFonts w:ascii="Arial" w:eastAsia="Arial" w:hAnsi="Arial" w:cs="Arial"/>
        </w:rPr>
        <w:t xml:space="preserve"> </w:t>
      </w:r>
    </w:p>
    <w:p w14:paraId="01F1204D" w14:textId="03618A7D" w:rsidR="00F57691" w:rsidRPr="00F57691" w:rsidRDefault="0037028F" w:rsidP="00F57691">
      <w:pPr>
        <w:spacing w:after="120" w:line="360" w:lineRule="auto"/>
        <w:ind w:left="567" w:right="1695"/>
        <w:rPr>
          <w:rFonts w:ascii="Arial" w:eastAsia="Arial" w:hAnsi="Arial" w:cs="Arial"/>
        </w:rPr>
      </w:pPr>
      <w:r>
        <w:rPr>
          <w:rFonts w:ascii="Arial" w:eastAsia="Arial" w:hAnsi="Arial" w:cs="Arial"/>
        </w:rPr>
        <w:t xml:space="preserve">Zur positiven Umsatzentwicklung </w:t>
      </w:r>
      <w:r w:rsidR="0039549F">
        <w:rPr>
          <w:rFonts w:ascii="Arial" w:eastAsia="Arial" w:hAnsi="Arial" w:cs="Arial"/>
        </w:rPr>
        <w:t>in 2023</w:t>
      </w:r>
      <w:r w:rsidR="00F57691" w:rsidRPr="00F57691">
        <w:rPr>
          <w:rFonts w:ascii="Arial" w:eastAsia="Arial" w:hAnsi="Arial" w:cs="Arial"/>
        </w:rPr>
        <w:t xml:space="preserve"> trugen </w:t>
      </w:r>
      <w:r w:rsidR="0039549F">
        <w:rPr>
          <w:rFonts w:ascii="Arial" w:eastAsia="Arial" w:hAnsi="Arial" w:cs="Arial"/>
        </w:rPr>
        <w:t>zudem</w:t>
      </w:r>
      <w:r w:rsidR="00F57691" w:rsidRPr="00F57691">
        <w:rPr>
          <w:rFonts w:ascii="Arial" w:eastAsia="Arial" w:hAnsi="Arial" w:cs="Arial"/>
        </w:rPr>
        <w:t xml:space="preserve"> der stabil hohe Exportanteil von rund 80 % sowie </w:t>
      </w:r>
      <w:r w:rsidR="00BE26B3">
        <w:rPr>
          <w:rFonts w:ascii="Arial" w:eastAsia="Arial" w:hAnsi="Arial" w:cs="Arial"/>
        </w:rPr>
        <w:t xml:space="preserve">eine </w:t>
      </w:r>
      <w:r w:rsidR="00F57691" w:rsidRPr="00F57691">
        <w:rPr>
          <w:rFonts w:ascii="Arial" w:eastAsia="Arial" w:hAnsi="Arial" w:cs="Arial"/>
        </w:rPr>
        <w:t xml:space="preserve">intensivere </w:t>
      </w:r>
      <w:r w:rsidR="00BE26B3">
        <w:rPr>
          <w:rFonts w:ascii="Arial" w:eastAsia="Arial" w:hAnsi="Arial" w:cs="Arial"/>
        </w:rPr>
        <w:t>Marktbearbeitung</w:t>
      </w:r>
      <w:r w:rsidR="00F57691" w:rsidRPr="00F57691">
        <w:rPr>
          <w:rFonts w:ascii="Arial" w:eastAsia="Arial" w:hAnsi="Arial" w:cs="Arial"/>
        </w:rPr>
        <w:t xml:space="preserve"> bei. </w:t>
      </w:r>
      <w:r w:rsidR="0039549F">
        <w:rPr>
          <w:rFonts w:ascii="Arial" w:eastAsia="Arial" w:hAnsi="Arial" w:cs="Arial"/>
        </w:rPr>
        <w:t>Aus diesem Grund</w:t>
      </w:r>
      <w:r w:rsidR="00F57691" w:rsidRPr="00F57691">
        <w:rPr>
          <w:rFonts w:ascii="Arial" w:eastAsia="Arial" w:hAnsi="Arial" w:cs="Arial"/>
        </w:rPr>
        <w:t xml:space="preserve"> wurde im letzten Jahr weiter in die Zukunft investiert</w:t>
      </w:r>
      <w:r>
        <w:rPr>
          <w:rFonts w:ascii="Arial" w:eastAsia="Arial" w:hAnsi="Arial" w:cs="Arial"/>
        </w:rPr>
        <w:t>.</w:t>
      </w:r>
      <w:r w:rsidR="00F57691" w:rsidRPr="00F57691">
        <w:rPr>
          <w:rFonts w:ascii="Arial" w:eastAsia="Arial" w:hAnsi="Arial" w:cs="Arial"/>
        </w:rPr>
        <w:t xml:space="preserve"> Zur Sicherung der Lieferfähigkeit </w:t>
      </w:r>
      <w:r w:rsidR="00B01008">
        <w:rPr>
          <w:rFonts w:ascii="Arial" w:eastAsia="Arial" w:hAnsi="Arial" w:cs="Arial"/>
        </w:rPr>
        <w:t xml:space="preserve">wurden die Produktionskapazitäten an </w:t>
      </w:r>
      <w:r w:rsidR="00901145">
        <w:rPr>
          <w:rFonts w:ascii="Arial" w:eastAsia="Arial" w:hAnsi="Arial" w:cs="Arial"/>
        </w:rPr>
        <w:t>den</w:t>
      </w:r>
      <w:r w:rsidR="00B01008">
        <w:rPr>
          <w:rFonts w:ascii="Arial" w:eastAsia="Arial" w:hAnsi="Arial" w:cs="Arial"/>
        </w:rPr>
        <w:t xml:space="preserve"> Standorten </w:t>
      </w:r>
      <w:r w:rsidR="00901145">
        <w:rPr>
          <w:rFonts w:ascii="Arial" w:eastAsia="Arial" w:hAnsi="Arial" w:cs="Arial"/>
        </w:rPr>
        <w:t xml:space="preserve">Bramsche und </w:t>
      </w:r>
      <w:r w:rsidR="0070690F">
        <w:rPr>
          <w:rFonts w:ascii="Arial" w:eastAsia="Arial" w:hAnsi="Arial" w:cs="Arial"/>
        </w:rPr>
        <w:t>Hude/</w:t>
      </w:r>
      <w:r w:rsidR="00901145">
        <w:rPr>
          <w:rFonts w:ascii="Arial" w:eastAsia="Arial" w:hAnsi="Arial" w:cs="Arial"/>
        </w:rPr>
        <w:t xml:space="preserve">Altmoorhausen </w:t>
      </w:r>
      <w:r w:rsidR="00B01008">
        <w:rPr>
          <w:rFonts w:ascii="Arial" w:eastAsia="Arial" w:hAnsi="Arial" w:cs="Arial"/>
        </w:rPr>
        <w:t xml:space="preserve">erweitert </w:t>
      </w:r>
      <w:r>
        <w:rPr>
          <w:rFonts w:ascii="Arial" w:eastAsia="Arial" w:hAnsi="Arial" w:cs="Arial"/>
        </w:rPr>
        <w:t xml:space="preserve">und </w:t>
      </w:r>
      <w:r w:rsidR="00B01008">
        <w:rPr>
          <w:rFonts w:ascii="Arial" w:eastAsia="Arial" w:hAnsi="Arial" w:cs="Arial"/>
        </w:rPr>
        <w:t xml:space="preserve">Fertigungstechnologien zur </w:t>
      </w:r>
      <w:r>
        <w:rPr>
          <w:rFonts w:ascii="Arial" w:eastAsia="Arial" w:hAnsi="Arial" w:cs="Arial"/>
        </w:rPr>
        <w:t xml:space="preserve">Erhöhung der </w:t>
      </w:r>
      <w:r w:rsidR="00B01008">
        <w:rPr>
          <w:rFonts w:ascii="Arial" w:eastAsia="Arial" w:hAnsi="Arial" w:cs="Arial"/>
        </w:rPr>
        <w:t>Produktq</w:t>
      </w:r>
      <w:r>
        <w:rPr>
          <w:rFonts w:ascii="Arial" w:eastAsia="Arial" w:hAnsi="Arial" w:cs="Arial"/>
        </w:rPr>
        <w:t xml:space="preserve">ualität </w:t>
      </w:r>
      <w:r w:rsidR="00B01008">
        <w:rPr>
          <w:rFonts w:ascii="Arial" w:eastAsia="Arial" w:hAnsi="Arial" w:cs="Arial"/>
        </w:rPr>
        <w:t>weiter modernisiert</w:t>
      </w:r>
      <w:r w:rsidR="00F57691" w:rsidRPr="00F57691">
        <w:rPr>
          <w:rFonts w:ascii="Arial" w:eastAsia="Arial" w:hAnsi="Arial" w:cs="Arial"/>
        </w:rPr>
        <w:t>.</w:t>
      </w:r>
    </w:p>
    <w:p w14:paraId="47E27A1F" w14:textId="496CA3E7" w:rsidR="0037028F" w:rsidRDefault="00F57691" w:rsidP="0037028F">
      <w:pPr>
        <w:spacing w:after="120" w:line="360" w:lineRule="auto"/>
        <w:ind w:left="567" w:right="1695"/>
        <w:rPr>
          <w:rFonts w:ascii="Arial" w:eastAsia="Arial" w:hAnsi="Arial" w:cs="Arial"/>
          <w:bCs/>
        </w:rPr>
      </w:pPr>
      <w:r w:rsidRPr="00F57691">
        <w:rPr>
          <w:rFonts w:ascii="Arial" w:eastAsia="Arial" w:hAnsi="Arial" w:cs="Arial"/>
        </w:rPr>
        <w:t xml:space="preserve">Das große internationale Interesse war auch auf der Agritechnica </w:t>
      </w:r>
      <w:r w:rsidR="008221DB">
        <w:rPr>
          <w:rFonts w:ascii="Arial" w:eastAsia="Arial" w:hAnsi="Arial" w:cs="Arial"/>
        </w:rPr>
        <w:t xml:space="preserve">im November </w:t>
      </w:r>
      <w:r w:rsidR="00756C60">
        <w:rPr>
          <w:rFonts w:ascii="Arial" w:eastAsia="Arial" w:hAnsi="Arial" w:cs="Arial"/>
        </w:rPr>
        <w:t xml:space="preserve">2023 </w:t>
      </w:r>
      <w:r w:rsidRPr="00F57691">
        <w:rPr>
          <w:rFonts w:ascii="Arial" w:eastAsia="Arial" w:hAnsi="Arial" w:cs="Arial"/>
        </w:rPr>
        <w:t>deutlich zu spüren</w:t>
      </w:r>
      <w:r w:rsidR="008221DB">
        <w:rPr>
          <w:rFonts w:ascii="Arial" w:eastAsia="Arial" w:hAnsi="Arial" w:cs="Arial"/>
        </w:rPr>
        <w:t>.</w:t>
      </w:r>
      <w:r w:rsidRPr="00F57691">
        <w:rPr>
          <w:rFonts w:ascii="Arial" w:eastAsia="Arial" w:hAnsi="Arial" w:cs="Arial"/>
        </w:rPr>
        <w:t xml:space="preserve"> </w:t>
      </w:r>
      <w:r w:rsidR="008221DB">
        <w:rPr>
          <w:rFonts w:ascii="Arial" w:eastAsia="Arial" w:hAnsi="Arial" w:cs="Arial"/>
        </w:rPr>
        <w:t>D</w:t>
      </w:r>
      <w:r w:rsidRPr="00F57691">
        <w:rPr>
          <w:rFonts w:ascii="Arial" w:eastAsia="Arial" w:hAnsi="Arial" w:cs="Arial"/>
        </w:rPr>
        <w:t>ie Weltleitmesse</w:t>
      </w:r>
      <w:r w:rsidR="008221DB">
        <w:rPr>
          <w:rFonts w:ascii="Arial" w:eastAsia="Arial" w:hAnsi="Arial" w:cs="Arial"/>
        </w:rPr>
        <w:t xml:space="preserve"> war</w:t>
      </w:r>
      <w:r w:rsidRPr="00F57691">
        <w:rPr>
          <w:rFonts w:ascii="Arial" w:eastAsia="Arial" w:hAnsi="Arial" w:cs="Arial"/>
        </w:rPr>
        <w:t xml:space="preserve"> für uns und alle Beteiligten ein großer Erfolg.</w:t>
      </w:r>
      <w:r w:rsidRPr="00F57691">
        <w:rPr>
          <w:rFonts w:ascii="Arial" w:eastAsia="Arial" w:hAnsi="Arial" w:cs="Arial"/>
          <w:bCs/>
        </w:rPr>
        <w:t xml:space="preserve"> </w:t>
      </w:r>
    </w:p>
    <w:p w14:paraId="4FA07B92" w14:textId="42A2AE59" w:rsidR="00F57691" w:rsidRPr="00F57691" w:rsidRDefault="00F57691" w:rsidP="00F57691">
      <w:pPr>
        <w:spacing w:after="120" w:line="360" w:lineRule="auto"/>
        <w:ind w:left="567" w:right="1695"/>
        <w:rPr>
          <w:rFonts w:ascii="Arial" w:eastAsia="Arial" w:hAnsi="Arial" w:cs="Arial"/>
          <w:b/>
          <w:bCs/>
        </w:rPr>
      </w:pPr>
      <w:r w:rsidRPr="00F57691">
        <w:rPr>
          <w:rFonts w:ascii="Arial" w:eastAsia="Arial" w:hAnsi="Arial" w:cs="Arial"/>
          <w:b/>
          <w:bCs/>
        </w:rPr>
        <w:lastRenderedPageBreak/>
        <w:t>Ausblick 2024</w:t>
      </w:r>
    </w:p>
    <w:p w14:paraId="5AB15CD7" w14:textId="733C3558" w:rsidR="00F57691" w:rsidRPr="00F57691" w:rsidRDefault="00BE26B3" w:rsidP="00F57691">
      <w:pPr>
        <w:spacing w:after="120" w:line="360" w:lineRule="auto"/>
        <w:ind w:left="567" w:right="1695"/>
        <w:rPr>
          <w:rFonts w:ascii="Arial" w:eastAsia="Arial" w:hAnsi="Arial" w:cs="Arial"/>
        </w:rPr>
      </w:pPr>
      <w:r>
        <w:rPr>
          <w:rFonts w:ascii="Arial" w:eastAsia="Arial" w:hAnsi="Arial" w:cs="Arial"/>
        </w:rPr>
        <w:t>W</w:t>
      </w:r>
      <w:r w:rsidR="00F57691" w:rsidRPr="00F57691">
        <w:rPr>
          <w:rFonts w:ascii="Arial" w:eastAsia="Arial" w:hAnsi="Arial" w:cs="Arial"/>
        </w:rPr>
        <w:t>ir</w:t>
      </w:r>
      <w:r>
        <w:rPr>
          <w:rFonts w:ascii="Arial" w:eastAsia="Arial" w:hAnsi="Arial" w:cs="Arial"/>
        </w:rPr>
        <w:t xml:space="preserve"> sind</w:t>
      </w:r>
      <w:r w:rsidR="00F57691" w:rsidRPr="00F57691">
        <w:rPr>
          <w:rFonts w:ascii="Arial" w:eastAsia="Arial" w:hAnsi="Arial" w:cs="Arial"/>
        </w:rPr>
        <w:t xml:space="preserve"> uns bewusst, dass wir uns</w:t>
      </w:r>
      <w:r>
        <w:rPr>
          <w:rFonts w:ascii="Arial" w:eastAsia="Arial" w:hAnsi="Arial" w:cs="Arial"/>
        </w:rPr>
        <w:t xml:space="preserve"> auch</w:t>
      </w:r>
      <w:r w:rsidR="00F57691" w:rsidRPr="00F57691">
        <w:rPr>
          <w:rFonts w:ascii="Arial" w:eastAsia="Arial" w:hAnsi="Arial" w:cs="Arial"/>
        </w:rPr>
        <w:t xml:space="preserve"> im Geschäftsjahr 2024 auf anhaltende Unsicherheiten einstellen müssen. Die globalen wirtschaftlichen Bedingungen bleiben unbeständig und die landwirtschaftlichen Betriebe sehen sich mit weiteren Schwierigkeiten konfrontiert. Gegenwärtig ist eine deutliche Kaufzurückhaltung zu verzeichnen. Wir werden die aktuellen Ereignisse im Blick behalten und wie immer mit Engagement und Augenmaß handeln und alle erforderlichen Investitionen weiter tätigen. </w:t>
      </w:r>
    </w:p>
    <w:p w14:paraId="614384E9" w14:textId="7993C8E4" w:rsidR="00F57691" w:rsidRPr="00F57691" w:rsidRDefault="00F57691" w:rsidP="00F57691">
      <w:pPr>
        <w:spacing w:after="120" w:line="360" w:lineRule="auto"/>
        <w:ind w:left="567" w:right="1695"/>
        <w:rPr>
          <w:rFonts w:ascii="Arial" w:eastAsia="Arial" w:hAnsi="Arial" w:cs="Arial"/>
        </w:rPr>
      </w:pPr>
      <w:r w:rsidRPr="00F57691">
        <w:rPr>
          <w:rFonts w:ascii="Arial" w:eastAsia="Arial" w:hAnsi="Arial" w:cs="Arial"/>
        </w:rPr>
        <w:t xml:space="preserve">Dabei gewinnen neue Märkte wie beispielsweise Nord- und Südamerika mehr an Bedeutung. Wir erkennen die Chancen und Potenziale in neuen geografischen Regionen und sind entschlossen, unsere </w:t>
      </w:r>
      <w:r w:rsidR="0030457D">
        <w:rPr>
          <w:rFonts w:ascii="Arial" w:eastAsia="Arial" w:hAnsi="Arial" w:cs="Arial"/>
        </w:rPr>
        <w:t xml:space="preserve">globale </w:t>
      </w:r>
      <w:r w:rsidRPr="00F57691">
        <w:rPr>
          <w:rFonts w:ascii="Arial" w:eastAsia="Arial" w:hAnsi="Arial" w:cs="Arial"/>
        </w:rPr>
        <w:t xml:space="preserve">Präsenz </w:t>
      </w:r>
      <w:r w:rsidR="00421B1B" w:rsidRPr="00F57691">
        <w:rPr>
          <w:rFonts w:ascii="Arial" w:eastAsia="Arial" w:hAnsi="Arial" w:cs="Arial"/>
        </w:rPr>
        <w:t>weiter auszubauen</w:t>
      </w:r>
      <w:r w:rsidR="0030457D">
        <w:rPr>
          <w:rFonts w:ascii="Arial" w:eastAsia="Arial" w:hAnsi="Arial" w:cs="Arial"/>
        </w:rPr>
        <w:t>, um den Kunden weltweit besseren Support bieten zu können</w:t>
      </w:r>
      <w:r w:rsidR="00421B1B" w:rsidRPr="00F57691">
        <w:rPr>
          <w:rFonts w:ascii="Arial" w:eastAsia="Arial" w:hAnsi="Arial" w:cs="Arial"/>
        </w:rPr>
        <w:t xml:space="preserve">. </w:t>
      </w:r>
      <w:r w:rsidR="0070690F">
        <w:rPr>
          <w:rFonts w:ascii="Arial" w:eastAsia="Arial" w:hAnsi="Arial" w:cs="Arial"/>
        </w:rPr>
        <w:t>I</w:t>
      </w:r>
      <w:r w:rsidR="00421B1B">
        <w:rPr>
          <w:rFonts w:ascii="Arial" w:eastAsia="Arial" w:hAnsi="Arial" w:cs="Arial"/>
        </w:rPr>
        <w:t xml:space="preserve">m April dieses Jahres ist der brasilianische Spezialist für Düngerstreuer MP AGRO ein Teil der Amazone Gruppe geworden. </w:t>
      </w:r>
    </w:p>
    <w:p w14:paraId="1CF723E3" w14:textId="76E67E2D" w:rsidR="00421B1B" w:rsidRPr="00F57691" w:rsidRDefault="00F57691" w:rsidP="008753D5">
      <w:pPr>
        <w:spacing w:after="120" w:line="360" w:lineRule="auto"/>
        <w:ind w:left="567" w:right="1695"/>
        <w:rPr>
          <w:rFonts w:ascii="Arial" w:eastAsia="Arial" w:hAnsi="Arial" w:cs="Arial"/>
        </w:rPr>
      </w:pPr>
      <w:r w:rsidRPr="00F57691">
        <w:rPr>
          <w:rFonts w:ascii="Arial" w:eastAsia="Arial" w:hAnsi="Arial" w:cs="Arial"/>
        </w:rPr>
        <w:t>Treibende Kräfte für die Umsätze werden in diesem Jahr das erweiterte Produktprogramm mit innovativen, auf den Boden und das Klima in den verschiedensten Regionen der Welt angepassten Amazone Maschinen sein.</w:t>
      </w:r>
      <w:r w:rsidR="008753D5">
        <w:rPr>
          <w:rFonts w:ascii="Arial" w:eastAsia="Arial" w:hAnsi="Arial" w:cs="Arial"/>
        </w:rPr>
        <w:t xml:space="preserve"> </w:t>
      </w:r>
      <w:r w:rsidR="00421B1B" w:rsidRPr="00F57691">
        <w:rPr>
          <w:rFonts w:ascii="Arial" w:eastAsia="Arial" w:hAnsi="Arial" w:cs="Arial"/>
        </w:rPr>
        <w:t xml:space="preserve">Angesichts der zunehmenden Extremwetterlagen erforschen und erproben wir </w:t>
      </w:r>
      <w:r w:rsidR="007A0A5B">
        <w:rPr>
          <w:rFonts w:ascii="Arial" w:eastAsia="Arial" w:hAnsi="Arial" w:cs="Arial"/>
        </w:rPr>
        <w:t xml:space="preserve">zudem </w:t>
      </w:r>
      <w:r w:rsidR="00421B1B" w:rsidRPr="00F57691">
        <w:rPr>
          <w:rFonts w:ascii="Arial" w:eastAsia="Arial" w:hAnsi="Arial" w:cs="Arial"/>
        </w:rPr>
        <w:t>auf unserem neuen Versuchsgut Wambergen in direkter Nachbarschaft zu</w:t>
      </w:r>
      <w:r w:rsidR="00421B1B">
        <w:rPr>
          <w:rFonts w:ascii="Arial" w:eastAsia="Arial" w:hAnsi="Arial" w:cs="Arial"/>
        </w:rPr>
        <w:t>m</w:t>
      </w:r>
      <w:r w:rsidR="00421B1B" w:rsidRPr="00F57691">
        <w:rPr>
          <w:rFonts w:ascii="Arial" w:eastAsia="Arial" w:hAnsi="Arial" w:cs="Arial"/>
        </w:rPr>
        <w:t xml:space="preserve"> Stammwerk Hasbergen-Gaste</w:t>
      </w:r>
      <w:r w:rsidR="00421B1B">
        <w:rPr>
          <w:rFonts w:ascii="Arial" w:eastAsia="Arial" w:hAnsi="Arial" w:cs="Arial"/>
        </w:rPr>
        <w:t xml:space="preserve"> neue</w:t>
      </w:r>
      <w:r w:rsidR="00421B1B" w:rsidRPr="00F57691">
        <w:rPr>
          <w:rFonts w:ascii="Arial" w:eastAsia="Arial" w:hAnsi="Arial" w:cs="Arial"/>
        </w:rPr>
        <w:t xml:space="preserve"> Ackerbauverfahren, um </w:t>
      </w:r>
      <w:r w:rsidR="00931661">
        <w:rPr>
          <w:rFonts w:ascii="Arial" w:eastAsia="Arial" w:hAnsi="Arial" w:cs="Arial"/>
        </w:rPr>
        <w:t xml:space="preserve">der Landwirtschaft stets die neuesten Technologien und </w:t>
      </w:r>
      <w:r w:rsidR="007A0A5B">
        <w:rPr>
          <w:rFonts w:ascii="Arial" w:eastAsia="Arial" w:hAnsi="Arial" w:cs="Arial"/>
        </w:rPr>
        <w:t>Pflanzenbaukonzepte</w:t>
      </w:r>
      <w:r w:rsidR="00931661">
        <w:rPr>
          <w:rFonts w:ascii="Arial" w:eastAsia="Arial" w:hAnsi="Arial" w:cs="Arial"/>
        </w:rPr>
        <w:t xml:space="preserve"> für einen</w:t>
      </w:r>
      <w:r w:rsidR="00421B1B" w:rsidRPr="00F57691">
        <w:rPr>
          <w:rFonts w:ascii="Arial" w:eastAsia="Arial" w:hAnsi="Arial" w:cs="Arial"/>
        </w:rPr>
        <w:t xml:space="preserve"> </w:t>
      </w:r>
      <w:r w:rsidR="00421B1B">
        <w:rPr>
          <w:rFonts w:ascii="Arial" w:eastAsia="Arial" w:hAnsi="Arial" w:cs="Arial"/>
        </w:rPr>
        <w:t xml:space="preserve">nachhaltigen, </w:t>
      </w:r>
      <w:r w:rsidR="00421B1B" w:rsidRPr="00F57691">
        <w:rPr>
          <w:rFonts w:ascii="Arial" w:eastAsia="Arial" w:hAnsi="Arial" w:cs="Arial"/>
        </w:rPr>
        <w:t xml:space="preserve">ertragreichen Ackerbau </w:t>
      </w:r>
      <w:r w:rsidR="00931661">
        <w:rPr>
          <w:rFonts w:ascii="Arial" w:eastAsia="Arial" w:hAnsi="Arial" w:cs="Arial"/>
        </w:rPr>
        <w:t>anbieten zu können</w:t>
      </w:r>
      <w:r w:rsidR="00421B1B" w:rsidRPr="00F57691">
        <w:rPr>
          <w:rFonts w:ascii="Arial" w:eastAsia="Arial" w:hAnsi="Arial" w:cs="Arial"/>
        </w:rPr>
        <w:t xml:space="preserve">. </w:t>
      </w:r>
    </w:p>
    <w:p w14:paraId="764ED28E" w14:textId="5D75A03D" w:rsidR="00F57691" w:rsidRPr="00F57691" w:rsidRDefault="007A0A5B" w:rsidP="00274FF7">
      <w:pPr>
        <w:spacing w:after="120" w:line="360" w:lineRule="auto"/>
        <w:ind w:left="567" w:right="1695"/>
        <w:rPr>
          <w:rFonts w:ascii="Arial" w:eastAsia="Arial" w:hAnsi="Arial" w:cs="Arial"/>
        </w:rPr>
      </w:pPr>
      <w:r>
        <w:rPr>
          <w:rFonts w:ascii="Arial" w:eastAsia="Arial" w:hAnsi="Arial" w:cs="Arial"/>
        </w:rPr>
        <w:t>Des Weiteren</w:t>
      </w:r>
      <w:r w:rsidR="00F57691" w:rsidRPr="00F57691">
        <w:rPr>
          <w:rFonts w:ascii="Arial" w:eastAsia="Arial" w:hAnsi="Arial" w:cs="Arial"/>
        </w:rPr>
        <w:t xml:space="preserve"> steht die </w:t>
      </w:r>
      <w:r w:rsidR="00931661">
        <w:rPr>
          <w:rFonts w:ascii="Arial" w:eastAsia="Arial" w:hAnsi="Arial" w:cs="Arial"/>
        </w:rPr>
        <w:t>kontinuierliche</w:t>
      </w:r>
      <w:r w:rsidR="00F57691" w:rsidRPr="00F57691">
        <w:rPr>
          <w:rFonts w:ascii="Arial" w:eastAsia="Arial" w:hAnsi="Arial" w:cs="Arial"/>
        </w:rPr>
        <w:t xml:space="preserve"> Weiterentwicklung </w:t>
      </w:r>
      <w:r w:rsidR="00931661">
        <w:rPr>
          <w:rFonts w:ascii="Arial" w:eastAsia="Arial" w:hAnsi="Arial" w:cs="Arial"/>
        </w:rPr>
        <w:t>des bestehenden Produktportfolios</w:t>
      </w:r>
      <w:r w:rsidR="00F57691" w:rsidRPr="00F57691">
        <w:rPr>
          <w:rFonts w:ascii="Arial" w:eastAsia="Arial" w:hAnsi="Arial" w:cs="Arial"/>
        </w:rPr>
        <w:t xml:space="preserve"> im Fokus</w:t>
      </w:r>
      <w:r w:rsidR="00931661">
        <w:rPr>
          <w:rFonts w:ascii="Arial" w:eastAsia="Arial" w:hAnsi="Arial" w:cs="Arial"/>
        </w:rPr>
        <w:t xml:space="preserve">. </w:t>
      </w:r>
      <w:r w:rsidR="00844574">
        <w:rPr>
          <w:rFonts w:ascii="Arial" w:eastAsia="Arial" w:hAnsi="Arial" w:cs="Arial"/>
        </w:rPr>
        <w:t>So wurde kürzlich die Produktgruppe der Anhänge-</w:t>
      </w:r>
      <w:r w:rsidR="00F57691" w:rsidRPr="00F57691">
        <w:rPr>
          <w:rFonts w:ascii="Arial" w:eastAsia="Arial" w:hAnsi="Arial" w:cs="Arial"/>
        </w:rPr>
        <w:t xml:space="preserve">Einzelkorn-Sämaschine Precea </w:t>
      </w:r>
      <w:r w:rsidR="00844574">
        <w:rPr>
          <w:rFonts w:ascii="Arial" w:eastAsia="Arial" w:hAnsi="Arial" w:cs="Arial"/>
        </w:rPr>
        <w:t xml:space="preserve">um einen weiteren </w:t>
      </w:r>
      <w:r>
        <w:rPr>
          <w:rFonts w:ascii="Arial" w:eastAsia="Arial" w:hAnsi="Arial" w:cs="Arial"/>
        </w:rPr>
        <w:t>Typen</w:t>
      </w:r>
      <w:r w:rsidR="00844574">
        <w:rPr>
          <w:rFonts w:ascii="Arial" w:eastAsia="Arial" w:hAnsi="Arial" w:cs="Arial"/>
        </w:rPr>
        <w:t xml:space="preserve"> mit 6</w:t>
      </w:r>
      <w:r w:rsidR="0070690F">
        <w:rPr>
          <w:rFonts w:ascii="Arial" w:eastAsia="Arial" w:hAnsi="Arial" w:cs="Arial"/>
        </w:rPr>
        <w:t xml:space="preserve"> </w:t>
      </w:r>
      <w:r w:rsidR="00844574">
        <w:rPr>
          <w:rFonts w:ascii="Arial" w:eastAsia="Arial" w:hAnsi="Arial" w:cs="Arial"/>
        </w:rPr>
        <w:t>m Arbeitsbreite</w:t>
      </w:r>
      <w:r w:rsidR="006E2933">
        <w:rPr>
          <w:rFonts w:ascii="Arial" w:eastAsia="Arial" w:hAnsi="Arial" w:cs="Arial"/>
        </w:rPr>
        <w:t xml:space="preserve"> </w:t>
      </w:r>
      <w:r w:rsidR="00AB0DC3">
        <w:rPr>
          <w:rFonts w:ascii="Arial" w:eastAsia="Arial" w:hAnsi="Arial" w:cs="Arial"/>
        </w:rPr>
        <w:t>ergänzt. Diese Variante ist mit der Wahlausstattung eines</w:t>
      </w:r>
      <w:r w:rsidR="00D9389C">
        <w:rPr>
          <w:rFonts w:ascii="Arial" w:eastAsia="Arial" w:hAnsi="Arial" w:cs="Arial"/>
        </w:rPr>
        <w:t xml:space="preserve"> zentrale</w:t>
      </w:r>
      <w:r w:rsidR="00AB0DC3">
        <w:rPr>
          <w:rFonts w:ascii="Arial" w:eastAsia="Arial" w:hAnsi="Arial" w:cs="Arial"/>
        </w:rPr>
        <w:t>n</w:t>
      </w:r>
      <w:r w:rsidR="00D9389C">
        <w:rPr>
          <w:rFonts w:ascii="Arial" w:eastAsia="Arial" w:hAnsi="Arial" w:cs="Arial"/>
        </w:rPr>
        <w:t xml:space="preserve"> Saatgutzuführungs-System</w:t>
      </w:r>
      <w:r w:rsidR="00AB0DC3">
        <w:rPr>
          <w:rFonts w:ascii="Arial" w:eastAsia="Arial" w:hAnsi="Arial" w:cs="Arial"/>
        </w:rPr>
        <w:t>s</w:t>
      </w:r>
      <w:r w:rsidR="00844574">
        <w:rPr>
          <w:rFonts w:ascii="Arial" w:eastAsia="Arial" w:hAnsi="Arial" w:cs="Arial"/>
        </w:rPr>
        <w:t xml:space="preserve"> oder </w:t>
      </w:r>
      <w:r w:rsidR="00D9389C">
        <w:rPr>
          <w:rFonts w:ascii="Arial" w:eastAsia="Arial" w:hAnsi="Arial" w:cs="Arial"/>
        </w:rPr>
        <w:t>dezentrale</w:t>
      </w:r>
      <w:r w:rsidR="00AB0DC3">
        <w:rPr>
          <w:rFonts w:ascii="Arial" w:eastAsia="Arial" w:hAnsi="Arial" w:cs="Arial"/>
        </w:rPr>
        <w:t>r</w:t>
      </w:r>
      <w:r w:rsidR="00844574">
        <w:rPr>
          <w:rFonts w:ascii="Arial" w:eastAsia="Arial" w:hAnsi="Arial" w:cs="Arial"/>
        </w:rPr>
        <w:t xml:space="preserve"> Saatgutbehälter auf jedem Säaggregat</w:t>
      </w:r>
      <w:r w:rsidR="00AB0DC3">
        <w:rPr>
          <w:rFonts w:ascii="Arial" w:eastAsia="Arial" w:hAnsi="Arial" w:cs="Arial"/>
        </w:rPr>
        <w:t xml:space="preserve"> erhältlich</w:t>
      </w:r>
      <w:r w:rsidR="00844574">
        <w:rPr>
          <w:rFonts w:ascii="Arial" w:eastAsia="Arial" w:hAnsi="Arial" w:cs="Arial"/>
        </w:rPr>
        <w:t xml:space="preserve">. </w:t>
      </w:r>
      <w:r w:rsidR="00CF35CB">
        <w:rPr>
          <w:rFonts w:ascii="Arial" w:eastAsia="Arial" w:hAnsi="Arial" w:cs="Arial"/>
        </w:rPr>
        <w:t>Aus der wendenden Bodenbearbeitung steigern die Produkttypen Teres und Tyrok die Effizienz</w:t>
      </w:r>
      <w:r w:rsidR="00BC7C28">
        <w:rPr>
          <w:rFonts w:ascii="Arial" w:eastAsia="Arial" w:hAnsi="Arial" w:cs="Arial"/>
        </w:rPr>
        <w:t>.</w:t>
      </w:r>
      <w:r w:rsidR="00CF35CB">
        <w:rPr>
          <w:rFonts w:ascii="Arial" w:eastAsia="Arial" w:hAnsi="Arial" w:cs="Arial"/>
        </w:rPr>
        <w:t xml:space="preserve"> </w:t>
      </w:r>
      <w:r w:rsidR="00BC7C28">
        <w:rPr>
          <w:rFonts w:ascii="Arial" w:eastAsia="Arial" w:hAnsi="Arial" w:cs="Arial"/>
        </w:rPr>
        <w:t xml:space="preserve">Der Tyrok bietet zudem </w:t>
      </w:r>
      <w:r w:rsidR="00361460">
        <w:rPr>
          <w:rFonts w:ascii="Arial" w:eastAsia="Arial" w:hAnsi="Arial" w:cs="Arial"/>
        </w:rPr>
        <w:t>die</w:t>
      </w:r>
      <w:r>
        <w:rPr>
          <w:rFonts w:ascii="Arial" w:eastAsia="Arial" w:hAnsi="Arial" w:cs="Arial"/>
        </w:rPr>
        <w:t xml:space="preserve"> </w:t>
      </w:r>
      <w:r w:rsidR="00BC7C28">
        <w:rPr>
          <w:rFonts w:ascii="Arial" w:eastAsia="Arial" w:hAnsi="Arial" w:cs="Arial"/>
        </w:rPr>
        <w:t>Option</w:t>
      </w:r>
      <w:r>
        <w:rPr>
          <w:rFonts w:ascii="Arial" w:eastAsia="Arial" w:hAnsi="Arial" w:cs="Arial"/>
        </w:rPr>
        <w:t xml:space="preserve"> des Onland-Pf</w:t>
      </w:r>
      <w:r w:rsidR="00361460">
        <w:rPr>
          <w:rFonts w:ascii="Arial" w:eastAsia="Arial" w:hAnsi="Arial" w:cs="Arial"/>
        </w:rPr>
        <w:t>l</w:t>
      </w:r>
      <w:r>
        <w:rPr>
          <w:rFonts w:ascii="Arial" w:eastAsia="Arial" w:hAnsi="Arial" w:cs="Arial"/>
        </w:rPr>
        <w:t>ügens</w:t>
      </w:r>
      <w:r w:rsidR="00F57691" w:rsidRPr="00F57691">
        <w:rPr>
          <w:rFonts w:ascii="Arial" w:eastAsia="Arial" w:hAnsi="Arial" w:cs="Arial"/>
        </w:rPr>
        <w:t xml:space="preserve">. </w:t>
      </w:r>
      <w:r w:rsidR="00D9389C">
        <w:rPr>
          <w:rFonts w:ascii="Arial" w:eastAsia="Arial" w:hAnsi="Arial" w:cs="Arial"/>
        </w:rPr>
        <w:t xml:space="preserve">Im Bereich der Autonomie </w:t>
      </w:r>
      <w:r w:rsidR="007D5C2D">
        <w:rPr>
          <w:rFonts w:ascii="Arial" w:eastAsia="Arial" w:hAnsi="Arial" w:cs="Arial"/>
        </w:rPr>
        <w:t xml:space="preserve">und Künstlichen Intelligenz </w:t>
      </w:r>
      <w:r w:rsidR="007D5C2D">
        <w:rPr>
          <w:rFonts w:ascii="Arial" w:eastAsia="Arial" w:hAnsi="Arial" w:cs="Arial"/>
        </w:rPr>
        <w:lastRenderedPageBreak/>
        <w:t xml:space="preserve">forciert Amazone ebenfalls die Entwicklungen. KI-gestützte Lösungen sind </w:t>
      </w:r>
      <w:r w:rsidR="00361460">
        <w:rPr>
          <w:rFonts w:ascii="Arial" w:eastAsia="Arial" w:hAnsi="Arial" w:cs="Arial"/>
        </w:rPr>
        <w:t>zu</w:t>
      </w:r>
      <w:r w:rsidR="006E2933">
        <w:rPr>
          <w:rFonts w:ascii="Arial" w:eastAsia="Arial" w:hAnsi="Arial" w:cs="Arial"/>
        </w:rPr>
        <w:t xml:space="preserve"> ein</w:t>
      </w:r>
      <w:r w:rsidR="00361460">
        <w:rPr>
          <w:rFonts w:ascii="Arial" w:eastAsia="Arial" w:hAnsi="Arial" w:cs="Arial"/>
        </w:rPr>
        <w:t>em</w:t>
      </w:r>
      <w:r w:rsidR="006E2933">
        <w:rPr>
          <w:rFonts w:ascii="Arial" w:eastAsia="Arial" w:hAnsi="Arial" w:cs="Arial"/>
        </w:rPr>
        <w:t xml:space="preserve"> wichtige</w:t>
      </w:r>
      <w:r w:rsidR="00361460">
        <w:rPr>
          <w:rFonts w:ascii="Arial" w:eastAsia="Arial" w:hAnsi="Arial" w:cs="Arial"/>
        </w:rPr>
        <w:t>n</w:t>
      </w:r>
      <w:r w:rsidR="006E2933">
        <w:rPr>
          <w:rFonts w:ascii="Arial" w:eastAsia="Arial" w:hAnsi="Arial" w:cs="Arial"/>
        </w:rPr>
        <w:t xml:space="preserve"> Bestandteil der Produktstrategie</w:t>
      </w:r>
      <w:r w:rsidR="00361460">
        <w:rPr>
          <w:rFonts w:ascii="Arial" w:eastAsia="Arial" w:hAnsi="Arial" w:cs="Arial"/>
        </w:rPr>
        <w:t xml:space="preserve"> geworden</w:t>
      </w:r>
      <w:r w:rsidR="006E2933">
        <w:rPr>
          <w:rFonts w:ascii="Arial" w:eastAsia="Arial" w:hAnsi="Arial" w:cs="Arial"/>
        </w:rPr>
        <w:t>.</w:t>
      </w:r>
    </w:p>
    <w:p w14:paraId="4333377A" w14:textId="05CA8E68" w:rsidR="004A4E71" w:rsidRDefault="004A4E71" w:rsidP="00274FF7">
      <w:pPr>
        <w:ind w:left="567"/>
        <w:rPr>
          <w:rFonts w:ascii="Arial" w:hAnsi="Arial" w:cs="Arial"/>
          <w:bCs/>
        </w:rPr>
      </w:pPr>
    </w:p>
    <w:p w14:paraId="3057B58C" w14:textId="77777777" w:rsidR="006E2933" w:rsidRDefault="006E2933" w:rsidP="00274FF7">
      <w:pPr>
        <w:ind w:left="567"/>
        <w:rPr>
          <w:rFonts w:ascii="Arial" w:hAnsi="Arial" w:cs="Arial"/>
          <w:bCs/>
        </w:rPr>
      </w:pPr>
    </w:p>
    <w:p w14:paraId="60C04FF9" w14:textId="690B2BC2" w:rsidR="00B35487" w:rsidRDefault="00B35487" w:rsidP="00274FF7">
      <w:pPr>
        <w:ind w:left="567"/>
        <w:rPr>
          <w:rFonts w:ascii="Arial" w:hAnsi="Arial" w:cs="Arial"/>
          <w:bCs/>
        </w:rPr>
      </w:pPr>
    </w:p>
    <w:p w14:paraId="16AEBB8D" w14:textId="6857CC3F" w:rsidR="00B35487" w:rsidRDefault="00B35487" w:rsidP="00274FF7">
      <w:pPr>
        <w:ind w:left="567"/>
        <w:rPr>
          <w:rFonts w:ascii="Arial" w:hAnsi="Arial" w:cs="Arial"/>
          <w:bCs/>
          <w:vertAlign w:val="subscript"/>
        </w:rPr>
      </w:pPr>
      <w:bookmarkStart w:id="0" w:name="_Hlk168988812"/>
      <w:r>
        <w:rPr>
          <w:rFonts w:ascii="Arial" w:hAnsi="Arial" w:cs="Arial"/>
          <w:bCs/>
          <w:noProof/>
          <w:vertAlign w:val="subscript"/>
        </w:rPr>
        <w:drawing>
          <wp:inline distT="0" distB="0" distL="0" distR="0" wp14:anchorId="56083143" wp14:editId="35414E4D">
            <wp:extent cx="5400000" cy="3780000"/>
            <wp:effectExtent l="0" t="0" r="0" b="0"/>
            <wp:docPr id="30833356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780000"/>
                    </a:xfrm>
                    <a:prstGeom prst="rect">
                      <a:avLst/>
                    </a:prstGeom>
                    <a:noFill/>
                    <a:ln>
                      <a:noFill/>
                    </a:ln>
                  </pic:spPr>
                </pic:pic>
              </a:graphicData>
            </a:graphic>
          </wp:inline>
        </w:drawing>
      </w:r>
    </w:p>
    <w:p w14:paraId="05D5CF6E" w14:textId="77777777" w:rsidR="00B35487" w:rsidRDefault="00B35487" w:rsidP="00274FF7">
      <w:pPr>
        <w:ind w:left="567"/>
        <w:rPr>
          <w:rFonts w:ascii="Arial" w:hAnsi="Arial" w:cs="Arial"/>
          <w:bCs/>
          <w:vertAlign w:val="subscript"/>
        </w:rPr>
      </w:pPr>
    </w:p>
    <w:p w14:paraId="41640BCE" w14:textId="0DAFB265" w:rsidR="00B35487" w:rsidRPr="00B35487" w:rsidRDefault="00CC7666" w:rsidP="00274FF7">
      <w:pPr>
        <w:spacing w:after="120" w:line="360" w:lineRule="auto"/>
        <w:ind w:left="567" w:right="1695"/>
        <w:rPr>
          <w:rFonts w:ascii="Arial" w:eastAsia="Arial" w:hAnsi="Arial" w:cs="Arial"/>
        </w:rPr>
      </w:pPr>
      <w:r>
        <w:rPr>
          <w:rFonts w:ascii="Arial" w:eastAsia="Arial" w:hAnsi="Arial" w:cs="Arial"/>
        </w:rPr>
        <w:t>Die</w:t>
      </w:r>
      <w:r w:rsidR="00B35487" w:rsidRPr="00B35487">
        <w:rPr>
          <w:rFonts w:ascii="Arial" w:eastAsia="Arial" w:hAnsi="Arial" w:cs="Arial"/>
        </w:rPr>
        <w:t xml:space="preserve"> </w:t>
      </w:r>
      <w:r>
        <w:rPr>
          <w:rFonts w:ascii="Arial" w:eastAsia="Arial" w:hAnsi="Arial" w:cs="Arial"/>
        </w:rPr>
        <w:t xml:space="preserve">Anhängesäkombination </w:t>
      </w:r>
      <w:r w:rsidR="00B35487" w:rsidRPr="00B35487">
        <w:rPr>
          <w:rFonts w:ascii="Arial" w:eastAsia="Arial" w:hAnsi="Arial" w:cs="Arial"/>
        </w:rPr>
        <w:t xml:space="preserve">Cirrus Grand </w:t>
      </w:r>
      <w:r w:rsidR="00681045">
        <w:rPr>
          <w:rFonts w:ascii="Arial" w:eastAsia="Arial" w:hAnsi="Arial" w:cs="Arial"/>
        </w:rPr>
        <w:t xml:space="preserve">mit einer Arbeitsbreite von 9 m </w:t>
      </w:r>
      <w:r>
        <w:rPr>
          <w:rFonts w:ascii="Arial" w:eastAsia="Arial" w:hAnsi="Arial" w:cs="Arial"/>
        </w:rPr>
        <w:t xml:space="preserve">steht </w:t>
      </w:r>
      <w:r w:rsidR="00681045">
        <w:rPr>
          <w:rFonts w:ascii="Arial" w:eastAsia="Arial" w:hAnsi="Arial" w:cs="Arial"/>
        </w:rPr>
        <w:t>f</w:t>
      </w:r>
      <w:r w:rsidR="00B35487" w:rsidRPr="00B35487">
        <w:rPr>
          <w:rFonts w:ascii="Arial" w:eastAsia="Arial" w:hAnsi="Arial" w:cs="Arial"/>
        </w:rPr>
        <w:t>ür einen präzisen, flexiblen und schlagkräftigen Einsatz.</w:t>
      </w:r>
      <w:r w:rsidR="00B35487" w:rsidRPr="00B35487">
        <w:rPr>
          <w:rFonts w:ascii="Arial" w:eastAsia="Arial" w:hAnsi="Arial" w:cs="Arial"/>
        </w:rPr>
        <w:br w:type="page"/>
      </w:r>
    </w:p>
    <w:p w14:paraId="0581F443" w14:textId="2A9834CE" w:rsidR="00B35487" w:rsidRDefault="00B35487" w:rsidP="00274FF7">
      <w:pPr>
        <w:ind w:left="567"/>
        <w:rPr>
          <w:rFonts w:ascii="Arial" w:hAnsi="Arial" w:cs="Arial"/>
          <w:bCs/>
          <w:vertAlign w:val="subscript"/>
        </w:rPr>
      </w:pPr>
      <w:r>
        <w:rPr>
          <w:rFonts w:ascii="Arial" w:hAnsi="Arial" w:cs="Arial"/>
          <w:bCs/>
          <w:noProof/>
          <w:vertAlign w:val="subscript"/>
        </w:rPr>
        <w:lastRenderedPageBreak/>
        <w:drawing>
          <wp:inline distT="0" distB="0" distL="0" distR="0" wp14:anchorId="5D109F4B" wp14:editId="62F22829">
            <wp:extent cx="5399405" cy="3643745"/>
            <wp:effectExtent l="0" t="0" r="0" b="0"/>
            <wp:docPr id="728493695"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10088"/>
                    <a:stretch/>
                  </pic:blipFill>
                  <pic:spPr bwMode="auto">
                    <a:xfrm>
                      <a:off x="0" y="0"/>
                      <a:ext cx="5399405" cy="3643745"/>
                    </a:xfrm>
                    <a:prstGeom prst="rect">
                      <a:avLst/>
                    </a:prstGeom>
                    <a:noFill/>
                    <a:ln>
                      <a:noFill/>
                    </a:ln>
                    <a:extLst>
                      <a:ext uri="{53640926-AAD7-44D8-BBD7-CCE9431645EC}">
                        <a14:shadowObscured xmlns:a14="http://schemas.microsoft.com/office/drawing/2010/main"/>
                      </a:ext>
                    </a:extLst>
                  </pic:spPr>
                </pic:pic>
              </a:graphicData>
            </a:graphic>
          </wp:inline>
        </w:drawing>
      </w:r>
    </w:p>
    <w:p w14:paraId="06A980AD" w14:textId="77777777" w:rsidR="00274FF7" w:rsidRDefault="00274FF7" w:rsidP="00274FF7">
      <w:pPr>
        <w:spacing w:after="120" w:line="360" w:lineRule="auto"/>
        <w:ind w:left="567" w:right="1695"/>
        <w:rPr>
          <w:rFonts w:ascii="Arial" w:eastAsia="Arial" w:hAnsi="Arial" w:cs="Arial"/>
        </w:rPr>
      </w:pPr>
    </w:p>
    <w:p w14:paraId="337ACCE1" w14:textId="2FBA1E00" w:rsidR="00274FF7" w:rsidRPr="00274FF7" w:rsidRDefault="00274FF7" w:rsidP="00274FF7">
      <w:pPr>
        <w:spacing w:after="120" w:line="360" w:lineRule="auto"/>
        <w:ind w:left="567" w:right="1695"/>
        <w:rPr>
          <w:rFonts w:ascii="Arial" w:eastAsia="Arial" w:hAnsi="Arial" w:cs="Arial"/>
        </w:rPr>
      </w:pPr>
      <w:r w:rsidRPr="00274FF7">
        <w:rPr>
          <w:rFonts w:ascii="Arial" w:eastAsia="Arial" w:hAnsi="Arial" w:cs="Arial"/>
        </w:rPr>
        <w:t xml:space="preserve">Der Flachgrubber Cobra ist vom Zwischenfruchtumbruch, dem flachen Stoppelsturz bis zur Saatbettbereitung ein Allrounder für die flache Bodenbearbeitung. </w:t>
      </w:r>
    </w:p>
    <w:p w14:paraId="6026B7F7" w14:textId="77777777" w:rsidR="00361460" w:rsidRPr="00B35487" w:rsidRDefault="00361460" w:rsidP="00274FF7">
      <w:pPr>
        <w:ind w:left="567"/>
        <w:rPr>
          <w:rFonts w:ascii="Arial" w:hAnsi="Arial" w:cs="Arial"/>
          <w:bCs/>
          <w:vertAlign w:val="subscript"/>
        </w:rPr>
      </w:pPr>
    </w:p>
    <w:p w14:paraId="553CABF9" w14:textId="77777777" w:rsidR="00361460" w:rsidRDefault="00361460" w:rsidP="00274FF7">
      <w:pPr>
        <w:ind w:left="567"/>
        <w:rPr>
          <w:rFonts w:ascii="Arial" w:hAnsi="Arial" w:cs="Arial"/>
          <w:bCs/>
        </w:rPr>
      </w:pPr>
    </w:p>
    <w:p w14:paraId="3903ACC2" w14:textId="77777777" w:rsidR="006E2933" w:rsidRDefault="006E2933" w:rsidP="00274FF7">
      <w:pPr>
        <w:ind w:left="567"/>
        <w:rPr>
          <w:rFonts w:ascii="Arial" w:hAnsi="Arial" w:cs="Arial"/>
          <w:bCs/>
        </w:rPr>
      </w:pPr>
    </w:p>
    <w:p w14:paraId="30170E25" w14:textId="77777777" w:rsidR="0070690F" w:rsidRDefault="0070690F" w:rsidP="00274FF7">
      <w:pPr>
        <w:ind w:left="567"/>
        <w:rPr>
          <w:rFonts w:ascii="Arial" w:hAnsi="Arial" w:cs="Arial"/>
          <w:bCs/>
        </w:rPr>
      </w:pPr>
    </w:p>
    <w:p w14:paraId="621AEE85" w14:textId="39B76BD0" w:rsidR="0070690F" w:rsidRDefault="0070690F" w:rsidP="00274FF7">
      <w:pPr>
        <w:ind w:left="567"/>
        <w:rPr>
          <w:rFonts w:ascii="Arial" w:hAnsi="Arial" w:cs="Arial"/>
          <w:bCs/>
        </w:rPr>
      </w:pPr>
    </w:p>
    <w:p w14:paraId="5FD35677" w14:textId="77777777" w:rsidR="00CC7666" w:rsidRDefault="00CC7666" w:rsidP="00274FF7">
      <w:pPr>
        <w:ind w:left="567"/>
        <w:rPr>
          <w:rFonts w:ascii="Arial" w:hAnsi="Arial" w:cs="Arial"/>
          <w:bCs/>
        </w:rPr>
      </w:pPr>
    </w:p>
    <w:p w14:paraId="7202ED0B" w14:textId="7629BA20" w:rsidR="00CC7666" w:rsidRDefault="00CC7666" w:rsidP="00274FF7">
      <w:pPr>
        <w:ind w:left="567"/>
        <w:rPr>
          <w:rFonts w:ascii="Arial" w:hAnsi="Arial" w:cs="Arial"/>
          <w:bCs/>
        </w:rPr>
      </w:pPr>
      <w:r>
        <w:rPr>
          <w:rFonts w:ascii="Arial" w:hAnsi="Arial" w:cs="Arial"/>
          <w:bCs/>
          <w:noProof/>
        </w:rPr>
        <w:lastRenderedPageBreak/>
        <w:drawing>
          <wp:inline distT="0" distB="0" distL="0" distR="0" wp14:anchorId="2E4BAC9C" wp14:editId="56B35B03">
            <wp:extent cx="5400000" cy="3638233"/>
            <wp:effectExtent l="0" t="0" r="0" b="635"/>
            <wp:docPr id="1265338751"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638233"/>
                    </a:xfrm>
                    <a:prstGeom prst="rect">
                      <a:avLst/>
                    </a:prstGeom>
                    <a:noFill/>
                    <a:ln>
                      <a:noFill/>
                    </a:ln>
                  </pic:spPr>
                </pic:pic>
              </a:graphicData>
            </a:graphic>
          </wp:inline>
        </w:drawing>
      </w:r>
    </w:p>
    <w:p w14:paraId="1B3B626F" w14:textId="77777777" w:rsidR="00274FF7" w:rsidRDefault="00274FF7" w:rsidP="00274FF7">
      <w:pPr>
        <w:ind w:left="567"/>
        <w:rPr>
          <w:rFonts w:ascii="Arial" w:hAnsi="Arial" w:cs="Arial"/>
          <w:bCs/>
        </w:rPr>
      </w:pPr>
    </w:p>
    <w:p w14:paraId="28B00306" w14:textId="227D35B2" w:rsidR="00274FF7" w:rsidRPr="00681045" w:rsidRDefault="00FF37A9" w:rsidP="00681045">
      <w:pPr>
        <w:spacing w:after="120" w:line="360" w:lineRule="auto"/>
        <w:ind w:left="567" w:right="1695"/>
        <w:rPr>
          <w:rFonts w:ascii="Arial" w:eastAsia="Arial" w:hAnsi="Arial" w:cs="Arial"/>
        </w:rPr>
      </w:pPr>
      <w:r w:rsidRPr="00681045">
        <w:rPr>
          <w:rFonts w:ascii="Arial" w:eastAsia="Arial" w:hAnsi="Arial" w:cs="Arial"/>
        </w:rPr>
        <w:t xml:space="preserve">Die pneumatische Aufbausämaschine Centaya Super </w:t>
      </w:r>
      <w:r w:rsidR="00CC7666">
        <w:rPr>
          <w:rFonts w:ascii="Arial" w:eastAsia="Arial" w:hAnsi="Arial" w:cs="Arial"/>
        </w:rPr>
        <w:t>ist</w:t>
      </w:r>
      <w:r w:rsidRPr="00681045">
        <w:rPr>
          <w:rFonts w:ascii="Arial" w:eastAsia="Arial" w:hAnsi="Arial" w:cs="Arial"/>
        </w:rPr>
        <w:t xml:space="preserve"> </w:t>
      </w:r>
      <w:r w:rsidR="009031E4" w:rsidRPr="00681045">
        <w:rPr>
          <w:rFonts w:ascii="Arial" w:eastAsia="Arial" w:hAnsi="Arial" w:cs="Arial"/>
        </w:rPr>
        <w:t>die ideale</w:t>
      </w:r>
      <w:r w:rsidRPr="00681045">
        <w:rPr>
          <w:rFonts w:ascii="Arial" w:eastAsia="Arial" w:hAnsi="Arial" w:cs="Arial"/>
        </w:rPr>
        <w:t xml:space="preserve"> Lösung</w:t>
      </w:r>
      <w:r w:rsidR="00CC7666">
        <w:rPr>
          <w:rFonts w:ascii="Arial" w:eastAsia="Arial" w:hAnsi="Arial" w:cs="Arial"/>
        </w:rPr>
        <w:t xml:space="preserve"> für viele Einsatzbereiche mit</w:t>
      </w:r>
      <w:r w:rsidRPr="00681045">
        <w:rPr>
          <w:rFonts w:ascii="Arial" w:eastAsia="Arial" w:hAnsi="Arial" w:cs="Arial"/>
        </w:rPr>
        <w:t xml:space="preserve"> </w:t>
      </w:r>
      <w:r w:rsidR="00CC7666" w:rsidRPr="00681045">
        <w:rPr>
          <w:rFonts w:ascii="Arial" w:eastAsia="Arial" w:hAnsi="Arial" w:cs="Arial"/>
        </w:rPr>
        <w:t>hohem Bedienkomfort</w:t>
      </w:r>
      <w:r w:rsidR="00CC7666">
        <w:rPr>
          <w:rFonts w:ascii="Arial" w:eastAsia="Arial" w:hAnsi="Arial" w:cs="Arial"/>
        </w:rPr>
        <w:t xml:space="preserve"> und</w:t>
      </w:r>
      <w:r w:rsidRPr="00681045">
        <w:rPr>
          <w:rFonts w:ascii="Arial" w:eastAsia="Arial" w:hAnsi="Arial" w:cs="Arial"/>
        </w:rPr>
        <w:t xml:space="preserve"> maximale</w:t>
      </w:r>
      <w:r w:rsidR="009031E4" w:rsidRPr="00681045">
        <w:rPr>
          <w:rFonts w:ascii="Arial" w:eastAsia="Arial" w:hAnsi="Arial" w:cs="Arial"/>
        </w:rPr>
        <w:t>r</w:t>
      </w:r>
      <w:r w:rsidRPr="00681045">
        <w:rPr>
          <w:rFonts w:ascii="Arial" w:eastAsia="Arial" w:hAnsi="Arial" w:cs="Arial"/>
        </w:rPr>
        <w:t xml:space="preserve"> </w:t>
      </w:r>
      <w:r w:rsidR="009031E4" w:rsidRPr="00681045">
        <w:rPr>
          <w:rFonts w:ascii="Arial" w:eastAsia="Arial" w:hAnsi="Arial" w:cs="Arial"/>
        </w:rPr>
        <w:t>Präzision</w:t>
      </w:r>
      <w:r w:rsidRPr="00681045">
        <w:rPr>
          <w:rFonts w:ascii="Arial" w:eastAsia="Arial" w:hAnsi="Arial" w:cs="Arial"/>
        </w:rPr>
        <w:t xml:space="preserve">. </w:t>
      </w:r>
    </w:p>
    <w:p w14:paraId="52352BC9" w14:textId="77777777" w:rsidR="0070690F" w:rsidRPr="00681045" w:rsidRDefault="0070690F" w:rsidP="00681045">
      <w:pPr>
        <w:spacing w:after="120" w:line="360" w:lineRule="auto"/>
        <w:ind w:left="567" w:right="1695"/>
        <w:rPr>
          <w:rFonts w:ascii="Arial" w:eastAsia="Arial" w:hAnsi="Arial" w:cs="Arial"/>
        </w:rPr>
      </w:pPr>
    </w:p>
    <w:bookmarkEnd w:id="0"/>
    <w:p w14:paraId="3CA66FEF" w14:textId="77777777" w:rsidR="0070690F" w:rsidRDefault="0070690F" w:rsidP="00274FF7">
      <w:pPr>
        <w:ind w:left="567"/>
        <w:rPr>
          <w:rFonts w:ascii="Arial" w:hAnsi="Arial" w:cs="Arial"/>
          <w:bCs/>
        </w:rPr>
      </w:pPr>
    </w:p>
    <w:p w14:paraId="01E194C4" w14:textId="77777777" w:rsidR="0070690F" w:rsidRDefault="0070690F" w:rsidP="00274FF7">
      <w:pPr>
        <w:ind w:left="567"/>
        <w:rPr>
          <w:rFonts w:ascii="Arial" w:hAnsi="Arial" w:cs="Arial"/>
          <w:bCs/>
        </w:rPr>
      </w:pPr>
    </w:p>
    <w:p w14:paraId="2796AD3C" w14:textId="77777777" w:rsidR="0070690F" w:rsidRDefault="0070690F" w:rsidP="00274FF7">
      <w:pPr>
        <w:ind w:left="567"/>
        <w:rPr>
          <w:rFonts w:ascii="Arial" w:hAnsi="Arial" w:cs="Arial"/>
          <w:bCs/>
        </w:rPr>
      </w:pPr>
    </w:p>
    <w:p w14:paraId="1150C514" w14:textId="77777777" w:rsidR="0070690F" w:rsidRDefault="0070690F" w:rsidP="00274FF7">
      <w:pPr>
        <w:ind w:left="567"/>
        <w:rPr>
          <w:rFonts w:ascii="Arial" w:hAnsi="Arial" w:cs="Arial"/>
          <w:bCs/>
        </w:rPr>
      </w:pPr>
    </w:p>
    <w:p w14:paraId="7921C1D2" w14:textId="77777777" w:rsidR="0070690F" w:rsidRDefault="0070690F" w:rsidP="00274FF7">
      <w:pPr>
        <w:ind w:left="567"/>
        <w:rPr>
          <w:rFonts w:ascii="Arial" w:hAnsi="Arial" w:cs="Arial"/>
          <w:bCs/>
        </w:rPr>
      </w:pPr>
    </w:p>
    <w:p w14:paraId="1AA1AE1C" w14:textId="77777777" w:rsidR="0070690F" w:rsidRDefault="0070690F" w:rsidP="00274FF7">
      <w:pPr>
        <w:ind w:left="567"/>
        <w:rPr>
          <w:rFonts w:ascii="Arial" w:hAnsi="Arial" w:cs="Arial"/>
          <w:bCs/>
        </w:rPr>
      </w:pPr>
    </w:p>
    <w:p w14:paraId="7CF262DB" w14:textId="77777777" w:rsidR="006E2933" w:rsidRDefault="006E2933" w:rsidP="00274FF7">
      <w:pPr>
        <w:ind w:left="567"/>
        <w:rPr>
          <w:rFonts w:ascii="Arial" w:hAnsi="Arial" w:cs="Arial"/>
          <w:bCs/>
        </w:rPr>
      </w:pPr>
    </w:p>
    <w:p w14:paraId="7489120C" w14:textId="77777777" w:rsidR="006E2933" w:rsidRDefault="006E2933" w:rsidP="00274FF7">
      <w:pPr>
        <w:ind w:left="567"/>
        <w:rPr>
          <w:rFonts w:ascii="Arial" w:hAnsi="Arial" w:cs="Arial"/>
          <w:bCs/>
        </w:rPr>
      </w:pPr>
    </w:p>
    <w:p w14:paraId="0F2CD42D" w14:textId="77777777" w:rsidR="00A42ED2" w:rsidRPr="00D27732" w:rsidRDefault="00A42ED2" w:rsidP="00274FF7">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45D47839" w14:textId="4B785866" w:rsidR="00A42ED2" w:rsidRPr="00E12CE4" w:rsidRDefault="00A42ED2" w:rsidP="00274FF7">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B01008">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B01008">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1" w:history="1">
        <w:r w:rsidRPr="00047000">
          <w:rPr>
            <w:rStyle w:val="Hyperlink"/>
            <w:rFonts w:ascii="Arial" w:hAnsi="Arial" w:cs="Arial"/>
            <w:bCs/>
            <w:sz w:val="20"/>
            <w:szCs w:val="20"/>
          </w:rPr>
          <w:t>www.amazone.de</w:t>
        </w:r>
      </w:hyperlink>
    </w:p>
    <w:p w14:paraId="0314ED31" w14:textId="77777777" w:rsidR="00A46482" w:rsidRDefault="00A42ED2" w:rsidP="00274FF7">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54DC130B" wp14:editId="19D367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2B67C5" wp14:editId="4238D2A6">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8F5FB3B" wp14:editId="2FB3C081">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DECE5F0" wp14:editId="243DF032">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73476FE" wp14:editId="32C5DD6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CC7666">
      <w:headerReference w:type="default" r:id="rId27"/>
      <w:footerReference w:type="default" r:id="rId28"/>
      <w:pgSz w:w="11901" w:h="16840" w:code="9"/>
      <w:pgMar w:top="1843" w:right="567" w:bottom="1843"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9C26" w14:textId="77777777" w:rsidR="00F57691" w:rsidRDefault="00F57691">
      <w:r>
        <w:separator/>
      </w:r>
    </w:p>
  </w:endnote>
  <w:endnote w:type="continuationSeparator" w:id="0">
    <w:p w14:paraId="3BE70F5A" w14:textId="77777777" w:rsidR="00F57691" w:rsidRDefault="00F5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513B"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662A4FD2" wp14:editId="0045187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CBA6F6"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A4FD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4CBA6F6"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75C8334B" wp14:editId="1C64A894">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183F1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5CA40005" wp14:editId="1AA199E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DADEE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44993351" wp14:editId="4452777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0D8122"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71FD3C2"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335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E0D8122"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71FD3C2"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F6D76" w14:textId="77777777" w:rsidR="00F57691" w:rsidRDefault="00F57691">
      <w:r>
        <w:separator/>
      </w:r>
    </w:p>
  </w:footnote>
  <w:footnote w:type="continuationSeparator" w:id="0">
    <w:p w14:paraId="4F315630" w14:textId="77777777" w:rsidR="00F57691" w:rsidRDefault="00F5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89F4"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49B2B12D" wp14:editId="6743DAE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D6C7E" w14:textId="093D541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Presseinformation</w:t>
                          </w:r>
                          <w:r w:rsidR="00F57691">
                            <w:rPr>
                              <w:rFonts w:ascii="Arial" w:hAnsi="Arial" w:cs="Arial"/>
                              <w:color w:val="FFFFFF" w:themeColor="background1"/>
                              <w:kern w:val="24"/>
                              <w:sz w:val="28"/>
                              <w:szCs w:val="28"/>
                            </w:rPr>
                            <w:t xml:space="preserve"> Juni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2B12D"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ABD6C7E" w14:textId="093D5411"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Presseinformation</w:t>
                    </w:r>
                    <w:r w:rsidR="00F57691">
                      <w:rPr>
                        <w:rFonts w:ascii="Arial" w:hAnsi="Arial" w:cs="Arial"/>
                        <w:color w:val="FFFFFF" w:themeColor="background1"/>
                        <w:kern w:val="24"/>
                        <w:sz w:val="28"/>
                        <w:szCs w:val="28"/>
                      </w:rPr>
                      <w:t xml:space="preserve"> Juni 2024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13265D4" wp14:editId="7579448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138588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484749C2" wp14:editId="71E5796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DD457C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0B6F7422" wp14:editId="4DC6FED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15E42"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F742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3315E42"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4675617">
    <w:abstractNumId w:val="5"/>
  </w:num>
  <w:num w:numId="2" w16cid:durableId="427165769">
    <w:abstractNumId w:val="0"/>
  </w:num>
  <w:num w:numId="3" w16cid:durableId="2146922920">
    <w:abstractNumId w:val="2"/>
  </w:num>
  <w:num w:numId="4" w16cid:durableId="622736567">
    <w:abstractNumId w:val="3"/>
  </w:num>
  <w:num w:numId="5" w16cid:durableId="227227716">
    <w:abstractNumId w:val="1"/>
  </w:num>
  <w:num w:numId="6" w16cid:durableId="749615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91"/>
    <w:rsid w:val="000008BF"/>
    <w:rsid w:val="0000280B"/>
    <w:rsid w:val="00003E4F"/>
    <w:rsid w:val="000047C6"/>
    <w:rsid w:val="000055DA"/>
    <w:rsid w:val="0000569A"/>
    <w:rsid w:val="00005750"/>
    <w:rsid w:val="000057B1"/>
    <w:rsid w:val="00005A76"/>
    <w:rsid w:val="00006782"/>
    <w:rsid w:val="00007139"/>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307C"/>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891"/>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4FF7"/>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457D"/>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460"/>
    <w:rsid w:val="00364C64"/>
    <w:rsid w:val="003657C8"/>
    <w:rsid w:val="00366CAA"/>
    <w:rsid w:val="003671CB"/>
    <w:rsid w:val="0037028F"/>
    <w:rsid w:val="00370CBC"/>
    <w:rsid w:val="00371B65"/>
    <w:rsid w:val="00371C85"/>
    <w:rsid w:val="00375B0A"/>
    <w:rsid w:val="0037620D"/>
    <w:rsid w:val="0038102A"/>
    <w:rsid w:val="00383B42"/>
    <w:rsid w:val="003852C1"/>
    <w:rsid w:val="00391D61"/>
    <w:rsid w:val="00393134"/>
    <w:rsid w:val="00394C3D"/>
    <w:rsid w:val="0039549F"/>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745"/>
    <w:rsid w:val="00415D98"/>
    <w:rsid w:val="00415F06"/>
    <w:rsid w:val="0041630E"/>
    <w:rsid w:val="00417474"/>
    <w:rsid w:val="0042193D"/>
    <w:rsid w:val="00421B1B"/>
    <w:rsid w:val="00423DFC"/>
    <w:rsid w:val="00425508"/>
    <w:rsid w:val="0042569F"/>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51BA"/>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D9"/>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2E4C"/>
    <w:rsid w:val="00604D9C"/>
    <w:rsid w:val="00604DA3"/>
    <w:rsid w:val="006113A9"/>
    <w:rsid w:val="006123F0"/>
    <w:rsid w:val="0061248F"/>
    <w:rsid w:val="00612E9F"/>
    <w:rsid w:val="00615634"/>
    <w:rsid w:val="00620801"/>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977"/>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045"/>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2933"/>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90F"/>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6C60"/>
    <w:rsid w:val="00757E8C"/>
    <w:rsid w:val="00760BD7"/>
    <w:rsid w:val="00760CDC"/>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A5B"/>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5C2D"/>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1DB"/>
    <w:rsid w:val="00822D04"/>
    <w:rsid w:val="00822F56"/>
    <w:rsid w:val="00824DEA"/>
    <w:rsid w:val="0082511D"/>
    <w:rsid w:val="00827614"/>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574"/>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3D5"/>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1145"/>
    <w:rsid w:val="009031E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1661"/>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C1C"/>
    <w:rsid w:val="00982DD1"/>
    <w:rsid w:val="0098571E"/>
    <w:rsid w:val="00986F49"/>
    <w:rsid w:val="00991C50"/>
    <w:rsid w:val="00991D62"/>
    <w:rsid w:val="00994FBF"/>
    <w:rsid w:val="00997972"/>
    <w:rsid w:val="009A0956"/>
    <w:rsid w:val="009A136B"/>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34B3"/>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BFF"/>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0DC3"/>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17C9"/>
    <w:rsid w:val="00AD2461"/>
    <w:rsid w:val="00AD3A37"/>
    <w:rsid w:val="00AD4CFD"/>
    <w:rsid w:val="00AD633F"/>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008"/>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487"/>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45A2"/>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C7C28"/>
    <w:rsid w:val="00BD002C"/>
    <w:rsid w:val="00BD02A8"/>
    <w:rsid w:val="00BD04D0"/>
    <w:rsid w:val="00BD1CB0"/>
    <w:rsid w:val="00BE075A"/>
    <w:rsid w:val="00BE248A"/>
    <w:rsid w:val="00BE26B3"/>
    <w:rsid w:val="00BE4277"/>
    <w:rsid w:val="00BE6083"/>
    <w:rsid w:val="00BF024B"/>
    <w:rsid w:val="00BF053F"/>
    <w:rsid w:val="00BF0BE2"/>
    <w:rsid w:val="00BF2C99"/>
    <w:rsid w:val="00BF3159"/>
    <w:rsid w:val="00BF51CE"/>
    <w:rsid w:val="00BF791B"/>
    <w:rsid w:val="00C00F75"/>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D48"/>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C7666"/>
    <w:rsid w:val="00CD1CC7"/>
    <w:rsid w:val="00CD53D2"/>
    <w:rsid w:val="00CD7020"/>
    <w:rsid w:val="00CD7C8B"/>
    <w:rsid w:val="00CE20C9"/>
    <w:rsid w:val="00CE264E"/>
    <w:rsid w:val="00CE491E"/>
    <w:rsid w:val="00CE59B0"/>
    <w:rsid w:val="00CE6430"/>
    <w:rsid w:val="00CE6A41"/>
    <w:rsid w:val="00CE70E4"/>
    <w:rsid w:val="00CF0A71"/>
    <w:rsid w:val="00CF0CB0"/>
    <w:rsid w:val="00CF35CB"/>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89C"/>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2CEB"/>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9AF"/>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356C"/>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0C3"/>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691"/>
    <w:rsid w:val="00F57E88"/>
    <w:rsid w:val="00F57F74"/>
    <w:rsid w:val="00F605B6"/>
    <w:rsid w:val="00F61632"/>
    <w:rsid w:val="00F6206B"/>
    <w:rsid w:val="00F657A8"/>
    <w:rsid w:val="00F65A62"/>
    <w:rsid w:val="00F670F6"/>
    <w:rsid w:val="00F6774C"/>
    <w:rsid w:val="00F71206"/>
    <w:rsid w:val="00F7139A"/>
    <w:rsid w:val="00F7525F"/>
    <w:rsid w:val="00F80479"/>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A0C"/>
    <w:rsid w:val="00FC64A1"/>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7A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6E2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5</Pages>
  <Words>648</Words>
  <Characters>4539</Characters>
  <Application>Microsoft Office Word</Application>
  <DocSecurity>0</DocSecurity>
  <Lines>37</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2024-05-30T09:38:00Z</dcterms:created>
  <dcterms:modified xsi:type="dcterms:W3CDTF">2024-06-11T08:33:00Z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