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E57F4" w14:textId="118F62A6" w:rsidR="00F57691" w:rsidRPr="00F57691" w:rsidRDefault="00F57691" w:rsidP="00F57691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2023 с увеличением оборота</w:t>
      </w:r>
    </w:p>
    <w:p w14:paraId="20F02F4E" w14:textId="1D81EA00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Группа Amazone смогла сохранить курс на развитие в сложных рыночных условиях и в течение 2023 финансового года обеспечила оборот свыше 850 млн. евро. Таким образом, по итогам годовой деятельности производителя сельскохозяйственных и коммунальных машин фиксируется увеличение оборота в размере 6 %, в отличие от 2022 года с показателем 22 %. Общий оборот семейного предприятия в 2023 финансовом году достиг нового максимального значения в 852 млн. евро (в предыдущем 2022 году: 804 млн. €).</w:t>
      </w:r>
    </w:p>
    <w:p w14:paraId="395377C9" w14:textId="104F2F38" w:rsid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 первой половине 2023 года при наличии высокого портфеля заказов возникла напряженная ситуация у поставщиков, которая, несмотря на максимально интенсивные усилия, частично привела к неукомплектованности и задержкам в производстве. Во втором полугодии ситуация здесь в целом стабилизировалась.</w:t>
      </w:r>
    </w:p>
    <w:p w14:paraId="5227398D" w14:textId="49A1D7DA" w:rsidR="00F57691" w:rsidRPr="00F57691" w:rsidRDefault="00827614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Кроме того, торгово-политические последствия геополитических конфликтов были и остаются трудно оценимы и имеют большое значение. Независимо от бизнес-интересов, мы с глубокой обеспокоенностью наблюдаем за развитием событий в затронутых конфликтами регионах.</w:t>
      </w:r>
    </w:p>
    <w:p w14:paraId="203014E1" w14:textId="65ADA851" w:rsidR="0037028F" w:rsidRDefault="00BE26B3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Несмотря на сложные экономические условия, компания Amazone в 2023 финансовом году зафиксировала чрезвычайно высокий спрос во всем мире на современные сельскохозяйственные машины для повышения производительности и рентабельности. Благодаря своим инновационным технологиям Amazone смогла извлечь большую выгоду из этого тренда. </w:t>
      </w:r>
    </w:p>
    <w:p w14:paraId="01F1204D" w14:textId="03618A7D" w:rsidR="00F57691" w:rsidRPr="00F57691" w:rsidRDefault="0037028F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Положительной динамике оборота в 2023 году способствовали также стабильно высокая доля экспорта, около 80%, и более интенсивный анализ рынка. По этой причине в прошлом году были продолжены инвестиции в будущее. Для обеспечения возможности поставок производственные мощности на предприятиях в Брамше и Худе/Альтмоорхаузене были расширены, а технологии изготовления усовершенствованы для повышения качества продукции.</w:t>
      </w:r>
    </w:p>
    <w:p w14:paraId="47E27A1F" w14:textId="496CA3E7" w:rsidR="0037028F" w:rsidRDefault="00F57691" w:rsidP="0037028F">
      <w:pPr>
        <w:spacing w:after="120" w:line="360" w:lineRule="auto"/>
        <w:ind w:left="567" w:right="1695"/>
        <w:rPr>
          <w:rFonts w:ascii="Arial" w:eastAsia="Arial" w:hAnsi="Arial" w:cs="Arial"/>
          <w:bCs/>
        </w:rPr>
      </w:pPr>
      <w:r>
        <w:rPr>
          <w:rFonts w:ascii="Arial" w:hAnsi="Arial"/>
        </w:rPr>
        <w:lastRenderedPageBreak/>
        <w:t xml:space="preserve">Большой международный интерес был также отмечен на выставке Agritechnica в ноябре 2023 года. Крупнейшая международная выставка стала для нас и всех участников большим успехом. </w:t>
      </w:r>
    </w:p>
    <w:p w14:paraId="4FA07B92" w14:textId="42A2AE59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Прогноз 2024</w:t>
      </w:r>
    </w:p>
    <w:p w14:paraId="5AB15CD7" w14:textId="733C3558" w:rsidR="00F57691" w:rsidRPr="00F57691" w:rsidRDefault="00BE26B3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Мы осознаем, что и в 2024 финансовом году нужно быть готовыми к длительной неопределенности. Глобальные экономические условия остаются нестабильными, и сельскохозяйственные предприятия сталкиваются с дальнейшими трудностями. В настоящее время наблюдается явная покупательская пассивность. Мы будем следить за текущими событиями и, как всегда, действовать целеустремленно и дальновидно, продолжая осуществлять все необходимые инвестиции. </w:t>
      </w:r>
    </w:p>
    <w:p w14:paraId="614384E9" w14:textId="7993C8E4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При этом, новые рынки, такие как Северная и Южная Америка, приобретают все большее значение. Мы видим возможности и потенциал в новых географических регионах и готовы продолжать расширять наше глобальное присутствие, чтобы наилучшим образом оказывать поддержку клиентам по всему миру. В апреле этого года бразильский производитель распределителей удобрений MP AGRO стал частью группы Amazone. </w:t>
      </w:r>
    </w:p>
    <w:p w14:paraId="1CF723E3" w14:textId="76E67E2D" w:rsidR="00421B1B" w:rsidRPr="00F57691" w:rsidRDefault="00F57691" w:rsidP="008753D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Движущей силой продаж в этом году будет расширенный ассортимент инновационных машин Amazone, адаптированных к почвенным и климатическим условиям различных регионов мира. Учитывая экстремальные погодные условия, мы также исследуем и тестируем новые технологии возделывания на нашей новой опытной станции Вамберген в непосредственной близости от головного завода в Хасберген-Гасте, чтобы всегда предлагать новейшие технологии и концепции растениеводства для устойчивого и высокоурожайного ведения сельского хозяйства. </w:t>
      </w:r>
    </w:p>
    <w:p w14:paraId="764ED28E" w14:textId="358ED8BA" w:rsidR="00F57691" w:rsidRPr="00F57691" w:rsidRDefault="007A0A5B" w:rsidP="00AB0DC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Кроме того, основное внимание уделяется непрерывному усовершенствованию существующего ассортимента продукции. Так, недавно линейка прицепных сеялок точного высева Precea была дополнена еще одной моделью с шириной захвата 6 м. Этот вариант предлагается на выбор с системой централизованной подачи посевного </w:t>
      </w:r>
      <w:r>
        <w:rPr>
          <w:rFonts w:ascii="Arial" w:hAnsi="Arial"/>
        </w:rPr>
        <w:lastRenderedPageBreak/>
        <w:t>материала или децентрализованными семенными бункерами на каждом высевающем агрегате. В ассортименте плугов также представлены новые модели Teres и Tyrok. Они обеспечивают более высокую эффективность и адаптивность, а также возможность вспашки «вне борозды». Amazone также наращивает разработки в области автономизации и искусственного интеллекта. Решения на базе искусственного интеллекта стали важной частью стратегии развития продуктов.</w:t>
      </w:r>
    </w:p>
    <w:p w14:paraId="4333377A" w14:textId="05CA8E68" w:rsidR="004A4E71" w:rsidRDefault="004A4E71">
      <w:pPr>
        <w:rPr>
          <w:rFonts w:ascii="Arial" w:hAnsi="Arial" w:cs="Arial"/>
          <w:bCs/>
        </w:rPr>
      </w:pPr>
    </w:p>
    <w:p w14:paraId="3057B58C" w14:textId="77777777" w:rsidR="006E2933" w:rsidRDefault="006E2933">
      <w:pPr>
        <w:rPr>
          <w:rFonts w:ascii="Arial" w:hAnsi="Arial" w:cs="Arial"/>
          <w:bCs/>
        </w:rPr>
      </w:pPr>
    </w:p>
    <w:p w14:paraId="61F9CC11" w14:textId="77777777" w:rsidR="00202B27" w:rsidRDefault="00202B27" w:rsidP="00202B27">
      <w:pPr>
        <w:ind w:left="567"/>
        <w:rPr>
          <w:rFonts w:ascii="Arial" w:hAnsi="Arial" w:cs="Arial"/>
          <w:bCs/>
        </w:rPr>
      </w:pPr>
    </w:p>
    <w:p w14:paraId="47169100" w14:textId="77777777" w:rsidR="00202B27" w:rsidRDefault="00202B27" w:rsidP="00202B27">
      <w:pPr>
        <w:ind w:left="567"/>
        <w:rPr>
          <w:rFonts w:ascii="Arial" w:hAnsi="Arial" w:cs="Arial"/>
          <w:bCs/>
        </w:rPr>
      </w:pPr>
    </w:p>
    <w:p w14:paraId="47C58B42" w14:textId="77777777" w:rsidR="00202B27" w:rsidRDefault="00202B27" w:rsidP="00202B27">
      <w:pPr>
        <w:ind w:left="567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  <w:noProof/>
          <w:vertAlign w:val="subscript"/>
        </w:rPr>
        <w:drawing>
          <wp:inline distT="0" distB="0" distL="0" distR="0" wp14:anchorId="7C4408E6" wp14:editId="414ACE09">
            <wp:extent cx="5400000" cy="3780000"/>
            <wp:effectExtent l="0" t="0" r="0" b="0"/>
            <wp:docPr id="308333566" name="Grafik 10" descr="Ein Bild, das Farm, draußen, Himmel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33566" name="Grafik 10" descr="Ein Bild, das Farm, draußen, Himmel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C5027" w14:textId="77777777" w:rsidR="00202B27" w:rsidRDefault="00202B27" w:rsidP="00202B27">
      <w:pPr>
        <w:ind w:left="567"/>
        <w:rPr>
          <w:rFonts w:ascii="Arial" w:hAnsi="Arial" w:cs="Arial"/>
          <w:bCs/>
          <w:vertAlign w:val="subscript"/>
        </w:rPr>
      </w:pPr>
    </w:p>
    <w:p w14:paraId="3C1B8E3B" w14:textId="2E466377" w:rsidR="00202B27" w:rsidRPr="00F06BF3" w:rsidRDefault="00F06BF3" w:rsidP="00202B27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B7999">
        <w:rPr>
          <w:rFonts w:ascii="Arial" w:eastAsia="Arial" w:hAnsi="Arial" w:cs="Arial"/>
        </w:rPr>
        <w:t xml:space="preserve">Прицепная посевная комбинация </w:t>
      </w:r>
      <w:r w:rsidRPr="009B7999">
        <w:rPr>
          <w:rFonts w:ascii="Arial" w:eastAsia="Arial" w:hAnsi="Arial" w:cs="Arial"/>
          <w:lang w:val="de-DE"/>
        </w:rPr>
        <w:t>Cirrus</w:t>
      </w:r>
      <w:r w:rsidRPr="009B7999">
        <w:rPr>
          <w:rFonts w:ascii="Arial" w:eastAsia="Arial" w:hAnsi="Arial" w:cs="Arial"/>
        </w:rPr>
        <w:t xml:space="preserve"> </w:t>
      </w:r>
      <w:r w:rsidRPr="009B7999">
        <w:rPr>
          <w:rFonts w:ascii="Arial" w:eastAsia="Arial" w:hAnsi="Arial" w:cs="Arial"/>
          <w:lang w:val="de-DE"/>
        </w:rPr>
        <w:t>Grand</w:t>
      </w:r>
      <w:r w:rsidRPr="009B7999">
        <w:rPr>
          <w:rFonts w:ascii="Arial" w:eastAsia="Arial" w:hAnsi="Arial" w:cs="Arial"/>
        </w:rPr>
        <w:t xml:space="preserve"> с шириной захвата 9 м предназначена для прецизионной, гибкой и действенной эксплуатации.</w:t>
      </w:r>
      <w:r w:rsidR="00202B27" w:rsidRPr="00F06BF3">
        <w:rPr>
          <w:rFonts w:ascii="Arial" w:eastAsia="Arial" w:hAnsi="Arial" w:cs="Arial"/>
        </w:rPr>
        <w:br w:type="page"/>
      </w:r>
    </w:p>
    <w:p w14:paraId="082C51C4" w14:textId="77777777" w:rsidR="00202B27" w:rsidRDefault="00202B27" w:rsidP="00202B27">
      <w:pPr>
        <w:ind w:left="567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  <w:noProof/>
          <w:vertAlign w:val="subscript"/>
        </w:rPr>
        <w:lastRenderedPageBreak/>
        <w:drawing>
          <wp:inline distT="0" distB="0" distL="0" distR="0" wp14:anchorId="49871142" wp14:editId="5DADDC5A">
            <wp:extent cx="5399405" cy="3643745"/>
            <wp:effectExtent l="0" t="0" r="0" b="0"/>
            <wp:docPr id="728493695" name="Grafik 11" descr="Ein Bild, das Himmel, draußen, Farm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93695" name="Grafik 11" descr="Ein Bild, das Himmel, draußen, Farm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88"/>
                    <a:stretch/>
                  </pic:blipFill>
                  <pic:spPr bwMode="auto">
                    <a:xfrm>
                      <a:off x="0" y="0"/>
                      <a:ext cx="5399405" cy="364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499376" w14:textId="77777777" w:rsidR="00202B27" w:rsidRDefault="00202B27" w:rsidP="00202B2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CAAE5BE" w14:textId="3AC18328" w:rsidR="00202B27" w:rsidRPr="009B7999" w:rsidRDefault="00680397" w:rsidP="00202B27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B7999">
        <w:rPr>
          <w:rFonts w:ascii="Arial" w:eastAsia="Arial" w:hAnsi="Arial" w:cs="Arial"/>
        </w:rPr>
        <w:t xml:space="preserve">Культиватор-плоскорез </w:t>
      </w:r>
      <w:r w:rsidRPr="009B7999">
        <w:rPr>
          <w:rFonts w:ascii="Arial" w:eastAsia="Arial" w:hAnsi="Arial" w:cs="Arial"/>
          <w:lang w:val="de-DE"/>
        </w:rPr>
        <w:t>Cobra</w:t>
      </w:r>
      <w:r w:rsidRPr="009B7999">
        <w:rPr>
          <w:rFonts w:ascii="Arial" w:eastAsia="Arial" w:hAnsi="Arial" w:cs="Arial"/>
        </w:rPr>
        <w:t xml:space="preserve"> представляет собой универсальное орудие для поверхностной обработки почвы от заделки промежуточных культур, поверхностного лущения стерни и до предпосевной подготовки.</w:t>
      </w:r>
      <w:r w:rsidR="00202B27" w:rsidRPr="009B7999">
        <w:rPr>
          <w:rFonts w:ascii="Arial" w:eastAsia="Arial" w:hAnsi="Arial" w:cs="Arial"/>
        </w:rPr>
        <w:t xml:space="preserve"> </w:t>
      </w:r>
    </w:p>
    <w:p w14:paraId="533C75A0" w14:textId="77777777" w:rsidR="00202B27" w:rsidRPr="009B7999" w:rsidRDefault="00202B27" w:rsidP="00202B27">
      <w:pPr>
        <w:ind w:left="567"/>
        <w:rPr>
          <w:rFonts w:ascii="Arial" w:hAnsi="Arial" w:cs="Arial"/>
          <w:bCs/>
          <w:vertAlign w:val="subscript"/>
        </w:rPr>
      </w:pPr>
    </w:p>
    <w:p w14:paraId="51795F87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3852A72B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55E3F064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248A0904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5E88AC61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3C49DB7B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  <w:r w:rsidRPr="009B7999">
        <w:rPr>
          <w:rFonts w:ascii="Arial" w:hAnsi="Arial" w:cs="Arial"/>
          <w:bCs/>
          <w:noProof/>
        </w:rPr>
        <w:lastRenderedPageBreak/>
        <w:drawing>
          <wp:inline distT="0" distB="0" distL="0" distR="0" wp14:anchorId="71EB5E8E" wp14:editId="6DCF177E">
            <wp:extent cx="5400000" cy="3638233"/>
            <wp:effectExtent l="0" t="0" r="0" b="635"/>
            <wp:docPr id="1265338751" name="Grafik 10" descr="Ein Bild, das Himmel, draußen, Farm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338751" name="Grafik 10" descr="Ein Bild, das Himmel, draußen, Farm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3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5DA24" w14:textId="77777777" w:rsidR="00202B27" w:rsidRPr="009B7999" w:rsidRDefault="00202B27" w:rsidP="00202B27">
      <w:pPr>
        <w:ind w:left="567"/>
        <w:rPr>
          <w:rFonts w:ascii="Arial" w:hAnsi="Arial" w:cs="Arial"/>
          <w:bCs/>
        </w:rPr>
      </w:pPr>
    </w:p>
    <w:p w14:paraId="5C3E9CD3" w14:textId="7387C6AE" w:rsidR="00202B27" w:rsidRPr="009B7999" w:rsidRDefault="00680397" w:rsidP="00202B27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B7999">
        <w:rPr>
          <w:rFonts w:ascii="Arial" w:eastAsia="Arial" w:hAnsi="Arial" w:cs="Arial"/>
        </w:rPr>
        <w:t xml:space="preserve">Пневматическая насадная сеялка </w:t>
      </w:r>
      <w:r w:rsidRPr="009B7999">
        <w:rPr>
          <w:rFonts w:ascii="Arial" w:eastAsia="Arial" w:hAnsi="Arial" w:cs="Arial"/>
          <w:lang w:val="de-DE"/>
        </w:rPr>
        <w:t>Centaya</w:t>
      </w:r>
      <w:r w:rsidRPr="009B7999">
        <w:rPr>
          <w:rFonts w:ascii="Arial" w:eastAsia="Arial" w:hAnsi="Arial" w:cs="Arial"/>
        </w:rPr>
        <w:t xml:space="preserve"> </w:t>
      </w:r>
      <w:r w:rsidRPr="009B7999">
        <w:rPr>
          <w:rFonts w:ascii="Arial" w:eastAsia="Arial" w:hAnsi="Arial" w:cs="Arial"/>
          <w:lang w:val="de-DE"/>
        </w:rPr>
        <w:t>Super</w:t>
      </w:r>
      <w:r w:rsidRPr="009B7999">
        <w:rPr>
          <w:rFonts w:ascii="Arial" w:eastAsia="Arial" w:hAnsi="Arial" w:cs="Arial"/>
        </w:rPr>
        <w:t xml:space="preserve"> является идеальным решением для различных областей применения с высоким комфортом в управлении и максимальной прецизионностью.</w:t>
      </w:r>
      <w:r w:rsidR="00202B27" w:rsidRPr="009B7999">
        <w:rPr>
          <w:rFonts w:ascii="Arial" w:eastAsia="Arial" w:hAnsi="Arial" w:cs="Arial"/>
        </w:rPr>
        <w:t xml:space="preserve"> </w:t>
      </w:r>
    </w:p>
    <w:p w14:paraId="69132D55" w14:textId="77777777" w:rsidR="00202B27" w:rsidRPr="00680397" w:rsidRDefault="00202B27" w:rsidP="00202B2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BEF830" w14:textId="77777777" w:rsidR="00202B27" w:rsidRPr="00680397" w:rsidRDefault="00202B27" w:rsidP="00202B27">
      <w:pPr>
        <w:rPr>
          <w:rFonts w:ascii="Arial" w:hAnsi="Arial" w:cs="Arial"/>
          <w:bCs/>
        </w:rPr>
      </w:pPr>
    </w:p>
    <w:p w14:paraId="7CF262DB" w14:textId="77777777" w:rsidR="006E2933" w:rsidRPr="00680397" w:rsidRDefault="006E2933">
      <w:pPr>
        <w:rPr>
          <w:rFonts w:ascii="Arial" w:hAnsi="Arial" w:cs="Arial"/>
          <w:bCs/>
        </w:rPr>
      </w:pPr>
    </w:p>
    <w:p w14:paraId="7489120C" w14:textId="77777777" w:rsidR="006E2933" w:rsidRPr="00680397" w:rsidRDefault="006E2933">
      <w:pPr>
        <w:rPr>
          <w:rFonts w:ascii="Arial" w:hAnsi="Arial" w:cs="Arial"/>
          <w:bCs/>
        </w:rPr>
      </w:pPr>
    </w:p>
    <w:p w14:paraId="0F2CD42D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45D47839" w14:textId="5F805868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1" w:history="1">
        <w:r w:rsidR="009B7999" w:rsidRPr="000354D4">
          <w:rPr>
            <w:rStyle w:val="Hyperlink"/>
            <w:rFonts w:ascii="Arial" w:hAnsi="Arial"/>
            <w:sz w:val="20"/>
          </w:rPr>
          <w:t>www.amazone.</w:t>
        </w:r>
        <w:r w:rsidR="009B7999" w:rsidRPr="000354D4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0314ED31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54DC130B" wp14:editId="4C7ED1D4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2B67C5" wp14:editId="27C1AFB7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8F5FB3B" wp14:editId="1C0C87C7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DECE5F0" wp14:editId="3D6D1006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73476FE" wp14:editId="32C5DD6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D9389C">
      <w:headerReference w:type="default" r:id="rId27"/>
      <w:footerReference w:type="default" r:id="rId28"/>
      <w:pgSz w:w="11901" w:h="16840" w:code="9"/>
      <w:pgMar w:top="1843" w:right="567" w:bottom="1843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587B4" w14:textId="77777777" w:rsidR="00F13994" w:rsidRDefault="00F13994">
      <w:r>
        <w:separator/>
      </w:r>
    </w:p>
  </w:endnote>
  <w:endnote w:type="continuationSeparator" w:id="0">
    <w:p w14:paraId="3C23C94D" w14:textId="77777777" w:rsidR="00F13994" w:rsidRDefault="00F1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B513B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62A4FD2" wp14:editId="00451877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CBA6F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2A4FD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4CBA6F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5C8334B" wp14:editId="1C64A894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183F1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CA40005" wp14:editId="1AA199E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ADEE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4993351" wp14:editId="44527774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0D8122" w14:textId="77777777" w:rsidR="005E0980" w:rsidRPr="00F06BF3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 w:rsidRPr="00F06BF3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71FD3C2" w14:textId="7AECB2C6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Телефон +49 (0)5405 501-0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∙ amazone@amazone.de ∙ www.amazone.</w:t>
                          </w:r>
                          <w:r w:rsidR="009B7999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99335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E0D8122" w14:textId="77777777" w:rsidR="005E0980" w:rsidRPr="00F06BF3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 w:rsidRPr="00F06BF3">
                      <w:rPr>
                        <w:rFonts w:ascii="Arial" w:hAnsi="Arial"/>
                        <w:sz w:val="20"/>
                        <w:lang w:val="de-DE"/>
                      </w:rPr>
                      <w:t>AMAZONEN-WERKE H. DREYER SE &amp; Co. KG ∙ Am Amazonenwerk 9–13 ∙ D-49205 Hasbergen-Gaste</w:t>
                    </w:r>
                  </w:p>
                  <w:p w14:paraId="771FD3C2" w14:textId="7AECB2C6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Телефон +49 (0)5405 501-0 </w:t>
                    </w:r>
                    <w:r>
                      <w:rPr>
                        <w:rFonts w:ascii="Arial" w:hAnsi="Arial"/>
                        <w:sz w:val="20"/>
                      </w:rPr>
                      <w:t>∙ amazone@amazone.de ∙ www.amazone.</w:t>
                    </w:r>
                    <w:r w:rsidR="009B7999">
                      <w:rPr>
                        <w:rFonts w:ascii="Arial" w:hAnsi="Arial"/>
                        <w:sz w:val="20"/>
                        <w:lang w:val="de-DE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202AB" w14:textId="77777777" w:rsidR="00F13994" w:rsidRDefault="00F13994">
      <w:r>
        <w:separator/>
      </w:r>
    </w:p>
  </w:footnote>
  <w:footnote w:type="continuationSeparator" w:id="0">
    <w:p w14:paraId="1F81FAF5" w14:textId="77777777" w:rsidR="00F13994" w:rsidRDefault="00F13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489F4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9B2B12D" wp14:editId="6743DAEB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BD6C7E" w14:textId="093D5411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Июнь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B2B12D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ABD6C7E" w14:textId="093D5411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Июнь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13265D4" wp14:editId="7579448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385881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4749C2" wp14:editId="71E57968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D457C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B6F7422" wp14:editId="4DC6FED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3315E42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6F742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3315E42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661121">
    <w:abstractNumId w:val="5"/>
  </w:num>
  <w:num w:numId="2" w16cid:durableId="620695951">
    <w:abstractNumId w:val="0"/>
  </w:num>
  <w:num w:numId="3" w16cid:durableId="1239899103">
    <w:abstractNumId w:val="2"/>
  </w:num>
  <w:num w:numId="4" w16cid:durableId="420875949">
    <w:abstractNumId w:val="3"/>
  </w:num>
  <w:num w:numId="5" w16cid:durableId="314458910">
    <w:abstractNumId w:val="1"/>
  </w:num>
  <w:num w:numId="6" w16cid:durableId="1022709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removePersonalInformation/>
  <w:removeDateAndTim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691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307C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891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2B27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C7DD1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457D"/>
    <w:rsid w:val="00306834"/>
    <w:rsid w:val="00306BA2"/>
    <w:rsid w:val="0031078F"/>
    <w:rsid w:val="00312008"/>
    <w:rsid w:val="003123B7"/>
    <w:rsid w:val="003132FB"/>
    <w:rsid w:val="00313BC3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1460"/>
    <w:rsid w:val="00364C64"/>
    <w:rsid w:val="003657C8"/>
    <w:rsid w:val="00366CAA"/>
    <w:rsid w:val="003671CB"/>
    <w:rsid w:val="0037028F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49F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745"/>
    <w:rsid w:val="00415D98"/>
    <w:rsid w:val="00415F06"/>
    <w:rsid w:val="0041630E"/>
    <w:rsid w:val="00417474"/>
    <w:rsid w:val="0042193D"/>
    <w:rsid w:val="00421B1B"/>
    <w:rsid w:val="00423DFC"/>
    <w:rsid w:val="00425508"/>
    <w:rsid w:val="0042569F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9D9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2E4C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977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97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2933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90F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6C60"/>
    <w:rsid w:val="00757E8C"/>
    <w:rsid w:val="00760BD7"/>
    <w:rsid w:val="00760CDC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A5B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5C2D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1DB"/>
    <w:rsid w:val="00822D04"/>
    <w:rsid w:val="00822F56"/>
    <w:rsid w:val="00824DEA"/>
    <w:rsid w:val="0082511D"/>
    <w:rsid w:val="00827614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574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3D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1145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1661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C1C"/>
    <w:rsid w:val="00982DD1"/>
    <w:rsid w:val="0098571E"/>
    <w:rsid w:val="00986F49"/>
    <w:rsid w:val="00991C50"/>
    <w:rsid w:val="00991D62"/>
    <w:rsid w:val="00994FBF"/>
    <w:rsid w:val="00997972"/>
    <w:rsid w:val="009A0956"/>
    <w:rsid w:val="009A136B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7999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34B3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6BFF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0DC3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17C9"/>
    <w:rsid w:val="00AD2461"/>
    <w:rsid w:val="00AD3A37"/>
    <w:rsid w:val="00AD4CFD"/>
    <w:rsid w:val="00AD633F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008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26B3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9B0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5474B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89C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2CEB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4D6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49AF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56C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6BF3"/>
    <w:rsid w:val="00F1038F"/>
    <w:rsid w:val="00F11CCD"/>
    <w:rsid w:val="00F13994"/>
    <w:rsid w:val="00F13A14"/>
    <w:rsid w:val="00F15443"/>
    <w:rsid w:val="00F15B68"/>
    <w:rsid w:val="00F16A78"/>
    <w:rsid w:val="00F170DD"/>
    <w:rsid w:val="00F17918"/>
    <w:rsid w:val="00F214BC"/>
    <w:rsid w:val="00F230C3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691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479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4A0C"/>
    <w:rsid w:val="00FC64A1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6E2E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B79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net/r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46BA-4F4F-4291-A7ED-072F7367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5</Pages>
  <Words>652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/>
  <cp:keywords/>
  <dc:description/>
  <cp:lastModifiedBy/>
  <cp:revision>1</cp:revision>
  <cp:lastPrinted>2010-02-24T09:10:00Z</cp:lastPrinted>
  <dcterms:created xsi:type="dcterms:W3CDTF">2024-05-30T09:38:00Z</dcterms:created>
  <dcterms:modified xsi:type="dcterms:W3CDTF">2024-06-10T18:17:00Z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