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564E8" w14:textId="77777777" w:rsidR="00282A84" w:rsidRPr="00282A84" w:rsidRDefault="00282A84" w:rsidP="00282A84">
      <w:pPr>
        <w:spacing w:line="360" w:lineRule="auto"/>
        <w:ind w:left="567" w:right="1695"/>
        <w:rPr>
          <w:rFonts w:ascii="Arial" w:hAnsi="Arial" w:cs="Arial"/>
          <w:b/>
          <w:bCs/>
          <w:sz w:val="28"/>
          <w:szCs w:val="28"/>
        </w:rPr>
      </w:pPr>
      <w:r>
        <w:rPr>
          <w:rFonts w:ascii="Arial" w:hAnsi="Arial"/>
          <w:b/>
          <w:sz w:val="28"/>
        </w:rPr>
        <w:t>Combinación de rodillos de corte TopCut 12000-2T</w:t>
      </w:r>
    </w:p>
    <w:p w14:paraId="5E612D2E" w14:textId="77777777" w:rsidR="003E3496" w:rsidRPr="003E3496" w:rsidRDefault="003E3496" w:rsidP="003E3496">
      <w:pPr>
        <w:spacing w:line="360" w:lineRule="auto"/>
        <w:ind w:left="567" w:right="1695"/>
        <w:rPr>
          <w:rFonts w:ascii="Arial" w:hAnsi="Arial" w:cs="Arial"/>
          <w:b/>
          <w:bCs/>
        </w:rPr>
      </w:pPr>
      <w:r>
        <w:rPr>
          <w:rFonts w:ascii="Arial" w:hAnsi="Arial"/>
          <w:b/>
        </w:rPr>
        <w:t>Combinación de rodillos de corte TopCut con diferentes combinaciones de herramientas para los cultivos más variados</w:t>
      </w:r>
    </w:p>
    <w:p w14:paraId="77523A59" w14:textId="77777777" w:rsidR="00070765" w:rsidRDefault="00070765" w:rsidP="00330541">
      <w:pPr>
        <w:spacing w:line="360" w:lineRule="auto"/>
        <w:ind w:left="567" w:right="1695"/>
        <w:rPr>
          <w:rFonts w:ascii="Arial" w:hAnsi="Arial" w:cs="Arial"/>
        </w:rPr>
      </w:pPr>
    </w:p>
    <w:p w14:paraId="1750885E"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AMAZONE ha desarrollado la combinación de rodillos de corte Top Cut para satisfacer las crecientes exigencias del laboreo del suelo muy superficial. El equipo consta de hasta tres segmentos de herramientas consecutivos y un segmento de herramientas de arrastre que pueden equiparse con diferentes herramientas en función de los deseos y requisitos del cliente: </w:t>
      </w:r>
    </w:p>
    <w:p w14:paraId="078C4483"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1.ª fila: </w:t>
      </w:r>
      <w:r>
        <w:rPr>
          <w:rFonts w:ascii="Arial" w:hAnsi="Arial"/>
        </w:rPr>
        <w:t xml:space="preserve">herramienta delantera opcional: rodillo de cuchillas </w:t>
      </w:r>
    </w:p>
    <w:p w14:paraId="2B2CF835"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2.ª a 3.ª fila: </w:t>
      </w:r>
      <w:r>
        <w:rPr>
          <w:rFonts w:ascii="Arial" w:hAnsi="Arial"/>
        </w:rPr>
        <w:t>Herramienta principal: rodillo de cuchillas (MW) o Minimum TillDisc (MTD)</w:t>
      </w:r>
    </w:p>
    <w:p w14:paraId="773ADFF1" w14:textId="77777777" w:rsidR="003E3496" w:rsidRPr="008508D6" w:rsidRDefault="003E3496" w:rsidP="003E3496">
      <w:pPr>
        <w:spacing w:after="120" w:line="360" w:lineRule="auto"/>
        <w:ind w:left="567" w:right="1695"/>
        <w:rPr>
          <w:rFonts w:ascii="Arial" w:eastAsia="Arial" w:hAnsi="Arial" w:cs="Arial"/>
        </w:rPr>
      </w:pPr>
      <w:r>
        <w:rPr>
          <w:rFonts w:ascii="Arial" w:hAnsi="Arial"/>
          <w:b/>
        </w:rPr>
        <w:t xml:space="preserve">4.ª fila: </w:t>
      </w:r>
      <w:r>
        <w:rPr>
          <w:rFonts w:ascii="Arial" w:hAnsi="Arial"/>
        </w:rPr>
        <w:t xml:space="preserve">herramienta de arrastre: rastra para paja de tres hileras o rodillo de arrastre </w:t>
      </w:r>
    </w:p>
    <w:p w14:paraId="28AE26D3" w14:textId="77777777" w:rsidR="003E3496" w:rsidRPr="003E3496" w:rsidRDefault="003E3496" w:rsidP="003E3496">
      <w:pPr>
        <w:spacing w:after="120" w:line="360" w:lineRule="auto"/>
        <w:ind w:left="567" w:right="1695"/>
        <w:rPr>
          <w:rFonts w:ascii="Arial" w:eastAsia="Arial" w:hAnsi="Arial" w:cs="Arial"/>
        </w:rPr>
      </w:pPr>
    </w:p>
    <w:p w14:paraId="3C14334F" w14:textId="5BE29458" w:rsidR="003E3496" w:rsidRPr="003E3496" w:rsidRDefault="003E3496" w:rsidP="003E3496">
      <w:pPr>
        <w:spacing w:after="120" w:line="360" w:lineRule="auto"/>
        <w:ind w:left="567" w:right="1695"/>
        <w:rPr>
          <w:rFonts w:ascii="Arial" w:eastAsia="Arial" w:hAnsi="Arial" w:cs="Arial"/>
        </w:rPr>
      </w:pPr>
      <w:r>
        <w:rPr>
          <w:rFonts w:ascii="Arial" w:hAnsi="Arial"/>
        </w:rPr>
        <w:t xml:space="preserve">Para la trituración intensiva de restos de plantas largos como, por ejemplo, tallos de colza o de girasol o cultivos intermedios, es ideal el rodillo de cuchillas dobles como herramienta principal. Los rodillos de cuchillas cortan y desmenuzan con intensidad los restos de plantas, lo que acelera considerablemente el proceso de descomposición. Además, pese al labrado superficial de 0 a 2 cm, los rodillos de cuchillas producen suficiente tierra fina para un lecho de siembra óptimo que favorezca la germinación de las semillas de malas hierbas y del cereal caído. El rodillo de cuchillas dobles también puede utilizarse para la preparación del lecho de siembra y la preparación del lecho de siembra falso. La alta velocidad de rotación produce un efecto de desmenuzamiento excelente. </w:t>
      </w:r>
    </w:p>
    <w:p w14:paraId="6E01428D" w14:textId="77777777" w:rsidR="003E3496" w:rsidRPr="003E3496" w:rsidRDefault="003E3496" w:rsidP="003E3496">
      <w:pPr>
        <w:spacing w:after="120" w:line="360" w:lineRule="auto"/>
        <w:ind w:left="567" w:right="1695"/>
        <w:rPr>
          <w:rFonts w:ascii="Arial" w:eastAsia="Arial" w:hAnsi="Arial" w:cs="Arial"/>
        </w:rPr>
      </w:pPr>
    </w:p>
    <w:p w14:paraId="416307CB" w14:textId="77777777" w:rsidR="003E3496" w:rsidRPr="003E3496" w:rsidRDefault="003E3496" w:rsidP="003E3496">
      <w:pPr>
        <w:spacing w:after="120" w:line="360" w:lineRule="auto"/>
        <w:ind w:left="567" w:right="1695"/>
        <w:rPr>
          <w:rFonts w:ascii="Arial" w:eastAsia="Arial" w:hAnsi="Arial" w:cs="Arial"/>
        </w:rPr>
      </w:pPr>
      <w:r>
        <w:rPr>
          <w:rFonts w:ascii="Arial" w:hAnsi="Arial"/>
        </w:rPr>
        <w:t xml:space="preserve">Para llevar a cabo un labrado más intensivo con la TopCut, es posible utilizar el Minimum TillDisc (MTD) en combinación con el rodillo de cuchillas. Una ventaja de combinar las dos herramientas es que el rodillo de cuchillas corta </w:t>
      </w:r>
      <w:r>
        <w:rPr>
          <w:rFonts w:ascii="Arial" w:hAnsi="Arial"/>
        </w:rPr>
        <w:lastRenderedPageBreak/>
        <w:t xml:space="preserve">transversalmente y el Minimum TillDisc corta longitudinalmente al sentido de la marcha. De esta manera es posible un corte en cruz, lo que se traduce en un corte intensivo, especialmente en cereales almacenados y rastrojos de maíz. </w:t>
      </w:r>
    </w:p>
    <w:p w14:paraId="0F2ED83B" w14:textId="77777777" w:rsidR="003E3496" w:rsidRPr="003E3496" w:rsidRDefault="003E3496" w:rsidP="003E3496">
      <w:pPr>
        <w:spacing w:after="120" w:line="360" w:lineRule="auto"/>
        <w:ind w:left="567" w:right="1695"/>
        <w:rPr>
          <w:rFonts w:ascii="Arial" w:eastAsia="Arial" w:hAnsi="Arial" w:cs="Arial"/>
        </w:rPr>
      </w:pPr>
    </w:p>
    <w:p w14:paraId="132A0EFA" w14:textId="1E61EAE2" w:rsidR="003E3496" w:rsidRPr="003E3496" w:rsidRDefault="003E3496" w:rsidP="003E3496">
      <w:pPr>
        <w:spacing w:after="120" w:line="360" w:lineRule="auto"/>
        <w:ind w:left="567" w:right="1695"/>
        <w:rPr>
          <w:rFonts w:ascii="Arial" w:eastAsia="Arial" w:hAnsi="Arial" w:cs="Arial"/>
        </w:rPr>
      </w:pPr>
      <w:r>
        <w:rPr>
          <w:rFonts w:ascii="Arial" w:hAnsi="Arial"/>
        </w:rPr>
        <w:t xml:space="preserve">Una tercera combinación consiste en equipar la herramienta principal con un Minimum TillDisc doble. Esta combinación permite trabajar el suelo hasta una profundidad de 3 cm sin mover la tierra. En primavera, por ejemplo, esto tiene la ventaja de abrir el suelo, lo que permite una mejor ventilación y calentamiento. Este es el caso, en particular, en la siembra cero labranza de cultivos de verano (cereales/remolacha). Otra ventaja de las dos hileras MTD es que los cereales almacenados se cortan de forma intensiva sin grandes movimientos de tierra. Esto hace que la TopCut sea especialmente interesante para las explotaciones agrícolas con siembra cero labranza con púas. </w:t>
      </w:r>
    </w:p>
    <w:p w14:paraId="4F8D417F" w14:textId="77777777" w:rsidR="003E3496" w:rsidRPr="003E3496" w:rsidRDefault="003E3496" w:rsidP="003E3496">
      <w:pPr>
        <w:spacing w:after="120" w:line="360" w:lineRule="auto"/>
        <w:ind w:left="567" w:right="1695"/>
        <w:rPr>
          <w:rFonts w:ascii="Arial" w:eastAsia="Arial" w:hAnsi="Arial" w:cs="Arial"/>
        </w:rPr>
      </w:pPr>
    </w:p>
    <w:p w14:paraId="79167335" w14:textId="77777777" w:rsidR="003E3496" w:rsidRPr="003E3496" w:rsidRDefault="003E3496" w:rsidP="003E3496">
      <w:pPr>
        <w:spacing w:after="120" w:line="360" w:lineRule="auto"/>
        <w:ind w:left="567" w:right="1695"/>
        <w:rPr>
          <w:rFonts w:ascii="Arial" w:eastAsia="Arial" w:hAnsi="Arial" w:cs="Arial"/>
        </w:rPr>
      </w:pPr>
      <w:r>
        <w:rPr>
          <w:rFonts w:ascii="Arial" w:hAnsi="Arial"/>
        </w:rPr>
        <w:t>También existe la opción de seleccionar un rodillo de cuchillas como herramienta previa adicional. Esto intensifica de manera adicional la trituración de los restos de plantas.</w:t>
      </w:r>
    </w:p>
    <w:p w14:paraId="6D4EC2CB" w14:textId="77777777" w:rsidR="003E3496" w:rsidRPr="003E3496" w:rsidRDefault="003E3496" w:rsidP="003E3496">
      <w:pPr>
        <w:spacing w:after="120" w:line="360" w:lineRule="auto"/>
        <w:ind w:left="567" w:right="1695"/>
        <w:rPr>
          <w:rFonts w:ascii="Arial" w:eastAsia="Arial" w:hAnsi="Arial" w:cs="Arial"/>
          <w:b/>
          <w:bCs/>
        </w:rPr>
      </w:pPr>
    </w:p>
    <w:p w14:paraId="0193E068"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Preparación del suelo o recompactación</w:t>
      </w:r>
    </w:p>
    <w:p w14:paraId="2114B699" w14:textId="77777777" w:rsidR="003E3496" w:rsidRPr="003E3496" w:rsidRDefault="003E3496" w:rsidP="003E3496">
      <w:pPr>
        <w:spacing w:after="120" w:line="360" w:lineRule="auto"/>
        <w:ind w:left="567" w:right="1695"/>
        <w:rPr>
          <w:rFonts w:ascii="Arial" w:eastAsia="Arial" w:hAnsi="Arial" w:cs="Arial"/>
        </w:rPr>
      </w:pPr>
      <w:r>
        <w:rPr>
          <w:rFonts w:ascii="Arial" w:hAnsi="Arial"/>
        </w:rPr>
        <w:t>Para mejorar aún más la distribución de la paja después de la cosecha, se puede utilizar opcionalmente la rastra pesada de tres hileras detrás de las herramientas principales. Además de distribuir la paja, también sacude las semillas de la paja, las vainas o las espigas y produce tierra fina adicional. Esto favorece de nuevo la germinación de malas hierbas. La grada de paja puede pedirse opcionalmente en versión HD con punta de metal duro. Esto multiplica la vida útil. La agresividad de la rastra puede modificarse hidráulicamente desde la cabina durante la marcha.</w:t>
      </w:r>
    </w:p>
    <w:p w14:paraId="32ADC3A1" w14:textId="77777777" w:rsidR="003E3496" w:rsidRPr="003E3496" w:rsidRDefault="003E3496" w:rsidP="003E3496">
      <w:pPr>
        <w:spacing w:after="120" w:line="360" w:lineRule="auto"/>
        <w:ind w:left="567" w:right="1695"/>
        <w:rPr>
          <w:rFonts w:ascii="Arial" w:eastAsia="Arial" w:hAnsi="Arial" w:cs="Arial"/>
        </w:rPr>
      </w:pPr>
    </w:p>
    <w:p w14:paraId="4F36D7BC" w14:textId="2D7C9DB2" w:rsidR="003E3496" w:rsidRPr="003E3496" w:rsidRDefault="003E3496" w:rsidP="003E3496">
      <w:pPr>
        <w:spacing w:after="120" w:line="360" w:lineRule="auto"/>
        <w:ind w:left="567" w:right="1695"/>
        <w:rPr>
          <w:rFonts w:ascii="Arial" w:eastAsia="Arial" w:hAnsi="Arial" w:cs="Arial"/>
        </w:rPr>
      </w:pPr>
      <w:r>
        <w:rPr>
          <w:rFonts w:ascii="Arial" w:hAnsi="Arial"/>
        </w:rPr>
        <w:t xml:space="preserve">Otra opción es equipar la TopCut con un rodillo de arrastre. La ventaja del rodillo es que la tierra arrancada por el rodillo de cuchillas se vuelve a </w:t>
      </w:r>
      <w:r>
        <w:rPr>
          <w:rFonts w:ascii="Arial" w:hAnsi="Arial"/>
        </w:rPr>
        <w:lastRenderedPageBreak/>
        <w:t xml:space="preserve">compactar y se reduce la desecación del suelo. El rodillo DW 600 se caracteriza, por una parte, por su buena recompactación y, por otra, por su efecto de corte especialmente bueno. Los restos de plantas como, por ejemplo, los rastrojos de maíz o los cultivos intermedios, se cortan y desmenuzan aún más por los anillos afilados del rodillo. Esto contribuye a una putrefacción más rápida, además de las herramientas principales. </w:t>
      </w:r>
    </w:p>
    <w:p w14:paraId="05FF1A22" w14:textId="77777777" w:rsidR="003E3496" w:rsidRPr="003E3496" w:rsidRDefault="003E3496" w:rsidP="003E3496">
      <w:pPr>
        <w:spacing w:after="120" w:line="360" w:lineRule="auto"/>
        <w:ind w:left="567" w:right="1695"/>
        <w:rPr>
          <w:rFonts w:ascii="Arial" w:eastAsia="Arial" w:hAnsi="Arial" w:cs="Arial"/>
        </w:rPr>
      </w:pPr>
    </w:p>
    <w:p w14:paraId="269A4985" w14:textId="77777777" w:rsidR="003E3496" w:rsidRPr="003E3496" w:rsidRDefault="003E3496" w:rsidP="003E3496">
      <w:pPr>
        <w:spacing w:after="120" w:line="360" w:lineRule="auto"/>
        <w:ind w:left="567" w:right="1695"/>
        <w:rPr>
          <w:rFonts w:ascii="Arial" w:eastAsia="Arial" w:hAnsi="Arial" w:cs="Arial"/>
        </w:rPr>
      </w:pPr>
      <w:r>
        <w:rPr>
          <w:rFonts w:ascii="Arial" w:hAnsi="Arial"/>
        </w:rPr>
        <w:t>La KWM 600, por ejemplo, se caracteriza por su efecto desmenuzador, especialmente en la preparación del lecho de siembra clásica.</w:t>
      </w:r>
    </w:p>
    <w:p w14:paraId="08032B84" w14:textId="77777777" w:rsidR="003E3496" w:rsidRPr="003E3496" w:rsidRDefault="003E3496" w:rsidP="003E3496">
      <w:pPr>
        <w:spacing w:after="120" w:line="360" w:lineRule="auto"/>
        <w:ind w:left="567" w:right="1695"/>
        <w:rPr>
          <w:rFonts w:ascii="Arial" w:eastAsia="Arial" w:hAnsi="Arial" w:cs="Arial"/>
        </w:rPr>
      </w:pPr>
    </w:p>
    <w:p w14:paraId="7CA92344" w14:textId="77777777" w:rsidR="003E3496" w:rsidRPr="003E3496" w:rsidRDefault="003E3496" w:rsidP="003E3496">
      <w:pPr>
        <w:spacing w:after="120" w:line="360" w:lineRule="auto"/>
        <w:ind w:left="567" w:right="1695"/>
        <w:rPr>
          <w:rFonts w:ascii="Arial" w:eastAsia="Arial" w:hAnsi="Arial" w:cs="Arial"/>
        </w:rPr>
      </w:pPr>
      <w:r>
        <w:rPr>
          <w:rFonts w:ascii="Arial" w:hAnsi="Arial"/>
        </w:rPr>
        <w:t>También es perfecto para crear un lecho de siembra falso. De este modo, las malas hierbas problemáticas, como la cola de zorra y las aperas, se hacen germinar antes de la siembra propiamente dicha, para poder combatirlas después mecánicamente con el TopCut en la 2.ª pasada.</w:t>
      </w:r>
    </w:p>
    <w:p w14:paraId="7FBAF05E" w14:textId="77777777" w:rsidR="003E3496" w:rsidRPr="003E3496" w:rsidRDefault="003E3496" w:rsidP="003E3496">
      <w:pPr>
        <w:spacing w:after="120" w:line="360" w:lineRule="auto"/>
        <w:ind w:left="567" w:right="1695"/>
        <w:rPr>
          <w:rFonts w:ascii="Arial" w:eastAsia="Arial" w:hAnsi="Arial" w:cs="Arial"/>
          <w:b/>
          <w:bCs/>
        </w:rPr>
      </w:pPr>
    </w:p>
    <w:p w14:paraId="41A45257" w14:textId="77777777" w:rsidR="003E3496" w:rsidRPr="003E3496" w:rsidRDefault="003E3496" w:rsidP="003E3496">
      <w:pPr>
        <w:spacing w:after="120" w:line="360" w:lineRule="auto"/>
        <w:ind w:left="567" w:right="1695"/>
        <w:rPr>
          <w:rFonts w:ascii="Arial" w:eastAsia="Arial" w:hAnsi="Arial" w:cs="Arial"/>
          <w:b/>
          <w:bCs/>
        </w:rPr>
      </w:pPr>
      <w:r>
        <w:rPr>
          <w:rFonts w:ascii="Arial" w:hAnsi="Arial"/>
          <w:b/>
        </w:rPr>
        <w:t xml:space="preserve">Conclusión: </w:t>
      </w:r>
    </w:p>
    <w:p w14:paraId="79C35239" w14:textId="57F7A7C0" w:rsidR="00D34808" w:rsidRPr="003E3496" w:rsidRDefault="003E3496" w:rsidP="003E3496">
      <w:pPr>
        <w:spacing w:after="120" w:line="360" w:lineRule="auto"/>
        <w:ind w:left="567" w:right="1695"/>
        <w:rPr>
          <w:rFonts w:ascii="Arial" w:eastAsia="Arial" w:hAnsi="Arial" w:cs="Arial"/>
        </w:rPr>
      </w:pPr>
      <w:r>
        <w:rPr>
          <w:rFonts w:ascii="Arial" w:hAnsi="Arial"/>
        </w:rPr>
        <w:t>La TopCut 12000-2T ofrece la elección adecuada para cada explotación agrícola gracias a la gran selección de herramientas y combinaciones de herramientas de arrastre. De este modo, el TopCut puede integrarse en sistemas de siembra cero labranza clásicos, en sistemas convencionales o en la siembra cero labranza. Gracias a su gran ancho de trabajo de 12,1 m y a la alta velocidad de trabajo de hasta 20 km/h, es posible obtener enormes rendimientos por superficie al día, lo que resulta rentable con un consumo de combustible muy bajo de aprox. 2,5 l/ha. Además de por su elevado rendimiento por superficie, la TopCut también impresiona por su comportamiento de desgaste. Gracias a las cuchillas reversibles del rodillo de cuchillas, se puede duplicar la vida útil de las cuchillas y minimizar los costes de desgaste.</w:t>
      </w:r>
    </w:p>
    <w:p w14:paraId="46727DE0" w14:textId="77777777" w:rsidR="00A83D7A" w:rsidRDefault="00A83D7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EF656F6" w14:textId="7877BB1B"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Efecto de corte perfecto en rastrojos de colza, girasol y maíz, así como en cultivos intermedios</w:t>
      </w:r>
    </w:p>
    <w:p w14:paraId="4B73149A" w14:textId="3D2E9E73"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Trituración óptima para un proceso de descomposición acelerado </w:t>
      </w:r>
    </w:p>
    <w:p w14:paraId="18EA2DBE" w14:textId="4DFE7AAD"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Laboreo del suelo muy superficial con una elevada proporción de tierra fina para unas condiciones de germinación perfectas, incluso en rastrojos de cereales</w:t>
      </w:r>
    </w:p>
    <w:p w14:paraId="6AE984AC" w14:textId="18402678"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 xml:space="preserve">Mejor distribución de la paja y producción de tierra fina con la rastra </w:t>
      </w:r>
    </w:p>
    <w:p w14:paraId="1B93B299" w14:textId="6A0C8287"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Recompactación óptima para una germinación fiable de malas hierbas y cultivos voluntarios con el rodillo de arrastre</w:t>
      </w:r>
    </w:p>
    <w:p w14:paraId="0C3751A8" w14:textId="53728B02"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Reducción significativa de la evaporación en comparación con otros métodos</w:t>
      </w:r>
    </w:p>
    <w:p w14:paraId="414444BE" w14:textId="206F7C0A" w:rsidR="003E3496"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Rendimiento muy alto con un bajo consumo de combustible</w:t>
      </w:r>
    </w:p>
    <w:p w14:paraId="58835EAE" w14:textId="6F42F8C6" w:rsidR="00F4316E" w:rsidRPr="003E3496" w:rsidRDefault="003E3496" w:rsidP="003E3496">
      <w:pPr>
        <w:pStyle w:val="Listenabsatz"/>
        <w:numPr>
          <w:ilvl w:val="0"/>
          <w:numId w:val="23"/>
        </w:numPr>
        <w:spacing w:after="120" w:line="360" w:lineRule="auto"/>
        <w:ind w:right="1695"/>
        <w:rPr>
          <w:rFonts w:ascii="Arial" w:eastAsia="Arial" w:hAnsi="Arial" w:cs="Arial"/>
        </w:rPr>
      </w:pPr>
      <w:r>
        <w:rPr>
          <w:rFonts w:ascii="Arial" w:hAnsi="Arial"/>
        </w:rPr>
        <w:t>Reducción de los costes de desgaste gracias a las cuchillas reversibles y, por tanto, vida útil dos veces mayor</w:t>
      </w:r>
    </w:p>
    <w:p w14:paraId="11167822" w14:textId="77777777" w:rsidR="003E3496" w:rsidRDefault="003E3496" w:rsidP="001465CE">
      <w:pPr>
        <w:spacing w:after="120" w:line="360" w:lineRule="auto"/>
        <w:ind w:left="567" w:right="1695"/>
        <w:rPr>
          <w:rFonts w:ascii="Arial" w:eastAsia="Arial" w:hAnsi="Arial" w:cs="Arial"/>
        </w:rPr>
      </w:pPr>
    </w:p>
    <w:p w14:paraId="5796D6E0" w14:textId="77777777" w:rsidR="001465CE" w:rsidRDefault="001465CE" w:rsidP="001465CE">
      <w:pPr>
        <w:spacing w:after="120" w:line="360" w:lineRule="auto"/>
        <w:ind w:left="567" w:right="1695"/>
        <w:rPr>
          <w:rFonts w:ascii="Arial" w:eastAsia="Arial" w:hAnsi="Arial" w:cs="Arial"/>
        </w:rPr>
      </w:pPr>
    </w:p>
    <w:p w14:paraId="2A7C51F0" w14:textId="77777777" w:rsidR="001465CE" w:rsidRDefault="001465CE" w:rsidP="001465CE">
      <w:pPr>
        <w:spacing w:after="120" w:line="360" w:lineRule="auto"/>
        <w:ind w:left="567" w:right="1695"/>
        <w:rPr>
          <w:rFonts w:ascii="Arial" w:eastAsia="Arial" w:hAnsi="Arial" w:cs="Arial"/>
        </w:rPr>
      </w:pPr>
    </w:p>
    <w:p w14:paraId="762305EB" w14:textId="77777777" w:rsidR="001465CE" w:rsidRDefault="001465CE" w:rsidP="001465CE">
      <w:pPr>
        <w:spacing w:after="120" w:line="360" w:lineRule="auto"/>
        <w:ind w:left="567" w:right="1695"/>
        <w:rPr>
          <w:rFonts w:ascii="Arial" w:eastAsia="Arial" w:hAnsi="Arial" w:cs="Arial"/>
        </w:rPr>
      </w:pPr>
    </w:p>
    <w:p w14:paraId="4BAE95EF" w14:textId="3C3E30F8" w:rsidR="001465CE" w:rsidRDefault="001465CE"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8E97A3A" wp14:editId="69C84A01">
            <wp:extent cx="3477600" cy="2880000"/>
            <wp:effectExtent l="0" t="0" r="2540" b="3175"/>
            <wp:docPr id="39604939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9399" name="Grafik 39604939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8D2209" w14:textId="5BD724A6" w:rsidR="001465CE" w:rsidRPr="001465CE" w:rsidRDefault="001465CE" w:rsidP="001465CE">
      <w:pPr>
        <w:spacing w:after="120" w:line="360" w:lineRule="auto"/>
        <w:ind w:left="567" w:right="1695"/>
        <w:rPr>
          <w:rFonts w:ascii="Arial" w:eastAsia="Arial" w:hAnsi="Arial" w:cs="Arial"/>
        </w:rPr>
      </w:pPr>
      <w:r>
        <w:rPr>
          <w:rFonts w:ascii="Arial" w:hAnsi="Arial"/>
        </w:rPr>
        <w:t>El rastrojo de colza se tritura de forma intensa por las 3 filas de herramientas, y la colza caída se mezcla con tierra en la superficie</w:t>
      </w:r>
    </w:p>
    <w:p w14:paraId="388A0F01" w14:textId="77777777" w:rsidR="001465CE" w:rsidRDefault="001465CE" w:rsidP="001465CE">
      <w:pPr>
        <w:spacing w:after="120" w:line="360" w:lineRule="auto"/>
        <w:ind w:left="567" w:right="1695"/>
        <w:rPr>
          <w:rFonts w:ascii="Arial" w:eastAsia="Arial" w:hAnsi="Arial" w:cs="Arial"/>
        </w:rPr>
      </w:pPr>
    </w:p>
    <w:p w14:paraId="5C6684AB" w14:textId="77777777" w:rsidR="001465CE" w:rsidRDefault="001465CE" w:rsidP="001465CE">
      <w:pPr>
        <w:spacing w:after="120" w:line="360" w:lineRule="auto"/>
        <w:ind w:left="567" w:right="1695"/>
        <w:rPr>
          <w:rFonts w:ascii="Arial" w:eastAsia="Arial" w:hAnsi="Arial" w:cs="Arial"/>
        </w:rPr>
      </w:pPr>
    </w:p>
    <w:p w14:paraId="68E1E7B5" w14:textId="11AC833A" w:rsidR="001465CE" w:rsidRDefault="001465CE" w:rsidP="001465CE">
      <w:pPr>
        <w:spacing w:after="120" w:line="360" w:lineRule="auto"/>
        <w:ind w:left="567" w:right="1695"/>
        <w:rPr>
          <w:rFonts w:ascii="Arial" w:eastAsia="Arial" w:hAnsi="Arial" w:cs="Arial"/>
        </w:rPr>
      </w:pPr>
      <w:r>
        <w:rPr>
          <w:rFonts w:ascii="Arial" w:hAnsi="Arial"/>
          <w:noProof/>
        </w:rPr>
        <w:drawing>
          <wp:inline distT="0" distB="0" distL="0" distR="0" wp14:anchorId="2232F99A" wp14:editId="21E859C3">
            <wp:extent cx="1440000" cy="1440000"/>
            <wp:effectExtent l="0" t="0" r="0" b="0"/>
            <wp:docPr id="105269849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698498" name="Grafik 105269849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5049DAF1" w14:textId="77777777" w:rsidR="00092866" w:rsidRPr="00092866" w:rsidRDefault="00092866" w:rsidP="00092866">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www.amazone.net/yt-TopCut-12000-2T</w:t>
      </w:r>
    </w:p>
    <w:p w14:paraId="624BE418" w14:textId="77777777" w:rsidR="001465CE" w:rsidRDefault="001465CE" w:rsidP="001465CE">
      <w:pPr>
        <w:spacing w:after="120" w:line="360" w:lineRule="auto"/>
        <w:ind w:left="567" w:right="1695"/>
        <w:rPr>
          <w:rFonts w:ascii="Arial" w:eastAsia="Arial" w:hAnsi="Arial" w:cs="Arial"/>
        </w:rPr>
      </w:pPr>
    </w:p>
    <w:p w14:paraId="2E74DDD4" w14:textId="77777777" w:rsidR="001465CE" w:rsidRDefault="001465CE" w:rsidP="001465CE">
      <w:pPr>
        <w:spacing w:after="120" w:line="360" w:lineRule="auto"/>
        <w:ind w:left="567" w:right="1695"/>
        <w:rPr>
          <w:rFonts w:ascii="Arial" w:eastAsia="Arial" w:hAnsi="Arial" w:cs="Arial"/>
        </w:rPr>
      </w:pPr>
    </w:p>
    <w:p w14:paraId="3E570782" w14:textId="41A2AE5F" w:rsidR="001465CE"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90856C5" wp14:editId="01C2B591">
            <wp:extent cx="4064400" cy="2880000"/>
            <wp:effectExtent l="0" t="0" r="0" b="3175"/>
            <wp:docPr id="89227764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77644" name="Grafik 89227764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9CA61F"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Hay disponibles hasta 3 filas de herramientas:</w:t>
      </w:r>
    </w:p>
    <w:p w14:paraId="429DA756"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1. </w:t>
      </w:r>
      <w:r>
        <w:rPr>
          <w:rFonts w:ascii="Arial" w:hAnsi="Arial"/>
        </w:rPr>
        <w:t>Herramienta delantera opcional</w:t>
      </w:r>
    </w:p>
    <w:p w14:paraId="3529714C"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 xml:space="preserve">2. </w:t>
      </w:r>
      <w:r>
        <w:rPr>
          <w:rFonts w:ascii="Arial" w:hAnsi="Arial"/>
        </w:rPr>
        <w:t>Herramienta principal</w:t>
      </w:r>
    </w:p>
    <w:p w14:paraId="2A7C256C" w14:textId="11EC4F66" w:rsidR="001465CE" w:rsidRDefault="00EE7CC5" w:rsidP="00EE7CC5">
      <w:pPr>
        <w:spacing w:after="120" w:line="360" w:lineRule="auto"/>
        <w:ind w:left="567" w:right="1695"/>
        <w:rPr>
          <w:rFonts w:ascii="Arial" w:eastAsia="Arial" w:hAnsi="Arial" w:cs="Arial"/>
        </w:rPr>
      </w:pPr>
      <w:r>
        <w:rPr>
          <w:rFonts w:ascii="Arial" w:hAnsi="Arial"/>
          <w:b/>
        </w:rPr>
        <w:t xml:space="preserve">3. </w:t>
      </w:r>
      <w:r>
        <w:rPr>
          <w:rFonts w:ascii="Arial" w:hAnsi="Arial"/>
        </w:rPr>
        <w:t>Herramienta de arrastre</w:t>
      </w:r>
    </w:p>
    <w:p w14:paraId="60ED05E2" w14:textId="77777777" w:rsidR="001465CE" w:rsidRDefault="001465CE" w:rsidP="001465CE">
      <w:pPr>
        <w:spacing w:after="120" w:line="360" w:lineRule="auto"/>
        <w:ind w:left="567" w:right="1695"/>
        <w:rPr>
          <w:rFonts w:ascii="Arial" w:eastAsia="Arial" w:hAnsi="Arial" w:cs="Arial"/>
        </w:rPr>
      </w:pPr>
    </w:p>
    <w:p w14:paraId="0169BAF8" w14:textId="77777777" w:rsidR="00EE7CC5" w:rsidRDefault="00EE7CC5" w:rsidP="001465CE">
      <w:pPr>
        <w:spacing w:after="120" w:line="360" w:lineRule="auto"/>
        <w:ind w:left="567" w:right="1695"/>
        <w:rPr>
          <w:rFonts w:ascii="Arial" w:eastAsia="Arial" w:hAnsi="Arial" w:cs="Arial"/>
        </w:rPr>
      </w:pPr>
    </w:p>
    <w:p w14:paraId="4A7B4DD0" w14:textId="259B87FA"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BC39DE" wp14:editId="45F276C1">
            <wp:extent cx="4064400" cy="2880000"/>
            <wp:effectExtent l="0" t="0" r="0" b="3175"/>
            <wp:docPr id="160007242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072421" name="Grafik 16000724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630EF9C" w14:textId="77777777" w:rsidR="00EE7CC5" w:rsidRDefault="00EE7CC5" w:rsidP="00EE7CC5">
      <w:pPr>
        <w:spacing w:after="120" w:line="360" w:lineRule="auto"/>
        <w:ind w:left="567" w:right="1695"/>
        <w:rPr>
          <w:rFonts w:ascii="Arial" w:eastAsia="Arial" w:hAnsi="Arial" w:cs="Arial"/>
        </w:rPr>
      </w:pPr>
      <w:r>
        <w:rPr>
          <w:rFonts w:ascii="Arial" w:hAnsi="Arial"/>
        </w:rPr>
        <w:t>TopCut 12000-2T</w:t>
      </w:r>
    </w:p>
    <w:p w14:paraId="1369BE94" w14:textId="77777777" w:rsidR="00EE7CC5" w:rsidRDefault="00EE7CC5" w:rsidP="00EE7CC5">
      <w:pPr>
        <w:spacing w:after="120" w:line="360" w:lineRule="auto"/>
        <w:ind w:left="567" w:right="1695"/>
        <w:rPr>
          <w:rFonts w:ascii="Arial" w:eastAsia="Arial" w:hAnsi="Arial" w:cs="Arial"/>
        </w:rPr>
      </w:pPr>
    </w:p>
    <w:p w14:paraId="34EA0D67" w14:textId="77777777" w:rsidR="00EE7CC5" w:rsidRDefault="00EE7CC5" w:rsidP="00EE7CC5">
      <w:pPr>
        <w:spacing w:after="120" w:line="360" w:lineRule="auto"/>
        <w:ind w:left="567" w:right="1695"/>
        <w:rPr>
          <w:rFonts w:ascii="Arial" w:eastAsia="Arial" w:hAnsi="Arial" w:cs="Arial"/>
        </w:rPr>
      </w:pPr>
    </w:p>
    <w:p w14:paraId="01A84D75" w14:textId="3B8B587D" w:rsidR="00EE7CC5" w:rsidRDefault="00EE7CC5" w:rsidP="00EE7CC5">
      <w:pPr>
        <w:spacing w:after="120" w:line="360" w:lineRule="auto"/>
        <w:ind w:left="567" w:right="1695"/>
        <w:rPr>
          <w:rFonts w:ascii="Arial" w:eastAsia="Arial" w:hAnsi="Arial" w:cs="Arial"/>
        </w:rPr>
      </w:pPr>
      <w:r>
        <w:rPr>
          <w:rFonts w:ascii="Arial" w:hAnsi="Arial"/>
          <w:noProof/>
        </w:rPr>
        <w:drawing>
          <wp:inline distT="0" distB="0" distL="0" distR="0" wp14:anchorId="6BCE9A49" wp14:editId="4E3AEF12">
            <wp:extent cx="4064400" cy="2880000"/>
            <wp:effectExtent l="0" t="0" r="0" b="3175"/>
            <wp:docPr id="46891167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911679" name="Grafik 46891167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34D9C90" w14:textId="77777777" w:rsidR="00EE7CC5" w:rsidRPr="00EE7CC5" w:rsidRDefault="00EE7CC5" w:rsidP="00EE7CC5">
      <w:pPr>
        <w:spacing w:after="120" w:line="360" w:lineRule="auto"/>
        <w:ind w:left="567" w:right="1695"/>
        <w:rPr>
          <w:rFonts w:ascii="Arial" w:eastAsia="Arial" w:hAnsi="Arial" w:cs="Arial"/>
          <w:b/>
          <w:bCs/>
        </w:rPr>
      </w:pPr>
      <w:r>
        <w:rPr>
          <w:rFonts w:ascii="Arial" w:hAnsi="Arial"/>
          <w:b/>
        </w:rPr>
        <w:t>Herramienta principal:</w:t>
      </w:r>
    </w:p>
    <w:p w14:paraId="537BFECD"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1.</w:t>
      </w:r>
      <w:r>
        <w:rPr>
          <w:rFonts w:ascii="Arial" w:hAnsi="Arial"/>
        </w:rPr>
        <w:t xml:space="preserve"> Rodillo de cuchillas + rodillo de cuchillas</w:t>
      </w:r>
    </w:p>
    <w:p w14:paraId="56EAEB0C" w14:textId="77777777" w:rsidR="00EE7CC5" w:rsidRPr="00EE7CC5" w:rsidRDefault="00EE7CC5" w:rsidP="00EE7CC5">
      <w:pPr>
        <w:spacing w:after="120" w:line="360" w:lineRule="auto"/>
        <w:ind w:left="567" w:right="1695"/>
        <w:rPr>
          <w:rFonts w:ascii="Arial" w:eastAsia="Arial" w:hAnsi="Arial" w:cs="Arial"/>
        </w:rPr>
      </w:pPr>
      <w:r>
        <w:rPr>
          <w:rFonts w:ascii="Arial" w:hAnsi="Arial"/>
          <w:b/>
        </w:rPr>
        <w:t xml:space="preserve">2. </w:t>
      </w:r>
      <w:r>
        <w:rPr>
          <w:rFonts w:ascii="Arial" w:hAnsi="Arial"/>
        </w:rPr>
        <w:t xml:space="preserve">Rodillo de cuchillas + Minimum TillDisc </w:t>
      </w:r>
    </w:p>
    <w:p w14:paraId="70C84B8E" w14:textId="0D47FD69" w:rsidR="00EE7CC5" w:rsidRDefault="00EE7CC5" w:rsidP="00EE7CC5">
      <w:pPr>
        <w:spacing w:after="120" w:line="360" w:lineRule="auto"/>
        <w:ind w:left="567" w:right="1695"/>
        <w:rPr>
          <w:rFonts w:ascii="Arial" w:eastAsia="Arial" w:hAnsi="Arial" w:cs="Arial"/>
        </w:rPr>
      </w:pPr>
      <w:r>
        <w:rPr>
          <w:rFonts w:ascii="Arial" w:hAnsi="Arial"/>
          <w:b/>
        </w:rPr>
        <w:t>3.</w:t>
      </w:r>
      <w:r>
        <w:rPr>
          <w:rFonts w:ascii="Arial" w:hAnsi="Arial"/>
        </w:rPr>
        <w:t xml:space="preserve"> Minimum TillDisc + Minimum TillDisc</w:t>
      </w:r>
    </w:p>
    <w:p w14:paraId="62BB05E4" w14:textId="77777777" w:rsidR="00EE7CC5" w:rsidRDefault="00EE7CC5" w:rsidP="00EE7CC5">
      <w:pPr>
        <w:spacing w:after="120" w:line="360" w:lineRule="auto"/>
        <w:ind w:left="567" w:right="1695"/>
        <w:rPr>
          <w:rFonts w:ascii="Arial" w:eastAsia="Arial" w:hAnsi="Arial" w:cs="Arial"/>
        </w:rPr>
      </w:pPr>
    </w:p>
    <w:p w14:paraId="4D2EDB2F" w14:textId="77777777" w:rsidR="00EE7CC5" w:rsidRPr="00EE7CC5" w:rsidRDefault="00EE7CC5" w:rsidP="00EE7CC5">
      <w:pPr>
        <w:spacing w:after="120" w:line="360" w:lineRule="auto"/>
        <w:ind w:left="567" w:right="1695"/>
        <w:rPr>
          <w:rFonts w:ascii="Arial" w:eastAsia="Arial" w:hAnsi="Arial" w:cs="Arial"/>
        </w:rPr>
      </w:pPr>
    </w:p>
    <w:p w14:paraId="78A025AA" w14:textId="05ACC7E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07DAED3" wp14:editId="61427979">
            <wp:extent cx="4064400" cy="2880000"/>
            <wp:effectExtent l="0" t="0" r="0" b="3175"/>
            <wp:docPr id="1669678756"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678756" name="Grafik 166967875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CE59A8" w14:textId="77777777" w:rsidR="00EE7CC5" w:rsidRDefault="00EE7CC5" w:rsidP="001465CE">
      <w:pPr>
        <w:spacing w:after="120" w:line="360" w:lineRule="auto"/>
        <w:ind w:left="567" w:right="1695"/>
        <w:rPr>
          <w:rFonts w:ascii="Arial" w:eastAsia="Arial" w:hAnsi="Arial" w:cs="Arial"/>
        </w:rPr>
      </w:pPr>
    </w:p>
    <w:p w14:paraId="424ED6EC" w14:textId="77777777" w:rsidR="00092866" w:rsidRDefault="00092866" w:rsidP="001465CE">
      <w:pPr>
        <w:spacing w:after="120" w:line="360" w:lineRule="auto"/>
        <w:ind w:left="567" w:right="1695"/>
        <w:rPr>
          <w:rFonts w:ascii="Arial" w:eastAsia="Arial" w:hAnsi="Arial" w:cs="Arial"/>
        </w:rPr>
      </w:pPr>
    </w:p>
    <w:p w14:paraId="3915FDCA" w14:textId="5555DB3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9C71E73" wp14:editId="1F999053">
            <wp:extent cx="4064400" cy="2880000"/>
            <wp:effectExtent l="0" t="0" r="0" b="3175"/>
            <wp:docPr id="1919485710"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485710" name="Grafik 191948571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EE5D4A" w14:textId="07062FD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3670B34" wp14:editId="46F0D148">
            <wp:extent cx="4064400" cy="2880000"/>
            <wp:effectExtent l="0" t="0" r="0" b="3175"/>
            <wp:docPr id="1935676354"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676354" name="Grafik 193567635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A17AFB7" w14:textId="77777777" w:rsidR="00EE7CC5" w:rsidRPr="00EE7CC5" w:rsidRDefault="00EE7CC5" w:rsidP="00EE7CC5">
      <w:pPr>
        <w:spacing w:after="120" w:line="360" w:lineRule="auto"/>
        <w:ind w:left="567" w:right="1695"/>
        <w:rPr>
          <w:rFonts w:ascii="Arial" w:eastAsia="Arial" w:hAnsi="Arial" w:cs="Arial"/>
        </w:rPr>
      </w:pPr>
      <w:r>
        <w:rPr>
          <w:rFonts w:ascii="Arial" w:hAnsi="Arial"/>
        </w:rPr>
        <w:t>La trituración intensiva de los rastrojos de girasol con la TopCut permite una siembra cero labranza segura con púas</w:t>
      </w:r>
    </w:p>
    <w:p w14:paraId="6CC1CB25" w14:textId="77777777" w:rsidR="00EE7CC5" w:rsidRDefault="00EE7CC5" w:rsidP="001465CE">
      <w:pPr>
        <w:spacing w:after="120" w:line="360" w:lineRule="auto"/>
        <w:ind w:left="567" w:right="1695"/>
        <w:rPr>
          <w:rFonts w:ascii="Arial" w:eastAsia="Arial" w:hAnsi="Arial" w:cs="Arial"/>
        </w:rPr>
      </w:pPr>
    </w:p>
    <w:p w14:paraId="720CBEF4" w14:textId="77777777" w:rsidR="00EE7CC5" w:rsidRDefault="00EE7CC5" w:rsidP="001465CE">
      <w:pPr>
        <w:spacing w:after="120" w:line="360" w:lineRule="auto"/>
        <w:ind w:left="567" w:right="1695"/>
        <w:rPr>
          <w:rFonts w:ascii="Arial" w:eastAsia="Arial" w:hAnsi="Arial" w:cs="Arial"/>
        </w:rPr>
      </w:pPr>
    </w:p>
    <w:p w14:paraId="124C2B41" w14:textId="72F18B13"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37714E71" wp14:editId="277B797F">
            <wp:extent cx="4064400" cy="2880000"/>
            <wp:effectExtent l="0" t="0" r="0" b="3175"/>
            <wp:docPr id="212557386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73868" name="Grafik 212557386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5FD0EDA" w14:textId="7CC6D45E"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2CE178A" wp14:editId="38C2E296">
            <wp:extent cx="4064400" cy="2880000"/>
            <wp:effectExtent l="0" t="0" r="0" b="3175"/>
            <wp:docPr id="1258317937"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317937" name="Grafik 125831793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054E47E" w14:textId="77777777" w:rsidR="00EE7CC5" w:rsidRPr="00EE7CC5" w:rsidRDefault="00EE7CC5" w:rsidP="00EE7CC5">
      <w:pPr>
        <w:spacing w:after="120" w:line="360" w:lineRule="auto"/>
        <w:ind w:left="567" w:right="1695"/>
        <w:rPr>
          <w:rFonts w:ascii="Arial" w:eastAsia="Arial" w:hAnsi="Arial" w:cs="Arial"/>
        </w:rPr>
      </w:pPr>
      <w:r>
        <w:rPr>
          <w:rFonts w:ascii="Arial" w:hAnsi="Arial"/>
        </w:rPr>
        <w:t>El rodillo de cuchillas dobles permite una trituración intensiva de los cultivos intermedios</w:t>
      </w:r>
    </w:p>
    <w:p w14:paraId="0E3D2990" w14:textId="77777777" w:rsidR="00EE7CC5" w:rsidRDefault="00EE7CC5" w:rsidP="001465CE">
      <w:pPr>
        <w:spacing w:after="120" w:line="360" w:lineRule="auto"/>
        <w:ind w:left="567" w:right="1695"/>
        <w:rPr>
          <w:rFonts w:ascii="Arial" w:eastAsia="Arial" w:hAnsi="Arial" w:cs="Arial"/>
        </w:rPr>
      </w:pPr>
    </w:p>
    <w:p w14:paraId="24D9320A" w14:textId="77777777" w:rsidR="00EE7CC5" w:rsidRDefault="00EE7CC5" w:rsidP="001465CE">
      <w:pPr>
        <w:spacing w:after="120" w:line="360" w:lineRule="auto"/>
        <w:ind w:left="567" w:right="1695"/>
        <w:rPr>
          <w:rFonts w:ascii="Arial" w:eastAsia="Arial" w:hAnsi="Arial" w:cs="Arial"/>
        </w:rPr>
      </w:pPr>
    </w:p>
    <w:p w14:paraId="47C19DDA" w14:textId="2265077B"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18DCCF8E" wp14:editId="21E712A4">
            <wp:extent cx="4064400" cy="2880000"/>
            <wp:effectExtent l="0" t="0" r="0" b="3175"/>
            <wp:docPr id="134925176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1765" name="Grafik 134925176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980F5AF" w14:textId="56D44F12" w:rsidR="00EE7CC5" w:rsidRDefault="00EE7CC5" w:rsidP="00EE7CC5">
      <w:pPr>
        <w:spacing w:after="120" w:line="360" w:lineRule="auto"/>
        <w:ind w:left="567" w:right="1695"/>
        <w:rPr>
          <w:rFonts w:ascii="Arial" w:eastAsia="Arial" w:hAnsi="Arial" w:cs="Arial"/>
        </w:rPr>
      </w:pPr>
      <w:r>
        <w:rPr>
          <w:rFonts w:ascii="Arial" w:hAnsi="Arial"/>
        </w:rPr>
        <w:t>La grada de paja también está disponible opcionalmente en versión HD con placas de desgaste</w:t>
      </w:r>
    </w:p>
    <w:p w14:paraId="3F6EBA6E" w14:textId="77777777" w:rsidR="00EE7CC5" w:rsidRDefault="00EE7CC5" w:rsidP="00EE7CC5">
      <w:pPr>
        <w:spacing w:after="120" w:line="360" w:lineRule="auto"/>
        <w:ind w:left="567" w:right="1695"/>
        <w:rPr>
          <w:rFonts w:ascii="Arial" w:eastAsia="Arial" w:hAnsi="Arial" w:cs="Arial"/>
        </w:rPr>
      </w:pPr>
    </w:p>
    <w:p w14:paraId="23F84688" w14:textId="77777777" w:rsidR="00EE7CC5" w:rsidRPr="00EE7CC5" w:rsidRDefault="00EE7CC5" w:rsidP="00EE7CC5">
      <w:pPr>
        <w:spacing w:after="120" w:line="360" w:lineRule="auto"/>
        <w:ind w:left="567" w:right="1695"/>
        <w:rPr>
          <w:rFonts w:ascii="Arial" w:eastAsia="Arial" w:hAnsi="Arial" w:cs="Arial"/>
        </w:rPr>
      </w:pPr>
    </w:p>
    <w:p w14:paraId="2579B582" w14:textId="3C7A4066"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9055FE6" wp14:editId="1E5E476E">
            <wp:extent cx="4064400" cy="2880000"/>
            <wp:effectExtent l="0" t="0" r="0" b="3175"/>
            <wp:docPr id="72093793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37936" name="Grafik 72093793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B54409" w14:textId="77777777" w:rsidR="00EE7CC5" w:rsidRPr="00EE7CC5" w:rsidRDefault="00EE7CC5" w:rsidP="00EE7CC5">
      <w:pPr>
        <w:spacing w:after="120" w:line="360" w:lineRule="auto"/>
        <w:ind w:left="567" w:right="1695"/>
        <w:rPr>
          <w:rFonts w:ascii="Arial" w:eastAsia="Arial" w:hAnsi="Arial" w:cs="Arial"/>
        </w:rPr>
      </w:pPr>
      <w:r>
        <w:rPr>
          <w:rFonts w:ascii="Arial" w:hAnsi="Arial"/>
        </w:rPr>
        <w:t>La grada de tres filas puede ajustarse de forma totalmente hidráulica desde la cabina</w:t>
      </w:r>
    </w:p>
    <w:p w14:paraId="1D909B41" w14:textId="77777777" w:rsidR="00EE7CC5" w:rsidRDefault="00EE7CC5" w:rsidP="001465CE">
      <w:pPr>
        <w:spacing w:after="120" w:line="360" w:lineRule="auto"/>
        <w:ind w:left="567" w:right="1695"/>
        <w:rPr>
          <w:rFonts w:ascii="Arial" w:eastAsia="Arial" w:hAnsi="Arial" w:cs="Arial"/>
        </w:rPr>
      </w:pPr>
    </w:p>
    <w:p w14:paraId="129F5A1E" w14:textId="77777777" w:rsidR="00EE7CC5" w:rsidRDefault="00EE7CC5" w:rsidP="001465CE">
      <w:pPr>
        <w:spacing w:after="120" w:line="360" w:lineRule="auto"/>
        <w:ind w:left="567" w:right="1695"/>
        <w:rPr>
          <w:rFonts w:ascii="Arial" w:eastAsia="Arial" w:hAnsi="Arial" w:cs="Arial"/>
        </w:rPr>
      </w:pPr>
    </w:p>
    <w:p w14:paraId="7A84FD88" w14:textId="1FB416BF" w:rsidR="00EE7CC5" w:rsidRDefault="00EE7CC5" w:rsidP="001465CE">
      <w:pPr>
        <w:spacing w:after="120" w:line="360" w:lineRule="auto"/>
        <w:ind w:left="567" w:right="1695"/>
        <w:rPr>
          <w:rFonts w:ascii="Arial" w:eastAsia="Arial" w:hAnsi="Arial" w:cs="Arial"/>
        </w:rPr>
      </w:pPr>
      <w:r>
        <w:rPr>
          <w:rFonts w:ascii="Arial" w:hAnsi="Arial"/>
          <w:noProof/>
        </w:rPr>
        <w:drawing>
          <wp:inline distT="0" distB="0" distL="0" distR="0" wp14:anchorId="5AD96145" wp14:editId="4224F1D5">
            <wp:extent cx="4064400" cy="2880000"/>
            <wp:effectExtent l="0" t="0" r="0" b="3175"/>
            <wp:docPr id="2092989427"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89427" name="Grafik 209298942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4D54D5C" w14:textId="7B7B6C77" w:rsidR="00EE7CC5" w:rsidRPr="00EE7CC5" w:rsidRDefault="00EE7CC5" w:rsidP="00EE7CC5">
      <w:pPr>
        <w:spacing w:after="120" w:line="360" w:lineRule="auto"/>
        <w:ind w:left="567" w:right="1695"/>
        <w:rPr>
          <w:rFonts w:ascii="Arial" w:eastAsia="Arial" w:hAnsi="Arial" w:cs="Arial"/>
        </w:rPr>
      </w:pPr>
      <w:r>
        <w:rPr>
          <w:rFonts w:ascii="Arial" w:hAnsi="Arial"/>
        </w:rPr>
        <w:t>Trituración intensiva incluso de cultivos intermedios largos y verdes</w:t>
      </w:r>
    </w:p>
    <w:p w14:paraId="0ED294F0" w14:textId="77777777" w:rsidR="00EE7CC5" w:rsidRDefault="00EE7CC5" w:rsidP="001465CE">
      <w:pPr>
        <w:spacing w:after="120" w:line="360" w:lineRule="auto"/>
        <w:ind w:left="567" w:right="1695"/>
        <w:rPr>
          <w:rFonts w:ascii="Arial" w:eastAsia="Arial" w:hAnsi="Arial" w:cs="Arial"/>
        </w:rPr>
      </w:pPr>
    </w:p>
    <w:p w14:paraId="5E6F1A89" w14:textId="77777777" w:rsidR="00EE7CC5" w:rsidRDefault="00EE7CC5" w:rsidP="001465CE">
      <w:pPr>
        <w:spacing w:after="120" w:line="360" w:lineRule="auto"/>
        <w:ind w:left="567" w:right="1695"/>
        <w:rPr>
          <w:rFonts w:ascii="Arial" w:eastAsia="Arial" w:hAnsi="Arial" w:cs="Arial"/>
        </w:rPr>
      </w:pPr>
    </w:p>
    <w:p w14:paraId="661B36D6" w14:textId="5AE920B7" w:rsidR="00EE7CC5" w:rsidRDefault="00EE7CC5"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C98FB73" wp14:editId="58474B69">
            <wp:extent cx="4064400" cy="2880000"/>
            <wp:effectExtent l="0" t="0" r="0" b="3175"/>
            <wp:docPr id="1807459009"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459009" name="Grafik 180745900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D40764F" w14:textId="0F3AA7E2" w:rsidR="00EE7CC5" w:rsidRPr="00EE7CC5" w:rsidRDefault="00EE7CC5" w:rsidP="00EE7CC5">
      <w:pPr>
        <w:spacing w:after="120" w:line="360" w:lineRule="auto"/>
        <w:ind w:left="567" w:right="1695"/>
        <w:rPr>
          <w:rFonts w:ascii="Arial" w:eastAsia="Arial" w:hAnsi="Arial" w:cs="Arial"/>
        </w:rPr>
      </w:pPr>
      <w:r>
        <w:rPr>
          <w:rFonts w:ascii="Arial" w:hAnsi="Arial"/>
        </w:rPr>
        <w:t>Máximo rendimiento gracias a un ancho de trabajo de 12 m y velocidades de trabajo de hasta 20 km/h</w:t>
      </w:r>
    </w:p>
    <w:p w14:paraId="2D39DC07" w14:textId="77777777" w:rsidR="00EE7CC5" w:rsidRDefault="00EE7CC5" w:rsidP="001465CE">
      <w:pPr>
        <w:spacing w:after="120" w:line="360" w:lineRule="auto"/>
        <w:ind w:left="567" w:right="1695"/>
        <w:rPr>
          <w:rFonts w:ascii="Arial" w:eastAsia="Arial" w:hAnsi="Arial" w:cs="Arial"/>
        </w:rPr>
      </w:pPr>
    </w:p>
    <w:p w14:paraId="7479D3AD" w14:textId="77777777" w:rsidR="00241380" w:rsidRDefault="00241380" w:rsidP="001465CE">
      <w:pPr>
        <w:spacing w:after="120" w:line="360" w:lineRule="auto"/>
        <w:ind w:left="567" w:right="1695"/>
        <w:rPr>
          <w:rFonts w:ascii="Arial" w:eastAsia="Arial" w:hAnsi="Arial" w:cs="Arial"/>
        </w:rPr>
      </w:pPr>
    </w:p>
    <w:p w14:paraId="7B337EE0" w14:textId="7C3A6B8B" w:rsidR="00EE7CC5" w:rsidRDefault="00241380" w:rsidP="001465CE">
      <w:pPr>
        <w:spacing w:after="120" w:line="360" w:lineRule="auto"/>
        <w:ind w:left="567" w:right="1695"/>
        <w:rPr>
          <w:rFonts w:ascii="Arial" w:eastAsia="Arial" w:hAnsi="Arial" w:cs="Arial"/>
        </w:rPr>
      </w:pPr>
      <w:r>
        <w:rPr>
          <w:rFonts w:ascii="Arial" w:hAnsi="Arial"/>
          <w:noProof/>
        </w:rPr>
        <w:drawing>
          <wp:inline distT="0" distB="0" distL="0" distR="0" wp14:anchorId="683CB98A" wp14:editId="6A3069EA">
            <wp:extent cx="4064400" cy="2880000"/>
            <wp:effectExtent l="0" t="0" r="0" b="3175"/>
            <wp:docPr id="761738523"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738523" name="Grafik 76173852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8DEE1C7" w14:textId="3E7E781F" w:rsidR="00241380" w:rsidRPr="00241380" w:rsidRDefault="00241380" w:rsidP="00241380">
      <w:pPr>
        <w:spacing w:after="120" w:line="360" w:lineRule="auto"/>
        <w:ind w:left="567" w:right="1695"/>
        <w:rPr>
          <w:rFonts w:ascii="Arial" w:eastAsia="Arial" w:hAnsi="Arial" w:cs="Arial"/>
        </w:rPr>
      </w:pPr>
      <w:r>
        <w:rPr>
          <w:rFonts w:ascii="Arial" w:hAnsi="Arial"/>
        </w:rPr>
        <w:t>Para la recompactación intensiva y el desmenuzamiento del suelo, la TopCut puede equiparse con una KWM 600</w:t>
      </w:r>
    </w:p>
    <w:p w14:paraId="0EAD06FE" w14:textId="77777777" w:rsidR="00EE7CC5" w:rsidRDefault="00EE7CC5" w:rsidP="001465CE">
      <w:pPr>
        <w:spacing w:after="120" w:line="360" w:lineRule="auto"/>
        <w:ind w:left="567" w:right="1695"/>
        <w:rPr>
          <w:rFonts w:ascii="Arial" w:eastAsia="Arial" w:hAnsi="Arial" w:cs="Arial"/>
        </w:rPr>
      </w:pPr>
    </w:p>
    <w:p w14:paraId="41F9AE40" w14:textId="77777777" w:rsidR="00EE7CC5" w:rsidRDefault="00EE7CC5" w:rsidP="001465CE">
      <w:pPr>
        <w:spacing w:after="120" w:line="360" w:lineRule="auto"/>
        <w:ind w:left="567" w:right="1695"/>
        <w:rPr>
          <w:rFonts w:ascii="Arial" w:eastAsia="Arial" w:hAnsi="Arial" w:cs="Arial"/>
        </w:rPr>
      </w:pPr>
    </w:p>
    <w:p w14:paraId="3C5D24F1" w14:textId="04C9FF48" w:rsidR="00EE7CC5" w:rsidRDefault="00241380" w:rsidP="001465C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453188A" wp14:editId="0FB692F5">
            <wp:extent cx="3477600" cy="2880000"/>
            <wp:effectExtent l="0" t="0" r="2540" b="3175"/>
            <wp:docPr id="863932354"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932354" name="Grafik 86393235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6FAE33B" w14:textId="77777777" w:rsidR="00241380" w:rsidRPr="00241380" w:rsidRDefault="00241380" w:rsidP="00241380">
      <w:pPr>
        <w:spacing w:after="120" w:line="360" w:lineRule="auto"/>
        <w:ind w:left="567" w:right="1695"/>
        <w:rPr>
          <w:rFonts w:ascii="Arial" w:eastAsia="Arial" w:hAnsi="Arial" w:cs="Arial"/>
        </w:rPr>
      </w:pPr>
      <w:r>
        <w:rPr>
          <w:rFonts w:ascii="Arial" w:hAnsi="Arial"/>
        </w:rPr>
        <w:t>La TopCut 12000-2T, con un ancho de trabajo de 12 metros, puede plegarse hasta un ancho de transporte por carretera de 3 metros.</w:t>
      </w:r>
    </w:p>
    <w:p w14:paraId="4305E6DE" w14:textId="77777777" w:rsidR="00EE7CC5" w:rsidRDefault="00EE7CC5" w:rsidP="001465CE">
      <w:pPr>
        <w:spacing w:after="120" w:line="360" w:lineRule="auto"/>
        <w:ind w:left="567" w:right="1695"/>
        <w:rPr>
          <w:rFonts w:ascii="Arial" w:eastAsia="Arial" w:hAnsi="Arial" w:cs="Arial"/>
        </w:rPr>
      </w:pPr>
    </w:p>
    <w:p w14:paraId="4044E75F" w14:textId="77777777" w:rsidR="001465CE" w:rsidRDefault="001465CE" w:rsidP="001465CE">
      <w:pPr>
        <w:spacing w:after="120" w:line="360" w:lineRule="auto"/>
        <w:ind w:left="567" w:right="1695"/>
        <w:rPr>
          <w:rFonts w:ascii="Arial" w:eastAsia="Arial" w:hAnsi="Arial" w:cs="Arial"/>
        </w:rPr>
      </w:pPr>
    </w:p>
    <w:p w14:paraId="3B90B39A" w14:textId="77777777" w:rsidR="001465CE" w:rsidRPr="00F4316E" w:rsidRDefault="001465CE" w:rsidP="001465CE">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25"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5"/>
                    </pic:cNvPr>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8"/>
                    </pic:cNvPr>
                    <pic:cNvPicPr>
                      <a:picLocks noChangeAspect="1" noChangeArrowheads="1"/>
                    </pic:cNvPicPr>
                  </pic:nvPicPr>
                  <pic:blipFill>
                    <a:blip r:embed="rId39" r:link="rId4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41"/>
      <w:footerReference w:type="default" r:id="rId4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0FE92" w14:textId="77777777" w:rsidR="007E53C0" w:rsidRDefault="007E53C0">
      <w:r>
        <w:separator/>
      </w:r>
    </w:p>
  </w:endnote>
  <w:endnote w:type="continuationSeparator" w:id="0">
    <w:p w14:paraId="1786FE8D" w14:textId="77777777" w:rsidR="007E53C0" w:rsidRDefault="007E53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3876D7" w14:textId="77777777" w:rsidR="007E53C0" w:rsidRDefault="007E53C0">
      <w:r>
        <w:separator/>
      </w:r>
    </w:p>
  </w:footnote>
  <w:footnote w:type="continuationSeparator" w:id="0">
    <w:p w14:paraId="0AB6E685" w14:textId="77777777" w:rsidR="007E53C0" w:rsidRDefault="007E53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1"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2"/>
  </w:num>
  <w:num w:numId="3" w16cid:durableId="613364659">
    <w:abstractNumId w:val="7"/>
  </w:num>
  <w:num w:numId="4" w16cid:durableId="1043675452">
    <w:abstractNumId w:val="10"/>
  </w:num>
  <w:num w:numId="5" w16cid:durableId="2011105495">
    <w:abstractNumId w:val="6"/>
  </w:num>
  <w:num w:numId="6" w16cid:durableId="494960578">
    <w:abstractNumId w:val="1"/>
  </w:num>
  <w:num w:numId="7" w16cid:durableId="2097939876">
    <w:abstractNumId w:val="19"/>
  </w:num>
  <w:num w:numId="8" w16cid:durableId="33434184">
    <w:abstractNumId w:val="14"/>
  </w:num>
  <w:num w:numId="9" w16cid:durableId="274018629">
    <w:abstractNumId w:val="17"/>
  </w:num>
  <w:num w:numId="10" w16cid:durableId="1622229493">
    <w:abstractNumId w:val="18"/>
  </w:num>
  <w:num w:numId="11" w16cid:durableId="280575959">
    <w:abstractNumId w:val="15"/>
  </w:num>
  <w:num w:numId="12" w16cid:durableId="169492611">
    <w:abstractNumId w:val="20"/>
  </w:num>
  <w:num w:numId="13" w16cid:durableId="711804392">
    <w:abstractNumId w:val="21"/>
  </w:num>
  <w:num w:numId="14" w16cid:durableId="614945063">
    <w:abstractNumId w:val="4"/>
  </w:num>
  <w:num w:numId="15" w16cid:durableId="787310930">
    <w:abstractNumId w:val="11"/>
  </w:num>
  <w:num w:numId="16" w16cid:durableId="1954821959">
    <w:abstractNumId w:val="13"/>
  </w:num>
  <w:num w:numId="17" w16cid:durableId="1429236192">
    <w:abstractNumId w:val="3"/>
  </w:num>
  <w:num w:numId="18" w16cid:durableId="801196723">
    <w:abstractNumId w:val="22"/>
  </w:num>
  <w:num w:numId="19" w16cid:durableId="595864091">
    <w:abstractNumId w:val="9"/>
  </w:num>
  <w:num w:numId="20" w16cid:durableId="2085832550">
    <w:abstractNumId w:val="16"/>
  </w:num>
  <w:num w:numId="21" w16cid:durableId="1235970655">
    <w:abstractNumId w:val="0"/>
  </w:num>
  <w:num w:numId="22" w16cid:durableId="454446071">
    <w:abstractNumId w:val="8"/>
  </w:num>
  <w:num w:numId="23" w16cid:durableId="153815889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2866"/>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E70"/>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41C5"/>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5CE"/>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380"/>
    <w:rsid w:val="002416D9"/>
    <w:rsid w:val="00242354"/>
    <w:rsid w:val="00242FD7"/>
    <w:rsid w:val="00243BBA"/>
    <w:rsid w:val="0024492B"/>
    <w:rsid w:val="00245360"/>
    <w:rsid w:val="00247E38"/>
    <w:rsid w:val="00253736"/>
    <w:rsid w:val="00253FE0"/>
    <w:rsid w:val="00254C66"/>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2DE0"/>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53C0"/>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08D6"/>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58C"/>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4A52"/>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231"/>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E7CC5"/>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facebook.com/amazone.group" TargetMode="External"/><Relationship Id="rId39" Type="http://schemas.openxmlformats.org/officeDocument/2006/relationships/image" Target="media/image22.jpeg"/><Relationship Id="rId21" Type="http://schemas.openxmlformats.org/officeDocument/2006/relationships/image" Target="media/image14.jpeg"/><Relationship Id="rId34" Type="http://schemas.openxmlformats.org/officeDocument/2006/relationships/image" Target="cid:YT_e9180d16-5a2b-4618-92e9-22a015f9cafb.jpg" TargetMode="External"/><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s://instagram.com/amazone_group" TargetMode="External"/><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www.youtube.com/user/amazonede" TargetMode="External"/><Relationship Id="rId37" Type="http://schemas.openxmlformats.org/officeDocument/2006/relationships/image" Target="cid:LinkedIn_80de4e9c-c7a3-41e3-8e11-063f7eace13d.jpg" TargetMode="External"/><Relationship Id="rId40"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cid:FB_70d43fd1-a841-4de4-bbaa-3e1f495f95d3.jpg" TargetMode="External"/><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cid:IG_efb650a7-31e4-4674-98db-f2d2d5c58dce.jp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image" Target="media/image19.jpeg"/><Relationship Id="rId35" Type="http://schemas.openxmlformats.org/officeDocument/2006/relationships/hyperlink" Target="https://www.linkedin.com/company/amazone-group/" TargetMode="Externa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amazone.net/es" TargetMode="External"/><Relationship Id="rId33" Type="http://schemas.openxmlformats.org/officeDocument/2006/relationships/image" Target="media/image20.jpeg"/><Relationship Id="rId38" Type="http://schemas.openxmlformats.org/officeDocument/2006/relationships/hyperlink" Target="https://www.xing.com/company/amazon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1159</Words>
  <Characters>7305</Characters>
  <Application>Microsoft Office Word</Application>
  <DocSecurity>0</DocSecurity>
  <Lines>60</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8448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2025-08-18T09:57:00Z</dcterms:created>
  <dcterms:modified xsi:type="dcterms:W3CDTF">2025-09-01T12:40:00Z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