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559D06" w14:textId="77777777" w:rsidR="00E409AE" w:rsidRPr="00E409AE" w:rsidRDefault="00E409AE" w:rsidP="00E409AE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hu-HU"/>
        </w:rPr>
      </w:pPr>
      <w:r w:rsidRPr="00E409AE">
        <w:rPr>
          <w:rFonts w:ascii="Arial" w:hAnsi="Arial" w:cs="Arial"/>
          <w:b/>
          <w:bCs/>
          <w:sz w:val="28"/>
          <w:szCs w:val="28"/>
          <w:lang w:val="hu-HU"/>
        </w:rPr>
        <w:t>TopCut 12000-2T kombinált aprítóhenger</w:t>
      </w:r>
    </w:p>
    <w:p w14:paraId="1608E09B" w14:textId="77777777" w:rsidR="00E409AE" w:rsidRPr="00E409AE" w:rsidRDefault="00E409AE" w:rsidP="00E409AE">
      <w:pPr>
        <w:spacing w:line="360" w:lineRule="auto"/>
        <w:ind w:left="567" w:right="1695"/>
        <w:rPr>
          <w:rFonts w:ascii="Arial" w:hAnsi="Arial" w:cs="Arial"/>
          <w:b/>
          <w:bCs/>
          <w:lang w:val="hu-HU"/>
        </w:rPr>
      </w:pPr>
      <w:r w:rsidRPr="00E409AE">
        <w:rPr>
          <w:rFonts w:ascii="Arial" w:hAnsi="Arial" w:cs="Arial"/>
          <w:b/>
          <w:bCs/>
          <w:lang w:val="hu-HU"/>
        </w:rPr>
        <w:t>TopCut kombinált aprítóhenger a legváltozatosabb kombinációkkal különböző növénykultúrákhoz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59EC152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A különösen sekély talajművelés iránt mutatkozó egyre nagyobb igényre válaszul fejlesztette ki az AMAZONE a Top Cut kombinált aprítóhengert. Ez a gép lefeljebb három egymást követő művelőeszköz-szegmensből és egy utóművelő eszközből áll, amelyek az ügyfél kívánságaitól és követelményeitől függően különböző szerszámokkal szerelhetők fel: </w:t>
      </w:r>
    </w:p>
    <w:p w14:paraId="09523D41" w14:textId="5625C2A8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>1. sor:</w:t>
      </w:r>
      <w:r w:rsidRPr="00E409AE">
        <w:rPr>
          <w:rFonts w:ascii="Arial" w:eastAsia="Arial" w:hAnsi="Arial" w:cs="Arial"/>
          <w:lang w:val="hu-HU"/>
        </w:rPr>
        <w:t xml:space="preserve"> opcionális előművelő eszköz: késhenger </w:t>
      </w:r>
      <w:r>
        <w:rPr>
          <w:rFonts w:ascii="Arial" w:eastAsia="Arial" w:hAnsi="Arial" w:cs="Arial"/>
          <w:lang w:val="hu-HU"/>
        </w:rPr>
        <w:br/>
      </w:r>
      <w:r w:rsidRPr="00E409AE">
        <w:rPr>
          <w:rFonts w:ascii="Arial" w:eastAsia="Arial" w:hAnsi="Arial" w:cs="Arial"/>
          <w:b/>
          <w:bCs/>
          <w:lang w:val="hu-HU"/>
        </w:rPr>
        <w:t>2. és 3. sor:</w:t>
      </w:r>
      <w:r w:rsidRPr="00E409AE">
        <w:rPr>
          <w:rFonts w:ascii="Arial" w:eastAsia="Arial" w:hAnsi="Arial" w:cs="Arial"/>
          <w:lang w:val="hu-HU"/>
        </w:rPr>
        <w:t xml:space="preserve"> fő művelőeszköz: késhenger (MW) vagy Minimum TillDisc (MTD)</w:t>
      </w:r>
      <w:r>
        <w:rPr>
          <w:rFonts w:ascii="Arial" w:eastAsia="Arial" w:hAnsi="Arial" w:cs="Arial"/>
          <w:lang w:val="hu-HU"/>
        </w:rPr>
        <w:br/>
      </w:r>
      <w:r w:rsidRPr="00E409AE">
        <w:rPr>
          <w:rFonts w:ascii="Arial" w:eastAsia="Arial" w:hAnsi="Arial" w:cs="Arial"/>
          <w:b/>
          <w:bCs/>
          <w:lang w:val="hu-HU"/>
        </w:rPr>
        <w:t xml:space="preserve">4. sor: </w:t>
      </w:r>
      <w:r w:rsidRPr="00E409AE">
        <w:rPr>
          <w:rFonts w:ascii="Arial" w:eastAsia="Arial" w:hAnsi="Arial" w:cs="Arial"/>
          <w:lang w:val="hu-HU"/>
        </w:rPr>
        <w:t xml:space="preserve">Utánfutó eszköz: háromsoros szalmaborona vagy tömörítőhenger </w:t>
      </w:r>
    </w:p>
    <w:p w14:paraId="3304961E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1FFDCE1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A hosszú növényi maradványok, például repce- és napraforgószár vagy a Köztes termények intenzív aprításához ideális a dupla késhenger, mint fő művelőeszköz. A késhengerek intenzíven felaprítják és rostokra bontják a növényi maradványokat, ami jelentősen felgyorsítja a rothadást. Ezenkívül a 0-2 cm-es sekély talajművelés ellenére a késhengerek megfelelően finom talajszerkezetet hoznak létre az optimális magágyhoz, ami elősegíti a gyommagvak és az árvakelésű gabona csírázását. A dupla késhenger magágykészítésre és látszólagos magágy előkészítésre is használható. A nagy kerületi sebesség kiváló rögtörési hatékonyságot eredményez. </w:t>
      </w:r>
    </w:p>
    <w:p w14:paraId="5FC997BA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3CE9B4D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Hogy a TopCut intenzívebb művelést végezzen, a Minimum TillDisc a késhengerrel együtt használható. A két szerszám kombinálásának az az előnye, hogy a késhenger a menetirányra merőlegesen, a Minimum TillDisc pedig azzal párhuzamosan aprít. Ez a keresztezett vágás intenzív aprítást garantál, különösen megdőlt gabonában és kukoricatarlón. </w:t>
      </w:r>
    </w:p>
    <w:p w14:paraId="3828C5EB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F3DA642" w14:textId="77777777" w:rsid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lastRenderedPageBreak/>
        <w:t xml:space="preserve">Harmadik lehetőségként a fő művelőeszköz dupla Minimum TillDisc egységgel is felszerelhető. E kombináció akár 3 cm mélyen is képes a talajba hatolni anélkül, hogy átmozgatná azt. Tavasszal például ennek az az előnye, hogy megnyitja a talajt, amitől az jobban szellőzik és melegszik. Ez különösen akkor érdekes, ha tavaszi vetésű növényeket, például gabonaféléket vagy cukorrépát vetünk direktvetéssel. </w:t>
      </w:r>
    </w:p>
    <w:p w14:paraId="5E8B1F24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1FFC4E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A két MTD-sor másik előnye, hogy a megdőlt gabonát intenzíven, talajmozgatás nélkül vágja. Ez teszi a TopCut gépet különösen érdekessé a csoroszlyás direktvetést alkalmazó gazdaságok számára. </w:t>
      </w:r>
    </w:p>
    <w:p w14:paraId="251F1D5F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35B6819B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További előművelő eszközként lehetőség van késhengert is választani. Ez egyben fokozza a növényi maradványok aprítását.</w:t>
      </w:r>
    </w:p>
    <w:p w14:paraId="3596E4B6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8D0E5F1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>Pálcás eloszlatás vagy visszatömörítés</w:t>
      </w:r>
    </w:p>
    <w:p w14:paraId="011247DD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betakarítás utáni szalmaelosztás optimalizálásához a fő művelőeszköz mögött nehéz háromsoros pálcás borona használható. Ez a szalmaterítés mellett kirázza a magvakat a szalmából, a hüvelyekből vagy a kalászokból, továbbá finomabb talajszerkezetet biztosít. Ez ismét kedvez a gyomok megjelenésének. A szalmaborona opcionálisan HD kivitelben, keményfém csúcsokkal is rendelhető. Ez sokszorosára növeli az élettartamot. A pálcás borona agresszivitása menet közben a fülkéből hidraulikusan változtatható.</w:t>
      </w:r>
    </w:p>
    <w:p w14:paraId="355B9FC2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70CB158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Másik lehetőségként a TopCut tömörítőhengerrel is felszerelhető. Ennek az az előnye, hogy a késhenger által feldarabolt talaj újra visszatömörödik, ami megakadályozza a talaj kiszáradását. A DW 600 DW tárcsás hengert egyrészt a hatékony visszatömörítés, másrészt a különösen jó aprítási hatékonyság jellemzi. A növényi maradványokat, például a kukoricatarlót vagy a köztes terményeket a henger éles gyűrűi tovább darabolják és aprítják. Ez a fő művelőeszközök mellett hozzájárul a gyorsabb rothadáshoz. </w:t>
      </w:r>
    </w:p>
    <w:p w14:paraId="5CFC301B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1CE67AB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KWM 600 egység például hatékony rögtörést végez, különösen a klasszikus magágykészítésben.</w:t>
      </w:r>
    </w:p>
    <w:p w14:paraId="766BE3E8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41344DA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Az eszköz látszólagos magágy készítésére is tökéletesen alkalmas. Ennek eredményeképpen a problémás gyomok, mint például a parlagi ecsetpázsit és a széltippan a tényleges vetés előtt kicsíráznak, hogy aztán a második menetben a TopCut segítségével mechanikusan leküzdhetők legyenek.</w:t>
      </w:r>
    </w:p>
    <w:p w14:paraId="1245258E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01BE8192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Összegzés: </w:t>
      </w:r>
    </w:p>
    <w:p w14:paraId="46727DE0" w14:textId="047D6E5F" w:rsidR="00A83D7A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TopCut 12000-2 T az eszközök és az utánfutó eszközök széles választékának köszönhetően minden munkához megfelelő választást kínál. A TopCut ezért kiválóan integrálható a klasszikus mulcsvetési rendszerekbe, a hagyományos rendszerekbe vagy a direktvetésbe. Nagy, 12,1 m-es munkaszélességnek és akár 20 km/h-s munkasebességnek köszönhetően óriási napi területteljesítményre képes, és mindezt gazdaságos, kb. 2,5 l/ha üzemanyag-fogyasztás mellett. A TopCut a nagy területi lefedettség mellett kopási viselkedésével is lenyűgöző. A késhengeren lévő megfordítható késeknek köszönhetően a kések élettartama megduplázható, a kopás miatti költségek pedig minimalizálhatók.</w:t>
      </w:r>
    </w:p>
    <w:p w14:paraId="384E0F91" w14:textId="149E9693" w:rsidR="009B4279" w:rsidRDefault="009B4279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AAA868" w14:textId="78AE2547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Tökéletes aprítóhatás repce-, napraforgó- és kukoricatarlóban, valamint másodvetésekben</w:t>
      </w:r>
    </w:p>
    <w:p w14:paraId="500B4472" w14:textId="622C7AEA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Optimális aprítás a bomlás felgyorsításáért </w:t>
      </w:r>
    </w:p>
    <w:p w14:paraId="5B4D98C3" w14:textId="3087D4F9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Különösen sekély talajművelés, amely finom talajszerkezetet eredményez a tökéletes csírázási feltételekért, még gabonatarlóban is</w:t>
      </w:r>
    </w:p>
    <w:p w14:paraId="4AEA5864" w14:textId="09D7858F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 xml:space="preserve">Jobb szalmaelosztás és finom szerkezetű talaj létrehozása a pálcás boronának hála </w:t>
      </w:r>
    </w:p>
    <w:p w14:paraId="1B4DCF38" w14:textId="796C3A81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Optimális visszatömörítés tömörítőhengerrel, a gyomok és az árvakelésű gabona megbízható keléséért</w:t>
      </w:r>
    </w:p>
    <w:p w14:paraId="1313577C" w14:textId="057188BB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Más eljárásokhoz képest jóval kisebb elpárolgás</w:t>
      </w:r>
    </w:p>
    <w:p w14:paraId="680FF61A" w14:textId="64109377" w:rsidR="00E409AE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Kimagasló teljesítmény csekély üzemanyag-fogyasztás mellett</w:t>
      </w:r>
    </w:p>
    <w:p w14:paraId="11167822" w14:textId="0B2B3388" w:rsidR="003E3496" w:rsidRPr="00E409AE" w:rsidRDefault="00E409AE" w:rsidP="00E409AE">
      <w:pPr>
        <w:pStyle w:val="Listenabsatz"/>
        <w:numPr>
          <w:ilvl w:val="0"/>
          <w:numId w:val="25"/>
        </w:numPr>
        <w:spacing w:after="120" w:line="360" w:lineRule="auto"/>
        <w:ind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Kisebb kopási költségek a megfordítható késeknek köszönhetően =&gt; dupla akkora élettartam</w:t>
      </w:r>
    </w:p>
    <w:p w14:paraId="5796D6E0" w14:textId="77777777" w:rsidR="001465CE" w:rsidRPr="00E409A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A7C51F0" w14:textId="77777777" w:rsidR="001465CE" w:rsidRPr="00E409A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62305EB" w14:textId="77777777" w:rsidR="001465CE" w:rsidRPr="00E409A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BAE95EF" w14:textId="3C3E30F8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8E97A3A" wp14:editId="69C84A01">
            <wp:extent cx="3477600" cy="2880000"/>
            <wp:effectExtent l="0" t="0" r="2540" b="3175"/>
            <wp:docPr id="396049399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6049399" name="Grafik 39604939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08B23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3 művelőszerszám-sor intenzíven felaprítja a reptemaradványokat, és az elszóródott repcemagvat kis mélységben összekeveri a talajjal</w:t>
      </w:r>
    </w:p>
    <w:p w14:paraId="388A0F01" w14:textId="77777777" w:rsidR="001465CE" w:rsidRPr="00E409A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C6684AB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8E1E7B5" w14:textId="11AC833A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2232F99A" wp14:editId="21E859C3">
            <wp:extent cx="1440000" cy="1440000"/>
            <wp:effectExtent l="0" t="0" r="0" b="0"/>
            <wp:docPr id="1052698498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698498" name="Grafik 105269849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9DAF1" w14:textId="786484EA" w:rsidR="00092866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E409AE">
        <w:rPr>
          <w:rFonts w:ascii="Arial" w:eastAsia="Arial" w:hAnsi="Arial" w:cs="Arial"/>
        </w:rPr>
        <w:t>Videó</w:t>
      </w:r>
      <w:proofErr w:type="spellEnd"/>
      <w:r>
        <w:rPr>
          <w:rFonts w:ascii="Arial" w:eastAsia="Arial" w:hAnsi="Arial" w:cs="Arial"/>
        </w:rPr>
        <w:t>:</w:t>
      </w:r>
      <w:r w:rsidR="00092866" w:rsidRPr="00092866">
        <w:rPr>
          <w:rFonts w:ascii="Arial" w:eastAsia="Arial" w:hAnsi="Arial" w:cs="Arial"/>
        </w:rPr>
        <w:br/>
      </w:r>
      <w:r w:rsidR="00092866" w:rsidRPr="00092866">
        <w:rPr>
          <w:rFonts w:ascii="Arial" w:eastAsia="Arial" w:hAnsi="Arial" w:cs="Arial"/>
          <w:b/>
          <w:bCs/>
        </w:rPr>
        <w:t>www.amazone.net/yt-TopCut-12000-2T</w:t>
      </w:r>
    </w:p>
    <w:p w14:paraId="624BE418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E74DDD4" w14:textId="77777777" w:rsidR="001465CE" w:rsidRDefault="001465CE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E570782" w14:textId="41A2AE5F" w:rsidR="001465C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90856C5" wp14:editId="01C2B591">
            <wp:extent cx="4064400" cy="2880000"/>
            <wp:effectExtent l="0" t="0" r="0" b="3175"/>
            <wp:docPr id="892277644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277644" name="Grafik 89227764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A0824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>Legfeljebb 3 eszközsor áll rendelkezésre:</w:t>
      </w:r>
    </w:p>
    <w:p w14:paraId="1C071623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1. </w:t>
      </w:r>
      <w:r w:rsidRPr="00E409AE">
        <w:rPr>
          <w:rFonts w:ascii="Arial" w:eastAsia="Arial" w:hAnsi="Arial" w:cs="Arial"/>
          <w:lang w:val="hu-HU"/>
        </w:rPr>
        <w:t>opcionális előművelő eszköz</w:t>
      </w:r>
    </w:p>
    <w:p w14:paraId="56E8F403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2. </w:t>
      </w:r>
      <w:r w:rsidRPr="00E409AE">
        <w:rPr>
          <w:rFonts w:ascii="Arial" w:eastAsia="Arial" w:hAnsi="Arial" w:cs="Arial"/>
          <w:lang w:val="hu-HU"/>
        </w:rPr>
        <w:t>fő eszköz</w:t>
      </w:r>
    </w:p>
    <w:p w14:paraId="60ED05E2" w14:textId="41E5F2E1" w:rsidR="001465C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3. </w:t>
      </w:r>
      <w:r w:rsidRPr="00E409AE">
        <w:rPr>
          <w:rFonts w:ascii="Arial" w:eastAsia="Arial" w:hAnsi="Arial" w:cs="Arial"/>
          <w:lang w:val="hu-HU"/>
        </w:rPr>
        <w:t>utánfutó eszköz</w:t>
      </w:r>
    </w:p>
    <w:p w14:paraId="0169BAF8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A7B4DD0" w14:textId="259B87FA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ABC39DE" wp14:editId="45F276C1">
            <wp:extent cx="4064400" cy="2880000"/>
            <wp:effectExtent l="0" t="0" r="0" b="3175"/>
            <wp:docPr id="1600072421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0072421" name="Grafik 160007242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0EF9C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proofErr w:type="spellStart"/>
      <w:r w:rsidRPr="00EE7CC5">
        <w:rPr>
          <w:rFonts w:ascii="Arial" w:eastAsia="Arial" w:hAnsi="Arial" w:cs="Arial"/>
        </w:rPr>
        <w:t>TopCut</w:t>
      </w:r>
      <w:proofErr w:type="spellEnd"/>
      <w:r w:rsidRPr="00EE7CC5">
        <w:rPr>
          <w:rFonts w:ascii="Arial" w:eastAsia="Arial" w:hAnsi="Arial" w:cs="Arial"/>
        </w:rPr>
        <w:t xml:space="preserve"> 12000-2T</w:t>
      </w:r>
    </w:p>
    <w:p w14:paraId="1369BE94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4EA0D67" w14:textId="77777777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1A84D75" w14:textId="3B8B587D" w:rsid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6BCE9A49" wp14:editId="4E3AEF12">
            <wp:extent cx="4064400" cy="2880000"/>
            <wp:effectExtent l="0" t="0" r="0" b="3175"/>
            <wp:docPr id="468911679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11679" name="Grafik 46891167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55E7C9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>fő művelőeszköz:</w:t>
      </w:r>
    </w:p>
    <w:p w14:paraId="24A9C7FD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1. </w:t>
      </w:r>
      <w:r w:rsidRPr="00E409AE">
        <w:rPr>
          <w:rFonts w:ascii="Arial" w:eastAsia="Arial" w:hAnsi="Arial" w:cs="Arial"/>
          <w:lang w:val="hu-HU"/>
        </w:rPr>
        <w:t>késhenger + késhenger</w:t>
      </w:r>
    </w:p>
    <w:p w14:paraId="2069F0B5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2. </w:t>
      </w:r>
      <w:r w:rsidRPr="00E409AE">
        <w:rPr>
          <w:rFonts w:ascii="Arial" w:eastAsia="Arial" w:hAnsi="Arial" w:cs="Arial"/>
          <w:lang w:val="hu-HU"/>
        </w:rPr>
        <w:t xml:space="preserve">késhenger + Minimum TillDisc </w:t>
      </w:r>
    </w:p>
    <w:p w14:paraId="62BB05E4" w14:textId="1B440149" w:rsidR="00EE7CC5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</w:rPr>
      </w:pPr>
      <w:r w:rsidRPr="00E409AE">
        <w:rPr>
          <w:rFonts w:ascii="Arial" w:eastAsia="Arial" w:hAnsi="Arial" w:cs="Arial"/>
          <w:b/>
          <w:bCs/>
          <w:lang w:val="hu-HU"/>
        </w:rPr>
        <w:t xml:space="preserve">3. </w:t>
      </w:r>
      <w:r w:rsidRPr="00E409AE">
        <w:rPr>
          <w:rFonts w:ascii="Arial" w:eastAsia="Arial" w:hAnsi="Arial" w:cs="Arial"/>
          <w:lang w:val="hu-HU"/>
        </w:rPr>
        <w:t>Minimum TillDisc + Minimum TillDisc</w:t>
      </w:r>
    </w:p>
    <w:p w14:paraId="4D2EDB2F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8A025AA" w14:textId="05ACC7E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07DAED3" wp14:editId="61427979">
            <wp:extent cx="4064400" cy="2880000"/>
            <wp:effectExtent l="0" t="0" r="0" b="3175"/>
            <wp:docPr id="1669678756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678756" name="Grafik 1669678756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CE59A8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24ED6EC" w14:textId="77777777" w:rsidR="00092866" w:rsidRDefault="00092866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915FDCA" w14:textId="5555DB33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9C71E73" wp14:editId="1F999053">
            <wp:extent cx="4064400" cy="2880000"/>
            <wp:effectExtent l="0" t="0" r="0" b="3175"/>
            <wp:docPr id="1919485710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485710" name="Grafik 1919485710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E5D4A" w14:textId="07062FDE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3670B34" wp14:editId="46F0D148">
            <wp:extent cx="4064400" cy="2880000"/>
            <wp:effectExtent l="0" t="0" r="0" b="3175"/>
            <wp:docPr id="1935676354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5676354" name="Grafik 1935676354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554880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napraforgótarló TopCut által történő intenzív aprítása megbízható csoroszlyás direktvetést tesz lehetővé</w:t>
      </w:r>
    </w:p>
    <w:p w14:paraId="6CC1CB25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20CBEF4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24C2B41" w14:textId="72F18B13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37714E71" wp14:editId="277B797F">
            <wp:extent cx="4064400" cy="2880000"/>
            <wp:effectExtent l="0" t="0" r="0" b="3175"/>
            <wp:docPr id="212557386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573868" name="Grafik 212557386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D0EDA" w14:textId="7CC6D45E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2CE178A" wp14:editId="38C2E296">
            <wp:extent cx="4064400" cy="2880000"/>
            <wp:effectExtent l="0" t="0" r="0" b="3175"/>
            <wp:docPr id="1258317937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317937" name="Grafik 125831793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00DF3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dupla késhenger intenzíven aprítja a köztes terményeket</w:t>
      </w:r>
    </w:p>
    <w:p w14:paraId="0E3D2990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4D9320A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en-US"/>
        </w:rPr>
      </w:pPr>
    </w:p>
    <w:p w14:paraId="47C19DDA" w14:textId="2265077B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18DCCF8E" wp14:editId="21E712A4">
            <wp:extent cx="4064400" cy="2880000"/>
            <wp:effectExtent l="0" t="0" r="0" b="3175"/>
            <wp:docPr id="1349251765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251765" name="Grafik 1349251765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50C005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szalmaborona opcionálisan HD változatban, kopólemezekkel is kapható</w:t>
      </w:r>
    </w:p>
    <w:p w14:paraId="3F6EBA6E" w14:textId="77777777" w:rsidR="00EE7CC5" w:rsidRPr="00E409AE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23F84688" w14:textId="77777777" w:rsidR="00EE7CC5" w:rsidRPr="00EE7CC5" w:rsidRDefault="00EE7CC5" w:rsidP="00EE7CC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579B582" w14:textId="3C7A4066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9055FE6" wp14:editId="1E5E476E">
            <wp:extent cx="4064400" cy="2880000"/>
            <wp:effectExtent l="0" t="0" r="0" b="3175"/>
            <wp:docPr id="720937936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0937936" name="Grafik 720937936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83BDB8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háromsoros magtakaró pálca a fülkéből teljesen hidraulikusan állítható</w:t>
      </w:r>
    </w:p>
    <w:p w14:paraId="1D909B41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129F5A1E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A84FD88" w14:textId="1FB416BF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AD96145" wp14:editId="4224F1D5">
            <wp:extent cx="4064400" cy="2880000"/>
            <wp:effectExtent l="0" t="0" r="0" b="3175"/>
            <wp:docPr id="2092989427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2989427" name="Grafik 209298942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07351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Intenzív aprítás még a hosszú és zöld köztes termények esetén is</w:t>
      </w:r>
    </w:p>
    <w:p w14:paraId="0ED294F0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5E6F1A89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61B36D6" w14:textId="5AE920B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C98FB73" wp14:editId="58474B69">
            <wp:extent cx="4064400" cy="2880000"/>
            <wp:effectExtent l="0" t="0" r="0" b="3175"/>
            <wp:docPr id="1807459009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459009" name="Grafik 180745900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44ED07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Maximális teljesítmény 12 m-es munkaszélességgel és akár 20 km/h munkasebességgel</w:t>
      </w:r>
    </w:p>
    <w:p w14:paraId="2D39DC07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7479D3AD" w14:textId="77777777" w:rsidR="00241380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B337EE0" w14:textId="7C3A6B8B" w:rsidR="00EE7CC5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83CB98A" wp14:editId="6A3069EA">
            <wp:extent cx="4064400" cy="2880000"/>
            <wp:effectExtent l="0" t="0" r="0" b="3175"/>
            <wp:docPr id="761738523" name="Grafik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738523" name="Grafik 761738523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A82353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talaj intenzív visszatömörítéséhez és rögtöréséhez a TopCut kombináció egy KWM 600 egységgel is ellátható</w:t>
      </w:r>
    </w:p>
    <w:p w14:paraId="0EAD06FE" w14:textId="77777777" w:rsidR="00EE7CC5" w:rsidRPr="00E409AE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</w:p>
    <w:p w14:paraId="41F9AE40" w14:textId="77777777" w:rsidR="00EE7CC5" w:rsidRDefault="00EE7CC5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5D24F1" w14:textId="04C9FF48" w:rsidR="00EE7CC5" w:rsidRDefault="00241380" w:rsidP="001465C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5453188A" wp14:editId="0FB692F5">
            <wp:extent cx="3477600" cy="2880000"/>
            <wp:effectExtent l="0" t="0" r="2540" b="3175"/>
            <wp:docPr id="863932354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3932354" name="Grafik 863932354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F36BE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eastAsia="Arial" w:hAnsi="Arial" w:cs="Arial"/>
          <w:lang w:val="hu-HU"/>
        </w:rPr>
      </w:pPr>
      <w:r w:rsidRPr="00E409AE">
        <w:rPr>
          <w:rFonts w:ascii="Arial" w:eastAsia="Arial" w:hAnsi="Arial" w:cs="Arial"/>
          <w:lang w:val="hu-HU"/>
        </w:rPr>
        <w:t>A 12 méter munkaszélességű TopCut 12000-2T közúti szállításhoz 3 méteres szélességre csukható össze.</w:t>
      </w:r>
    </w:p>
    <w:p w14:paraId="4305E6DE" w14:textId="03D3EC41" w:rsidR="009B4279" w:rsidRDefault="009B4279">
      <w:pPr>
        <w:rPr>
          <w:rFonts w:ascii="Arial" w:eastAsia="Arial" w:hAnsi="Arial" w:cs="Arial"/>
          <w:lang w:val="hu-HU"/>
        </w:rPr>
      </w:pPr>
      <w:r>
        <w:rPr>
          <w:rFonts w:ascii="Arial" w:eastAsia="Arial" w:hAnsi="Arial" w:cs="Arial"/>
          <w:lang w:val="hu-HU"/>
        </w:rPr>
        <w:br w:type="page"/>
      </w:r>
    </w:p>
    <w:p w14:paraId="70AD019E" w14:textId="77777777" w:rsidR="00E409AE" w:rsidRPr="00E409AE" w:rsidRDefault="00E409AE" w:rsidP="00E409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lastRenderedPageBreak/>
        <w:t>Az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ábrák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, a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tartalom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műszaki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adatok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csak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tájékoztató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jellegűek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felszereltségtől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függően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eltérhetnek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országonkénti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közúti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közlekedési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előírások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(KRESZ)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érvényes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rendelkezéseit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be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kell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tartani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emiatt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előfordulhat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hogy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külön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engedélyeztetés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szükséges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. </w:t>
      </w:r>
    </w:p>
    <w:p w14:paraId="382405A8" w14:textId="77777777" w:rsidR="00E409AE" w:rsidRPr="00E409AE" w:rsidRDefault="00E409AE" w:rsidP="00E409AE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8F9D03A" w14:textId="77777777" w:rsidR="00E409AE" w:rsidRPr="00E409AE" w:rsidRDefault="00E409AE" w:rsidP="00E409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E409AE">
        <w:rPr>
          <w:rFonts w:ascii="Arial" w:hAnsi="Arial"/>
          <w:b/>
          <w:color w:val="808080" w:themeColor="background1" w:themeShade="80"/>
          <w:sz w:val="20"/>
        </w:rPr>
        <w:t>Az</w:t>
      </w:r>
      <w:proofErr w:type="spellEnd"/>
      <w:r w:rsidRPr="00E409AE">
        <w:rPr>
          <w:rFonts w:ascii="Arial" w:hAnsi="Arial"/>
          <w:b/>
          <w:color w:val="808080" w:themeColor="background1" w:themeShade="80"/>
          <w:sz w:val="20"/>
        </w:rPr>
        <w:t xml:space="preserve"> AMAZONE-</w:t>
      </w:r>
      <w:proofErr w:type="spellStart"/>
      <w:r w:rsidRPr="00E409AE">
        <w:rPr>
          <w:rFonts w:ascii="Arial" w:hAnsi="Arial"/>
          <w:b/>
          <w:color w:val="808080" w:themeColor="background1" w:themeShade="80"/>
          <w:sz w:val="20"/>
        </w:rPr>
        <w:t>ról</w:t>
      </w:r>
      <w:proofErr w:type="spellEnd"/>
    </w:p>
    <w:p w14:paraId="02B624E1" w14:textId="77777777" w:rsidR="00E409AE" w:rsidRPr="009B4279" w:rsidRDefault="00E409AE" w:rsidP="00E409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AMAZONEN-WERKE H. Dreyer SE &amp; Co. KG,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melynek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székhelye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49205 Hasbergen-Gaste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településen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található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mezőgazdasági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gyártásával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E409AE">
        <w:rPr>
          <w:rFonts w:ascii="Arial" w:hAnsi="Arial"/>
          <w:color w:val="808080" w:themeColor="background1" w:themeShade="80"/>
          <w:sz w:val="20"/>
        </w:rPr>
        <w:t>foglalkozik</w:t>
      </w:r>
      <w:proofErr w:type="spellEnd"/>
      <w:r w:rsidRPr="00E409AE">
        <w:rPr>
          <w:rFonts w:ascii="Arial" w:hAnsi="Arial"/>
          <w:color w:val="808080" w:themeColor="background1" w:themeShade="80"/>
          <w:sz w:val="20"/>
        </w:rPr>
        <w:t xml:space="preserve">. </w:t>
      </w:r>
      <w:r w:rsidRPr="009B4279">
        <w:rPr>
          <w:rFonts w:ascii="Arial" w:hAnsi="Arial"/>
          <w:color w:val="808080" w:themeColor="background1" w:themeShade="80"/>
          <w:sz w:val="20"/>
        </w:rPr>
        <w:t xml:space="preserve">A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személyesen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tulajdonosok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által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vezetett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vállalat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kilenc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üzemben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több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mint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2 500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alkalmazottat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foglalkoztat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Termékválasztékában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talajművelő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gépek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vetőgépek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műtrágyaszórók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,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permetezőgépek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kultivátorok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szerepelnek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Ezen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alapkoncepciók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mentén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tevékenykedve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mára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„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intelligens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növénytermesztés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”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szakértőjévé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vált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a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mezőgazdaságban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.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Az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AMAZONE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sokoldalúan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használható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kommunális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gépeket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kínál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parkok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zöldfelületek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ápolásához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és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téli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 w:rsidRPr="009B4279">
        <w:rPr>
          <w:rFonts w:ascii="Arial" w:hAnsi="Arial"/>
          <w:color w:val="808080" w:themeColor="background1" w:themeShade="80"/>
          <w:sz w:val="20"/>
        </w:rPr>
        <w:t>úttakarításhoz</w:t>
      </w:r>
      <w:proofErr w:type="spellEnd"/>
      <w:r w:rsidRPr="009B4279">
        <w:rPr>
          <w:rFonts w:ascii="Arial" w:hAnsi="Arial"/>
          <w:color w:val="808080" w:themeColor="background1" w:themeShade="80"/>
          <w:sz w:val="20"/>
        </w:rPr>
        <w:t>.</w:t>
      </w:r>
    </w:p>
    <w:p w14:paraId="20B17D1E" w14:textId="77777777" w:rsidR="00E409AE" w:rsidRPr="00E12CE4" w:rsidRDefault="00E409AE" w:rsidP="00E409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proofErr w:type="spellStart"/>
      <w:r>
        <w:rPr>
          <w:rFonts w:ascii="Arial" w:hAnsi="Arial"/>
          <w:color w:val="808080" w:themeColor="background1" w:themeShade="80"/>
          <w:sz w:val="20"/>
        </w:rPr>
        <w:t>További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 </w:t>
      </w:r>
      <w:proofErr w:type="spellStart"/>
      <w:r>
        <w:rPr>
          <w:rFonts w:ascii="Arial" w:hAnsi="Arial"/>
          <w:color w:val="808080" w:themeColor="background1" w:themeShade="80"/>
          <w:sz w:val="20"/>
        </w:rPr>
        <w:t>információk</w:t>
      </w:r>
      <w:proofErr w:type="spellEnd"/>
      <w:r>
        <w:rPr>
          <w:rFonts w:ascii="Arial" w:hAnsi="Arial"/>
          <w:color w:val="808080" w:themeColor="background1" w:themeShade="80"/>
          <w:sz w:val="20"/>
        </w:rPr>
        <w:t xml:space="preserve">: </w:t>
      </w:r>
      <w:hyperlink r:id="rId25" w:history="1">
        <w:r w:rsidRPr="00596767">
          <w:rPr>
            <w:rStyle w:val="Hyperlink"/>
            <w:rFonts w:ascii="Arial" w:hAnsi="Arial"/>
            <w:sz w:val="20"/>
          </w:rPr>
          <w:t>www.amazone.hu</w:t>
        </w:r>
      </w:hyperlink>
    </w:p>
    <w:p w14:paraId="5419B646" w14:textId="77777777" w:rsidR="00E409AE" w:rsidRDefault="00E409AE" w:rsidP="00E409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728C1E" wp14:editId="3A76624B">
            <wp:extent cx="241300" cy="241300"/>
            <wp:effectExtent l="0" t="0" r="6350" b="6350"/>
            <wp:docPr id="13" name="Grafik 13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A5B9C6" wp14:editId="72D4DBA9">
            <wp:extent cx="241300" cy="241300"/>
            <wp:effectExtent l="0" t="0" r="6350" b="6350"/>
            <wp:docPr id="12" name="Grafik 12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AFBD076" wp14:editId="597938A0">
            <wp:extent cx="241300" cy="241300"/>
            <wp:effectExtent l="0" t="0" r="6350" b="6350"/>
            <wp:docPr id="11" name="Grafik 11">
              <a:hlinkClick xmlns:a="http://schemas.openxmlformats.org/drawingml/2006/main" r:id="rId3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3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r:link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A7E3269" wp14:editId="7660A947">
            <wp:extent cx="241300" cy="241300"/>
            <wp:effectExtent l="0" t="0" r="6350" b="6350"/>
            <wp:docPr id="10" name="Grafik 10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54AFF67" wp14:editId="593500F0">
            <wp:extent cx="241300" cy="241300"/>
            <wp:effectExtent l="0" t="0" r="6350" b="6350"/>
            <wp:docPr id="7" name="Grafik 7">
              <a:hlinkClick xmlns:a="http://schemas.openxmlformats.org/drawingml/2006/main" r:id="rId3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9" r:link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252D2E94" w14:textId="6B71328B" w:rsidR="00A46482" w:rsidRDefault="00A46482" w:rsidP="00E409AE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</w:p>
    <w:sectPr w:rsidR="00A46482" w:rsidSect="007D56A1">
      <w:headerReference w:type="default" r:id="rId41"/>
      <w:footerReference w:type="default" r:id="rId42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F8DDAA" w14:textId="77777777" w:rsidR="00E45B59" w:rsidRDefault="00E45B59">
      <w:r>
        <w:separator/>
      </w:r>
    </w:p>
  </w:endnote>
  <w:endnote w:type="continuationSeparator" w:id="0">
    <w:p w14:paraId="26D9C34F" w14:textId="77777777" w:rsidR="00E45B59" w:rsidRDefault="00E45B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70305D7B" w14:textId="77777777" w:rsidR="00E409AE" w:rsidRPr="0093254A" w:rsidRDefault="00E409AE" w:rsidP="00E409AE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13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oldal</w:t>
                          </w:r>
                          <w:proofErr w:type="spellEnd"/>
                        </w:p>
                        <w:p w14:paraId="0A7F20BD" w14:textId="77777777" w:rsidR="00E409AE" w:rsidRPr="0093254A" w:rsidRDefault="00E409AE" w:rsidP="00E409AE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  <w:p w14:paraId="0F7BE6E8" w14:textId="5DE33335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70305D7B" w14:textId="77777777" w:rsidR="00E409AE" w:rsidRPr="0093254A" w:rsidRDefault="00E409AE" w:rsidP="00E409AE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>
                      <w:rPr>
                        <w:rFonts w:ascii="Arial" w:hAnsi="Arial"/>
                        <w:sz w:val="20"/>
                      </w:rPr>
                      <w:t>13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oldal</w:t>
                    </w:r>
                    <w:proofErr w:type="spellEnd"/>
                  </w:p>
                  <w:p w14:paraId="0A7F20BD" w14:textId="77777777" w:rsidR="00E409AE" w:rsidRPr="0093254A" w:rsidRDefault="00E409AE" w:rsidP="00E409AE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  <w:p w14:paraId="0F7BE6E8" w14:textId="5DE33335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C474566" w14:textId="77777777" w:rsidR="00E409AE" w:rsidRPr="0093254A" w:rsidRDefault="00E409AE" w:rsidP="00E409A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453E261B" w14:textId="77777777" w:rsidR="00E409AE" w:rsidRPr="00D744EF" w:rsidRDefault="00E409AE" w:rsidP="00E409A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  <w:p w14:paraId="7C48C1A8" w14:textId="77777777" w:rsidR="00E409AE" w:rsidRPr="0093254A" w:rsidRDefault="00E409AE" w:rsidP="00E409AE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  <w:p w14:paraId="60FD3ABD" w14:textId="58DCDE41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2C474566" w14:textId="77777777" w:rsidR="00E409AE" w:rsidRPr="0093254A" w:rsidRDefault="00E409AE" w:rsidP="00E409A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453E261B" w14:textId="77777777" w:rsidR="00E409AE" w:rsidRPr="00D744EF" w:rsidRDefault="00E409AE" w:rsidP="00E409A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  <w:p w14:paraId="7C48C1A8" w14:textId="77777777" w:rsidR="00E409AE" w:rsidRPr="0093254A" w:rsidRDefault="00E409AE" w:rsidP="00E409AE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  <w:p w14:paraId="60FD3ABD" w14:textId="58DCDE41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20029E" w14:textId="77777777" w:rsidR="00E45B59" w:rsidRDefault="00E45B59">
      <w:r>
        <w:separator/>
      </w:r>
    </w:p>
  </w:footnote>
  <w:footnote w:type="continuationSeparator" w:id="0">
    <w:p w14:paraId="141A4629" w14:textId="77777777" w:rsidR="00E45B59" w:rsidRDefault="00E45B5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289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009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729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449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169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889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609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329" w:hanging="360"/>
      </w:pPr>
      <w:rPr>
        <w:rFonts w:ascii="Wingdings" w:hAnsi="Wingdings" w:hint="default"/>
      </w:rPr>
    </w:lvl>
  </w:abstractNum>
  <w:abstractNum w:abstractNumId="6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7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8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0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47B248AE"/>
    <w:multiLevelType w:val="hybridMultilevel"/>
    <w:tmpl w:val="10FE1E3C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 w15:restartNumberingAfterBreak="0">
    <w:nsid w:val="4ECF2921"/>
    <w:multiLevelType w:val="hybridMultilevel"/>
    <w:tmpl w:val="0854F560"/>
    <w:lvl w:ilvl="0" w:tplc="8162ECD4">
      <w:start w:val="1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7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9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0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1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12"/>
  </w:num>
  <w:num w:numId="2" w16cid:durableId="1510219160">
    <w:abstractNumId w:val="2"/>
  </w:num>
  <w:num w:numId="3" w16cid:durableId="613364659">
    <w:abstractNumId w:val="7"/>
  </w:num>
  <w:num w:numId="4" w16cid:durableId="1043675452">
    <w:abstractNumId w:val="10"/>
  </w:num>
  <w:num w:numId="5" w16cid:durableId="2011105495">
    <w:abstractNumId w:val="6"/>
  </w:num>
  <w:num w:numId="6" w16cid:durableId="494960578">
    <w:abstractNumId w:val="1"/>
  </w:num>
  <w:num w:numId="7" w16cid:durableId="2097939876">
    <w:abstractNumId w:val="21"/>
  </w:num>
  <w:num w:numId="8" w16cid:durableId="33434184">
    <w:abstractNumId w:val="14"/>
  </w:num>
  <w:num w:numId="9" w16cid:durableId="274018629">
    <w:abstractNumId w:val="19"/>
  </w:num>
  <w:num w:numId="10" w16cid:durableId="1622229493">
    <w:abstractNumId w:val="20"/>
  </w:num>
  <w:num w:numId="11" w16cid:durableId="280575959">
    <w:abstractNumId w:val="17"/>
  </w:num>
  <w:num w:numId="12" w16cid:durableId="169492611">
    <w:abstractNumId w:val="22"/>
  </w:num>
  <w:num w:numId="13" w16cid:durableId="711804392">
    <w:abstractNumId w:val="23"/>
  </w:num>
  <w:num w:numId="14" w16cid:durableId="614945063">
    <w:abstractNumId w:val="4"/>
  </w:num>
  <w:num w:numId="15" w16cid:durableId="787310930">
    <w:abstractNumId w:val="11"/>
  </w:num>
  <w:num w:numId="16" w16cid:durableId="1954821959">
    <w:abstractNumId w:val="13"/>
  </w:num>
  <w:num w:numId="17" w16cid:durableId="1429236192">
    <w:abstractNumId w:val="3"/>
  </w:num>
  <w:num w:numId="18" w16cid:durableId="801196723">
    <w:abstractNumId w:val="24"/>
  </w:num>
  <w:num w:numId="19" w16cid:durableId="595864091">
    <w:abstractNumId w:val="9"/>
  </w:num>
  <w:num w:numId="20" w16cid:durableId="2085832550">
    <w:abstractNumId w:val="18"/>
  </w:num>
  <w:num w:numId="21" w16cid:durableId="1235970655">
    <w:abstractNumId w:val="0"/>
  </w:num>
  <w:num w:numId="22" w16cid:durableId="454446071">
    <w:abstractNumId w:val="8"/>
  </w:num>
  <w:num w:numId="23" w16cid:durableId="1538158893">
    <w:abstractNumId w:val="5"/>
  </w:num>
  <w:num w:numId="24" w16cid:durableId="1975522016">
    <w:abstractNumId w:val="15"/>
  </w:num>
  <w:num w:numId="25" w16cid:durableId="266736832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1961"/>
    <w:rsid w:val="00072139"/>
    <w:rsid w:val="0007256B"/>
    <w:rsid w:val="00073DE2"/>
    <w:rsid w:val="00074193"/>
    <w:rsid w:val="0007594F"/>
    <w:rsid w:val="00080817"/>
    <w:rsid w:val="00084480"/>
    <w:rsid w:val="00085DC9"/>
    <w:rsid w:val="00092866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41C5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5CE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380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1904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2280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8AE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263E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2DE0"/>
    <w:rsid w:val="007944D9"/>
    <w:rsid w:val="007949E1"/>
    <w:rsid w:val="00797A3E"/>
    <w:rsid w:val="00797F03"/>
    <w:rsid w:val="007A02B8"/>
    <w:rsid w:val="007A0CDB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08D6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58C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4279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1AF0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4A52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231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09AE"/>
    <w:rsid w:val="00E4238C"/>
    <w:rsid w:val="00E42B8E"/>
    <w:rsid w:val="00E42F21"/>
    <w:rsid w:val="00E43F32"/>
    <w:rsid w:val="00E44961"/>
    <w:rsid w:val="00E45B59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E7CC5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yperlink" Target="https://www.facebook.com/amazone.group" TargetMode="External"/><Relationship Id="rId39" Type="http://schemas.openxmlformats.org/officeDocument/2006/relationships/image" Target="media/image22.jpeg"/><Relationship Id="rId21" Type="http://schemas.openxmlformats.org/officeDocument/2006/relationships/image" Target="media/image14.jpeg"/><Relationship Id="rId34" Type="http://schemas.openxmlformats.org/officeDocument/2006/relationships/image" Target="cid:YT_e9180d16-5a2b-4618-92e9-22a015f9cafb.jpg" TargetMode="Externa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yperlink" Target="https://instagram.com/amazone_group" TargetMode="Externa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hyperlink" Target="https://www.youtube.com/user/amazonede" TargetMode="External"/><Relationship Id="rId37" Type="http://schemas.openxmlformats.org/officeDocument/2006/relationships/image" Target="cid:LinkedIn_80de4e9c-c7a3-41e3-8e11-063f7eace13d.jpg" TargetMode="External"/><Relationship Id="rId40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cid:FB_70d43fd1-a841-4de4-bbaa-3e1f495f95d3.jpg" TargetMode="External"/><Relationship Id="rId36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cid:IG_efb650a7-31e4-4674-98db-f2d2d5c58dce.jpg" TargetMode="Externa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18.jpeg"/><Relationship Id="rId30" Type="http://schemas.openxmlformats.org/officeDocument/2006/relationships/image" Target="media/image19.jpeg"/><Relationship Id="rId35" Type="http://schemas.openxmlformats.org/officeDocument/2006/relationships/hyperlink" Target="https://www.linkedin.com/company/amazone-group/" TargetMode="External"/><Relationship Id="rId43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yperlink" Target="http://www.amazone.hu" TargetMode="External"/><Relationship Id="rId33" Type="http://schemas.openxmlformats.org/officeDocument/2006/relationships/image" Target="media/image20.jpeg"/><Relationship Id="rId38" Type="http://schemas.openxmlformats.org/officeDocument/2006/relationships/hyperlink" Target="https://www.xing.com/company/amazone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13</Pages>
  <Words>887</Words>
  <Characters>6360</Characters>
  <Application>Microsoft Office Word</Application>
  <DocSecurity>0</DocSecurity>
  <Lines>53</Lines>
  <Paragraphs>14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7233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2025-08-18T09:57:00Z</dcterms:created>
  <dcterms:modified xsi:type="dcterms:W3CDTF">2025-09-02T13:52:00Z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