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3564E8" w14:textId="77777777" w:rsidR="00282A84" w:rsidRPr="00282A84" w:rsidRDefault="00282A84" w:rsidP="00282A84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Комбинация с режущим катком TopCut 12000-2T</w:t>
      </w:r>
    </w:p>
    <w:p w14:paraId="5E612D2E" w14:textId="77777777" w:rsidR="003E3496" w:rsidRPr="003E3496" w:rsidRDefault="003E3496" w:rsidP="003E3496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Комбинация с режущим катком TopCut с различными сочетаниями рабочих органов для широкого спектра культур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1750885E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Комбинация с режущим катком TopCut разработана компанией AMAZONE для удовлетворения растущих требований к ультраповерхностной обработке почвы. Она состоит из трёх последовательных секций рабочих органов и одного заднего сегмента, которые могут быть оснащены различными рабочими органами в зависимости от требований и предпочтений клиента: </w:t>
      </w:r>
    </w:p>
    <w:p w14:paraId="078C4483" w14:textId="77777777" w:rsidR="003E3496" w:rsidRPr="008508D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1. ряд: </w:t>
      </w:r>
      <w:r>
        <w:rPr>
          <w:rFonts w:ascii="Arial" w:hAnsi="Arial"/>
        </w:rPr>
        <w:t xml:space="preserve">опциональный фронтальный рабочий орган: Ножевой каток </w:t>
      </w:r>
    </w:p>
    <w:p w14:paraId="2B2CF83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2 - 3 ряд: </w:t>
      </w:r>
      <w:r>
        <w:rPr>
          <w:rFonts w:ascii="Arial" w:hAnsi="Arial"/>
        </w:rPr>
        <w:t>Основной рабочий орган: Ножевой каток (MW) или Minimum TillDisc (MTD)</w:t>
      </w:r>
    </w:p>
    <w:p w14:paraId="773ADFF1" w14:textId="77777777" w:rsidR="003E3496" w:rsidRPr="008508D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4. ряд: </w:t>
      </w:r>
      <w:r>
        <w:rPr>
          <w:rFonts w:ascii="Arial" w:hAnsi="Arial"/>
        </w:rPr>
        <w:t xml:space="preserve">Задний рабочий орган: трехрядный штригель для соломы или задний каток </w:t>
      </w:r>
    </w:p>
    <w:p w14:paraId="28AE26D3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14334F" w14:textId="5BE29458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интенсивного измельчения длинных растительных остатков, таких как стебли рапса, подсолнечника или промежуточных культур, двойной ножевой каток идеально подходит в качестве основного рабочего органа. Ножевые катки интенсивно разрезают остатки растений, за счет чего значительно ускоряется процесс минерализации. Кроме того, несмотря на поверхностную обработку почвы на глубину от 0 до 2 см, ножевые катки создают достаточно мелкозема для формирования оптимального посевного ложа, способствующего прорастанию семян сорняков и падалицы. Двойной ножевой каток также можно использовать для предпосевной обработки и ложной предпосевной подготовки. Высокая окружная скорость обеспечивает отличное комкование. </w:t>
      </w:r>
    </w:p>
    <w:p w14:paraId="6E01428D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6307C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более интенсивной обработки почвы с помощью TopCut можно использовать диск Minimum TillDisc (MTD) в сочетании с ножевым катком. </w:t>
      </w:r>
      <w:r>
        <w:rPr>
          <w:rFonts w:ascii="Arial" w:hAnsi="Arial"/>
        </w:rPr>
        <w:lastRenderedPageBreak/>
        <w:t xml:space="preserve">Преимущество комбинирования обоих рабочих органов заключается в том, что ножевой каток режет поперек направления движения, а диск Minimum TillDisc – продольно. Это обеспечивает поперечно-продольный срез, который обуславливает интенсивное разрезание, особенно полеглых зерновых культур и стерни кукурузы. </w:t>
      </w:r>
    </w:p>
    <w:p w14:paraId="0F2ED83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2A0EFA" w14:textId="1E61EAE2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Третья комбинация предполагает оснащение основного рабочего органа двойным диском Minimum TillDisc. Такая комбинация позволяет срезать почву на глубину до 3 см, не повреждая ее. Данный метод целесообразен, например, весной, поскольку позволяет раскрывать почву, что способствует лучшей аэрации и прогреву. Это имеет особый положительный эффект при прямом посеве яровых культур (зерновых/свеклы). Ещё одно преимущество заключается в том, что оба ряда MTD интенсивно измельчают полеглые зерновые культуры без значительного перемещения почвы. Это делает TopCut особенно привлекательным для хозяйств, применяющих прямой посев с использованием сеялок с долотовидными сошниками. </w:t>
      </w:r>
    </w:p>
    <w:p w14:paraId="4F8D417F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16733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Опционально имеется возможность выбора ножевого катка в качестве дополнительного фронтального рабочего органа. Он дополнительно интенсифицирует измельчение растительных остатков.</w:t>
      </w:r>
    </w:p>
    <w:p w14:paraId="6D4EC2CB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193E068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Обработка штригелем или обратное уплотнение</w:t>
      </w:r>
    </w:p>
    <w:p w14:paraId="2114B699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Для дальнейшего улучшения распределения соломы после уборки можно опционально установить за основными рабочими органами тяжелый трехрядный штригель. Помимо распределения соломы, он вытряхивает семена из соломы, стручков или колосьев, а также создает дополнительный мелкозем. Это в свою очередь стимулирует прорастание сорняков. Опциональный штригель для соломы может быть заказан в версии HD с твердосплавным наконечником. Это значительно увеличивает </w:t>
      </w:r>
      <w:r>
        <w:rPr>
          <w:rFonts w:ascii="Arial" w:hAnsi="Arial"/>
        </w:rPr>
        <w:lastRenderedPageBreak/>
        <w:t>срок его службы. Агрессивность штригеля можно регулировать гидравлически из кабины во время движения.</w:t>
      </w:r>
    </w:p>
    <w:p w14:paraId="32ADC3A1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36D7BC" w14:textId="2D7C9DB2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Другой вариант — оснащение TopCut задним катком. Преимущество катка заключается в том, что он обеспечивает обратное уплотнение почвы, раскрытой с помощью ножевого катка, и сокращает ее высыхание. Дисковый каток DW 600 отличается превосходным обратным уплотнением и оптимальным режущим эффектом. Пожнивные остатки, такие как кукурузная стерня или промежуточные культуры, дополнительно измельчаются и разрезаются острыми дисками катка. Это, в дополнение к основным рабочим органам, способствует ускорению процесса разложения. </w:t>
      </w:r>
    </w:p>
    <w:p w14:paraId="05FF1A22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69A4985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KWM 600 особым образом эффективен, например, благодаря своему крошащему эффекту при традиционной предпосевной подготовке.</w:t>
      </w:r>
    </w:p>
    <w:p w14:paraId="08032B84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A92344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Он также идеально подходит для формирования ложного посевного ложа. За счет этого проблемные сорняки, такие как лисохвост полевой и метлица, прорастают до непосредственного посева, что позволяет механически уничтожать их с помощью TopCut при втором проходе.</w:t>
      </w:r>
    </w:p>
    <w:p w14:paraId="7FBAF05E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1A45257" w14:textId="77777777" w:rsidR="003E3496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Вывод: </w:t>
      </w:r>
    </w:p>
    <w:p w14:paraId="79C35239" w14:textId="57F7A7C0" w:rsidR="00D34808" w:rsidRPr="003E3496" w:rsidRDefault="003E3496" w:rsidP="003E349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TopCut 12000-2 T — это оптимальное решение для любого хозяйства благодаря широкому выбору рабочих органов и комбинаций катков. TopCut можно эффективно интегрировать в классические системы мульчированного посева, традиционные системы или прямой посев. Большая ширина захвата 12,1 м и высокая рабочая скорость до 20 км/ч обуславливают огромную дневную производительность по площади, обеспечивая при этом экономичность и очень низкий расход топлива — около 2,5 л/га. Помимо высокой производительности, TopCut также </w:t>
      </w:r>
      <w:r>
        <w:rPr>
          <w:rFonts w:ascii="Arial" w:hAnsi="Arial"/>
        </w:rPr>
        <w:lastRenderedPageBreak/>
        <w:t>впечатляет своими износостойкими характеристиками. Благодаря реверсивным ножам на ножевом катке срок службы ножей может быть удвоен, а затраты на износ сведены к минимуму.</w:t>
      </w:r>
    </w:p>
    <w:p w14:paraId="46727DE0" w14:textId="77777777" w:rsidR="00A83D7A" w:rsidRDefault="00A83D7A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656F6" w14:textId="7877BB1B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Идеальное срезание стерни рапса, подсолнечника и кукурузы, а также промежуточных культур</w:t>
      </w:r>
    </w:p>
    <w:p w14:paraId="4B73149A" w14:textId="3D2E9E73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Оптимальное измельчение для ускорения процесса минерализации </w:t>
      </w:r>
    </w:p>
    <w:p w14:paraId="18EA2DBE" w14:textId="4DFE7AAD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Ультраповерхностная обработка почвы с высокой долей мелкозема для идеальных условий прорастания даже на стерне зерновых</w:t>
      </w:r>
    </w:p>
    <w:p w14:paraId="6AE984AC" w14:textId="18402678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Улучшенное распределение соломы и формирование мелкозема благодаря штригелю </w:t>
      </w:r>
    </w:p>
    <w:p w14:paraId="1B93B299" w14:textId="6A0C8287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Оптимальное обратное уплотнение для гарантированного прорастания сорняков и падалицы при использовании заднего катка</w:t>
      </w:r>
    </w:p>
    <w:p w14:paraId="0C3751A8" w14:textId="53728B02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Значительное уменьшение испарения по сравнению с другими технологиями</w:t>
      </w:r>
    </w:p>
    <w:p w14:paraId="414444BE" w14:textId="206F7C0A" w:rsidR="003E3496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Очень высокая действенность при низком расходе топлива</w:t>
      </w:r>
    </w:p>
    <w:p w14:paraId="58835EAE" w14:textId="6F42F8C6" w:rsidR="00F4316E" w:rsidRPr="003E3496" w:rsidRDefault="003E3496" w:rsidP="003E3496">
      <w:pPr>
        <w:pStyle w:val="Listenabsatz"/>
        <w:numPr>
          <w:ilvl w:val="0"/>
          <w:numId w:val="2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Снижение износа благодаря реверсивным ножам, что удваивает срок службы</w:t>
      </w:r>
    </w:p>
    <w:p w14:paraId="11167822" w14:textId="77777777" w:rsidR="003E3496" w:rsidRDefault="003E349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96D6E0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7C51F0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2305EB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AE95EF" w14:textId="3C3E30F8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8E97A3A" wp14:editId="69C84A01">
            <wp:extent cx="3477600" cy="2880000"/>
            <wp:effectExtent l="0" t="0" r="2540" b="3175"/>
            <wp:docPr id="39604939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49399" name="Grafik 3960493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D2209" w14:textId="5BD724A6" w:rsidR="001465CE" w:rsidRP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Три ряда рабочих органов интенсивно измельчают стерню рапса и перемешивают падалицу с почвой на поверхности</w:t>
      </w:r>
    </w:p>
    <w:p w14:paraId="388A0F01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6684AB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1E7B5" w14:textId="11AC833A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232F99A" wp14:editId="21E859C3">
            <wp:extent cx="1440000" cy="1440000"/>
            <wp:effectExtent l="0" t="0" r="0" b="0"/>
            <wp:docPr id="10526984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698498" name="Grafik 105269849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9DAF1" w14:textId="77777777" w:rsidR="00092866" w:rsidRPr="00092866" w:rsidRDefault="00092866" w:rsidP="00092866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Видео: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www.amazone.net/yt-TopCut-12000-2T</w:t>
      </w:r>
    </w:p>
    <w:p w14:paraId="624BE418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E74DDD4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570782" w14:textId="41A2AE5F" w:rsidR="001465C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90856C5" wp14:editId="01C2B591">
            <wp:extent cx="4064400" cy="2880000"/>
            <wp:effectExtent l="0" t="0" r="0" b="3175"/>
            <wp:docPr id="89227764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277644" name="Grafik 89227764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CA61F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Имеется до 3 рядов рабочих органов:</w:t>
      </w:r>
    </w:p>
    <w:p w14:paraId="429DA756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1. </w:t>
      </w:r>
      <w:r>
        <w:rPr>
          <w:rFonts w:ascii="Arial" w:hAnsi="Arial"/>
        </w:rPr>
        <w:t>опциональный фронтальный рабочий орган</w:t>
      </w:r>
    </w:p>
    <w:p w14:paraId="3529714C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2. </w:t>
      </w:r>
      <w:r>
        <w:rPr>
          <w:rFonts w:ascii="Arial" w:hAnsi="Arial"/>
        </w:rPr>
        <w:t>Основной инструмент</w:t>
      </w:r>
    </w:p>
    <w:p w14:paraId="2A7C256C" w14:textId="11EC4F66" w:rsidR="001465CE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3. </w:t>
      </w:r>
      <w:r>
        <w:rPr>
          <w:rFonts w:ascii="Arial" w:hAnsi="Arial"/>
        </w:rPr>
        <w:t>Задний рабочий орган</w:t>
      </w:r>
    </w:p>
    <w:p w14:paraId="60ED05E2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69BAF8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7B4DD0" w14:textId="259B87FA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ABC39DE" wp14:editId="45F276C1">
            <wp:extent cx="4064400" cy="2880000"/>
            <wp:effectExtent l="0" t="0" r="0" b="3175"/>
            <wp:docPr id="160007242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072421" name="Grafik 16000724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0EF9C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12000-2T</w:t>
      </w:r>
    </w:p>
    <w:p w14:paraId="1369BE94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EA0D67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A84D75" w14:textId="3B8B587D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CE9A49" wp14:editId="4E3AEF12">
            <wp:extent cx="4064400" cy="2880000"/>
            <wp:effectExtent l="0" t="0" r="0" b="3175"/>
            <wp:docPr id="46891167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1679" name="Grafik 46891167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D9C90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Основной рабочий орган:</w:t>
      </w:r>
    </w:p>
    <w:p w14:paraId="537BFECD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1.</w:t>
      </w:r>
      <w:r>
        <w:rPr>
          <w:rFonts w:ascii="Arial" w:hAnsi="Arial"/>
        </w:rPr>
        <w:t xml:space="preserve"> Ножевой каток + ножевой каток</w:t>
      </w:r>
    </w:p>
    <w:p w14:paraId="56EAEB0C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2. </w:t>
      </w:r>
      <w:r>
        <w:rPr>
          <w:rFonts w:ascii="Arial" w:hAnsi="Arial"/>
        </w:rPr>
        <w:t xml:space="preserve">Ножевой каток + Minimum TillDisc </w:t>
      </w:r>
    </w:p>
    <w:p w14:paraId="70C84B8E" w14:textId="0D47FD69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3.</w:t>
      </w:r>
      <w:r>
        <w:rPr>
          <w:rFonts w:ascii="Arial" w:hAnsi="Arial"/>
        </w:rPr>
        <w:t xml:space="preserve"> Minimum TillDisc + Minimum TillDisc</w:t>
      </w:r>
    </w:p>
    <w:p w14:paraId="62BB05E4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2EDB2F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25AA" w14:textId="05ACC7E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07DAED3" wp14:editId="61427979">
            <wp:extent cx="4064400" cy="2880000"/>
            <wp:effectExtent l="0" t="0" r="0" b="3175"/>
            <wp:docPr id="1669678756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78756" name="Grafik 16696787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59A8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4ED6EC" w14:textId="77777777" w:rsidR="00092866" w:rsidRDefault="0009286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15FDCA" w14:textId="5555DB3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9C71E73" wp14:editId="1F999053">
            <wp:extent cx="4064400" cy="2880000"/>
            <wp:effectExtent l="0" t="0" r="0" b="3175"/>
            <wp:docPr id="1919485710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485710" name="Grafik 19194857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5D4A" w14:textId="07062FD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3670B34" wp14:editId="46F0D148">
            <wp:extent cx="4064400" cy="2880000"/>
            <wp:effectExtent l="0" t="0" r="0" b="3175"/>
            <wp:docPr id="193567635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676354" name="Grafik 193567635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7AFB7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Интенсивное измельчение стерни подсолнечника с помощью TopCut обеспечивает надежный прямой посев с помощью сеялок с долотовидными сошниками</w:t>
      </w:r>
    </w:p>
    <w:p w14:paraId="6CC1CB25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0CBEF4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4C2B41" w14:textId="72F18B1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7714E71" wp14:editId="277B797F">
            <wp:extent cx="4064400" cy="2880000"/>
            <wp:effectExtent l="0" t="0" r="0" b="3175"/>
            <wp:docPr id="212557386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573868" name="Grafik 212557386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D0EDA" w14:textId="7CC6D45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2CE178A" wp14:editId="38C2E296">
            <wp:extent cx="4064400" cy="2880000"/>
            <wp:effectExtent l="0" t="0" r="0" b="3175"/>
            <wp:docPr id="125831793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317937" name="Grafik 12583179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4E47E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Двойной ножевой каток обеспечивает интенсивное измельчение промежуточных культур</w:t>
      </w:r>
    </w:p>
    <w:p w14:paraId="0E3D299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D9320A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C19DDA" w14:textId="2265077B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8DCCF8E" wp14:editId="21E712A4">
            <wp:extent cx="4064400" cy="2880000"/>
            <wp:effectExtent l="0" t="0" r="0" b="3175"/>
            <wp:docPr id="1349251765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51765" name="Grafik 13492517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0F5AF" w14:textId="56D44F12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Опционально доступен штригель для соломы в версии HD с износостойкими пластинами</w:t>
      </w:r>
    </w:p>
    <w:p w14:paraId="3F6EBA6E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F84688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79B582" w14:textId="3C7A4066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9055FE6" wp14:editId="1E5E476E">
            <wp:extent cx="4064400" cy="2880000"/>
            <wp:effectExtent l="0" t="0" r="0" b="3175"/>
            <wp:docPr id="72093793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37936" name="Grafik 72093793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54409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Трехрядный штригель регулируется полностью гидравлически из кабины</w:t>
      </w:r>
    </w:p>
    <w:p w14:paraId="1D909B41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9F5A1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4FD88" w14:textId="1FB416BF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AD96145" wp14:editId="4224F1D5">
            <wp:extent cx="4064400" cy="2880000"/>
            <wp:effectExtent l="0" t="0" r="0" b="3175"/>
            <wp:docPr id="2092989427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989427" name="Grafik 209298942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54D5C" w14:textId="7B7B6C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Высокоинтенсивное измельчение, даже длинностебельных и зеленых промежуточных культур</w:t>
      </w:r>
    </w:p>
    <w:p w14:paraId="0ED294F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6F1A89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1B36D6" w14:textId="5AE920B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C98FB73" wp14:editId="58474B69">
            <wp:extent cx="4064400" cy="2880000"/>
            <wp:effectExtent l="0" t="0" r="0" b="3175"/>
            <wp:docPr id="1807459009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459009" name="Grafik 180745900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0764F" w14:textId="0F3AA7E2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Максимальная эффективность при ширине захвата 12 м и рабочей скорости до 20 км/ч</w:t>
      </w:r>
    </w:p>
    <w:p w14:paraId="2D39DC07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79D3AD" w14:textId="77777777" w:rsidR="00241380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337EE0" w14:textId="7C3A6B8B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83CB98A" wp14:editId="6A3069EA">
            <wp:extent cx="4064400" cy="2880000"/>
            <wp:effectExtent l="0" t="0" r="0" b="3175"/>
            <wp:docPr id="761738523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38523" name="Grafik 7617385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E1C7" w14:textId="3E7E781F" w:rsidR="00241380" w:rsidRPr="00241380" w:rsidRDefault="00241380" w:rsidP="0024138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Для интенсивного обратного уплотнения и комкования почвы TopCut может быть оснащен катком KWM 600</w:t>
      </w:r>
    </w:p>
    <w:p w14:paraId="0EAD06F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F9AE4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5D24F1" w14:textId="04C9FF48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453188A" wp14:editId="0FB692F5">
            <wp:extent cx="3477600" cy="2880000"/>
            <wp:effectExtent l="0" t="0" r="2540" b="3175"/>
            <wp:docPr id="863932354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932354" name="Grafik 86393235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AE33B" w14:textId="77777777" w:rsidR="00241380" w:rsidRPr="00241380" w:rsidRDefault="00241380" w:rsidP="0024138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12000-2T с шириной захвата 12 м можно сложить до транспортной ширины 3 м для транспортировки по дорогам.</w:t>
      </w:r>
    </w:p>
    <w:p w14:paraId="4305E6D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1531E79" w14:textId="77777777" w:rsidR="00092866" w:rsidRDefault="0009286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0D8FC297" w14:textId="77777777" w:rsidR="00AF74F4" w:rsidRPr="00E12CE4" w:rsidRDefault="00AF74F4" w:rsidP="00AF74F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r>
        <w:fldChar w:fldCharType="begin"/>
      </w:r>
      <w:r>
        <w:instrText>HYPERLINK "http://www.amazone.net/ru"</w:instrText>
      </w:r>
      <w:r>
        <w:fldChar w:fldCharType="separate"/>
      </w:r>
      <w:r w:rsidRPr="00006CD6">
        <w:rPr>
          <w:rStyle w:val="Hyperlink"/>
          <w:rFonts w:ascii="Arial" w:hAnsi="Arial"/>
          <w:sz w:val="20"/>
        </w:rPr>
        <w:t>www.amazone.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net</w:t>
      </w:r>
      <w:proofErr w:type="spellEnd"/>
      <w:r w:rsidRPr="00006CD6">
        <w:rPr>
          <w:rStyle w:val="Hyperlink"/>
          <w:rFonts w:ascii="Arial" w:hAnsi="Arial"/>
          <w:sz w:val="20"/>
          <w:lang w:val="de-DE"/>
        </w:rPr>
        <w:t>/</w:t>
      </w:r>
      <w:proofErr w:type="spellStart"/>
      <w:r w:rsidRPr="00006CD6">
        <w:rPr>
          <w:rStyle w:val="Hyperlink"/>
          <w:rFonts w:ascii="Arial" w:hAnsi="Arial"/>
          <w:sz w:val="20"/>
          <w:lang w:val="de-DE"/>
        </w:rPr>
        <w:t>ru</w:t>
      </w:r>
      <w:proofErr w:type="spellEnd"/>
      <w:r>
        <w:fldChar w:fldCharType="end"/>
      </w:r>
    </w:p>
    <w:p w14:paraId="252D2E94" w14:textId="6044EAF8" w:rsidR="00A46482" w:rsidRPr="00AF74F4" w:rsidRDefault="00AF74F4" w:rsidP="00AF74F4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de-DE"/>
        </w:rPr>
      </w:pPr>
      <w:r>
        <w:rPr>
          <w:noProof/>
          <w:color w:val="0563C1"/>
        </w:rPr>
        <w:drawing>
          <wp:inline distT="0" distB="0" distL="0" distR="0" wp14:anchorId="3E1B468C" wp14:editId="482EC8BD">
            <wp:extent cx="241300" cy="241300"/>
            <wp:effectExtent l="0" t="0" r="6350" b="6350"/>
            <wp:docPr id="13" name="Grafik 13" descr="Ein Bild, das Symbol enthält.&#10;&#10;KI-generierte Inhalte können fehlerhaft sein.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 descr="Ein Bild, das Symbol enthält.&#10;&#10;KI-generierte Inhalte können fehlerhaft sein.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C635A4E" wp14:editId="45D7CD3B">
            <wp:extent cx="241300" cy="241300"/>
            <wp:effectExtent l="0" t="0" r="6350" b="6350"/>
            <wp:docPr id="12" name="Grafik 12" descr="Ein Bild, das Kreis, Design enthält.&#10;&#10;KI-generierte Inhalte können fehlerhaft sein.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Kreis, Design enthält.&#10;&#10;KI-generierte Inhalte können fehlerhaft sein.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D1C07FD" wp14:editId="28D58182">
            <wp:extent cx="241300" cy="241300"/>
            <wp:effectExtent l="0" t="0" r="6350" b="6350"/>
            <wp:docPr id="11" name="Grafik 11" descr="Ein Bild, das Kreis, Design enthält.&#10;&#10;KI-generierte Inhalte können fehlerhaft sein.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Kreis, Design enthält.&#10;&#10;KI-generierte Inhalte können fehlerhaft sein.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DAA0B8B" wp14:editId="21D6143F">
            <wp:extent cx="241300" cy="241300"/>
            <wp:effectExtent l="0" t="0" r="6350" b="6350"/>
            <wp:docPr id="10" name="Grafik 10" descr="Ein Bild, das Symbol, Kreis enthält.&#10;&#10;KI-generierte Inhalte können fehlerhaft sein.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Ein Bild, das Symbol, Kreis enthält.&#10;&#10;KI-generierte Inhalte können fehlerhaft sein.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925DA79" wp14:editId="2CD37B52">
            <wp:extent cx="241300" cy="241300"/>
            <wp:effectExtent l="0" t="0" r="6350" b="6350"/>
            <wp:docPr id="7" name="Grafik 7" descr="Ein Bild, das Text, Symbol, Design enthält.&#10;&#10;KI-generierte Inhalte können fehlerhaft sein.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, Symbol, Design enthält.&#10;&#10;KI-generierte Inhalte können fehlerhaft sein.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AF74F4" w:rsidSect="007D56A1">
      <w:headerReference w:type="default" r:id="rId40"/>
      <w:footerReference w:type="default" r:id="rId41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7673B0" w14:textId="77777777" w:rsidR="00E750D6" w:rsidRDefault="00E750D6">
      <w:r>
        <w:separator/>
      </w:r>
    </w:p>
  </w:endnote>
  <w:endnote w:type="continuationSeparator" w:id="0">
    <w:p w14:paraId="59209485" w14:textId="77777777" w:rsidR="00E750D6" w:rsidRDefault="00E750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www.amazone.net/ru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www.amazone.net/ru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4E9B4A" w14:textId="77777777" w:rsidR="00E750D6" w:rsidRDefault="00E750D6">
      <w:r>
        <w:separator/>
      </w:r>
    </w:p>
  </w:footnote>
  <w:footnote w:type="continuationSeparator" w:id="0">
    <w:p w14:paraId="2B5ECE53" w14:textId="77777777" w:rsidR="00E750D6" w:rsidRDefault="00E750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1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2"/>
  </w:num>
  <w:num w:numId="2" w16cid:durableId="1510219160">
    <w:abstractNumId w:val="2"/>
  </w:num>
  <w:num w:numId="3" w16cid:durableId="613364659">
    <w:abstractNumId w:val="7"/>
  </w:num>
  <w:num w:numId="4" w16cid:durableId="1043675452">
    <w:abstractNumId w:val="10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19"/>
  </w:num>
  <w:num w:numId="8" w16cid:durableId="33434184">
    <w:abstractNumId w:val="14"/>
  </w:num>
  <w:num w:numId="9" w16cid:durableId="274018629">
    <w:abstractNumId w:val="17"/>
  </w:num>
  <w:num w:numId="10" w16cid:durableId="1622229493">
    <w:abstractNumId w:val="18"/>
  </w:num>
  <w:num w:numId="11" w16cid:durableId="280575959">
    <w:abstractNumId w:val="15"/>
  </w:num>
  <w:num w:numId="12" w16cid:durableId="169492611">
    <w:abstractNumId w:val="20"/>
  </w:num>
  <w:num w:numId="13" w16cid:durableId="711804392">
    <w:abstractNumId w:val="21"/>
  </w:num>
  <w:num w:numId="14" w16cid:durableId="614945063">
    <w:abstractNumId w:val="4"/>
  </w:num>
  <w:num w:numId="15" w16cid:durableId="787310930">
    <w:abstractNumId w:val="11"/>
  </w:num>
  <w:num w:numId="16" w16cid:durableId="1954821959">
    <w:abstractNumId w:val="13"/>
  </w:num>
  <w:num w:numId="17" w16cid:durableId="1429236192">
    <w:abstractNumId w:val="3"/>
  </w:num>
  <w:num w:numId="18" w16cid:durableId="801196723">
    <w:abstractNumId w:val="22"/>
  </w:num>
  <w:num w:numId="19" w16cid:durableId="595864091">
    <w:abstractNumId w:val="9"/>
  </w:num>
  <w:num w:numId="20" w16cid:durableId="2085832550">
    <w:abstractNumId w:val="16"/>
  </w:num>
  <w:num w:numId="21" w16cid:durableId="1235970655">
    <w:abstractNumId w:val="0"/>
  </w:num>
  <w:num w:numId="22" w16cid:durableId="454446071">
    <w:abstractNumId w:val="8"/>
  </w:num>
  <w:num w:numId="23" w16cid:durableId="153815889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2866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41C5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5CE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380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428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2DE0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08D6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58C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4F4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4A52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231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50D6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E7CC5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9" Type="http://schemas.openxmlformats.org/officeDocument/2006/relationships/image" Target="cid:Xing1_e3730686-2953-47a9-9c47-dbaa518a9207.jpg" TargetMode="External"/><Relationship Id="rId21" Type="http://schemas.openxmlformats.org/officeDocument/2006/relationships/image" Target="media/image14.jpeg"/><Relationship Id="rId34" Type="http://schemas.openxmlformats.org/officeDocument/2006/relationships/hyperlink" Target="https://www.linkedin.com/company/amazone-group/" TargetMode="External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9.jpe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0.jpeg"/><Relationship Id="rId37" Type="http://schemas.openxmlformats.org/officeDocument/2006/relationships/hyperlink" Target="https://www.xing.com/company/amazone" TargetMode="External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yperlink" Target="https://instagram.com/amazone_group" TargetMode="External"/><Relationship Id="rId36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youtube.com/user/amazoned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cid:FB_70d43fd1-a841-4de4-bbaa-3e1f495f95d3.jpg" TargetMode="External"/><Relationship Id="rId30" Type="http://schemas.openxmlformats.org/officeDocument/2006/relationships/image" Target="cid:IG_efb650a7-31e4-4674-98db-f2d2d5c58dce.jpg" TargetMode="External"/><Relationship Id="rId35" Type="http://schemas.openxmlformats.org/officeDocument/2006/relationships/image" Target="media/image21.jpeg"/><Relationship Id="rId43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facebook.com/amazone.group" TargetMode="External"/><Relationship Id="rId33" Type="http://schemas.openxmlformats.org/officeDocument/2006/relationships/image" Target="cid:YT_e9180d16-5a2b-4618-92e9-22a015f9cafb.jpg" TargetMode="External"/><Relationship Id="rId38" Type="http://schemas.openxmlformats.org/officeDocument/2006/relationships/image" Target="media/image2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1068</Words>
  <Characters>6734</Characters>
  <Application>Microsoft Office Word</Application>
  <DocSecurity>0</DocSecurity>
  <Lines>56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7787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2025-08-18T09:57:00Z</dcterms:created>
  <dcterms:modified xsi:type="dcterms:W3CDTF">2025-08-29T08:48:00Z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