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85ED2" w14:textId="77777777" w:rsidR="0074755F" w:rsidRPr="0074755F" w:rsidRDefault="0074755F" w:rsidP="0074755F">
      <w:pPr>
        <w:spacing w:line="360" w:lineRule="auto"/>
        <w:ind w:left="567" w:right="1695"/>
        <w:rPr>
          <w:rFonts w:ascii="Arial" w:hAnsi="Arial" w:cs="Arial"/>
          <w:b/>
          <w:bCs/>
          <w:sz w:val="28"/>
          <w:szCs w:val="28"/>
        </w:rPr>
      </w:pPr>
      <w:proofErr w:type="spellStart"/>
      <w:r>
        <w:rPr>
          <w:rFonts w:ascii="Arial" w:hAnsi="Arial"/>
          <w:b/>
          <w:sz w:val="28"/>
        </w:rPr>
        <w:t>AmaConnect</w:t>
      </w:r>
      <w:proofErr w:type="spellEnd"/>
      <w:r>
        <w:rPr>
          <w:rFonts w:ascii="Arial" w:hAnsi="Arial"/>
          <w:b/>
          <w:sz w:val="28"/>
        </w:rPr>
        <w:t xml:space="preserve"> - des données intelligentes pour des machines intelligentes</w:t>
      </w:r>
    </w:p>
    <w:p w14:paraId="1002500C" w14:textId="77777777" w:rsidR="0074755F" w:rsidRPr="0074755F" w:rsidRDefault="0074755F" w:rsidP="0074755F">
      <w:pPr>
        <w:spacing w:line="360" w:lineRule="auto"/>
        <w:ind w:left="567" w:right="1695"/>
        <w:rPr>
          <w:rFonts w:ascii="Arial" w:hAnsi="Arial" w:cs="Arial"/>
          <w:b/>
          <w:bCs/>
        </w:rPr>
      </w:pPr>
      <w:r>
        <w:rPr>
          <w:rFonts w:ascii="Arial" w:hAnsi="Arial"/>
          <w:b/>
        </w:rPr>
        <w:t>La base pour plus qu'une simple connexion</w:t>
      </w:r>
    </w:p>
    <w:p w14:paraId="77523A59" w14:textId="77777777" w:rsidR="00070765" w:rsidRDefault="00070765" w:rsidP="00330541">
      <w:pPr>
        <w:spacing w:line="360" w:lineRule="auto"/>
        <w:ind w:left="567" w:right="1695"/>
        <w:rPr>
          <w:rFonts w:ascii="Arial" w:hAnsi="Arial" w:cs="Arial"/>
        </w:rPr>
      </w:pPr>
    </w:p>
    <w:p w14:paraId="272F51E5"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Avec la plateforme de données </w:t>
      </w:r>
      <w:proofErr w:type="spellStart"/>
      <w:r>
        <w:rPr>
          <w:rFonts w:ascii="Arial" w:hAnsi="Arial"/>
        </w:rPr>
        <w:t>AmaConnect</w:t>
      </w:r>
      <w:proofErr w:type="spellEnd"/>
      <w:r>
        <w:rPr>
          <w:rFonts w:ascii="Arial" w:hAnsi="Arial"/>
        </w:rPr>
        <w:t xml:space="preserve">, AMAZONE propose une solution parfaite et simple pour des exploitations modernes et des organisations de travail complexes. L'accent est mis sur la mise en réseau intelligente des machines AMAZONE via l'unité de connectivité développée </w:t>
      </w:r>
      <w:proofErr w:type="spellStart"/>
      <w:r>
        <w:rPr>
          <w:rFonts w:ascii="Arial" w:hAnsi="Arial"/>
        </w:rPr>
        <w:t>AmaConnect</w:t>
      </w:r>
      <w:proofErr w:type="spellEnd"/>
      <w:r>
        <w:rPr>
          <w:rFonts w:ascii="Arial" w:hAnsi="Arial"/>
        </w:rPr>
        <w:t xml:space="preserve">. Celle-ci permet le transfert en temps réel des données de la machine et des données de travail vers la plateforme, qui est entièrement et parfaitement intégrée en tant que module de </w:t>
      </w:r>
      <w:proofErr w:type="spellStart"/>
      <w:r>
        <w:rPr>
          <w:rFonts w:ascii="Arial" w:hAnsi="Arial"/>
        </w:rPr>
        <w:t>myAMAZONE</w:t>
      </w:r>
      <w:proofErr w:type="spellEnd"/>
      <w:r>
        <w:rPr>
          <w:rFonts w:ascii="Arial" w:hAnsi="Arial"/>
        </w:rPr>
        <w:t>.</w:t>
      </w:r>
    </w:p>
    <w:p w14:paraId="5D65928F" w14:textId="77777777" w:rsidR="0074755F" w:rsidRPr="0074755F" w:rsidRDefault="0074755F" w:rsidP="0074755F">
      <w:pPr>
        <w:spacing w:after="120" w:line="360" w:lineRule="auto"/>
        <w:ind w:left="567" w:right="1695"/>
        <w:rPr>
          <w:rFonts w:ascii="Arial" w:eastAsia="Arial" w:hAnsi="Arial" w:cs="Arial"/>
        </w:rPr>
      </w:pPr>
    </w:p>
    <w:p w14:paraId="1CB46605" w14:textId="77777777" w:rsidR="0074755F" w:rsidRPr="0074755F" w:rsidRDefault="0074755F" w:rsidP="0074755F">
      <w:pPr>
        <w:spacing w:after="120" w:line="360" w:lineRule="auto"/>
        <w:ind w:left="567" w:right="1695"/>
        <w:rPr>
          <w:rFonts w:ascii="Arial" w:eastAsia="Arial" w:hAnsi="Arial" w:cs="Arial"/>
        </w:rPr>
      </w:pPr>
      <w:proofErr w:type="spellStart"/>
      <w:r>
        <w:rPr>
          <w:rFonts w:ascii="Arial" w:hAnsi="Arial"/>
        </w:rPr>
        <w:t>AmaConnect</w:t>
      </w:r>
      <w:proofErr w:type="spellEnd"/>
      <w:r>
        <w:rPr>
          <w:rFonts w:ascii="Arial" w:hAnsi="Arial"/>
        </w:rPr>
        <w:t xml:space="preserve"> permet ainsi d'enregistrer et d'analyser facilement les données de travail et les données télémétriques transmises par la machine en réseau.</w:t>
      </w:r>
    </w:p>
    <w:p w14:paraId="4FBAA123" w14:textId="77777777" w:rsidR="0074755F" w:rsidRPr="0074755F" w:rsidRDefault="0074755F" w:rsidP="0074755F">
      <w:pPr>
        <w:spacing w:after="120" w:line="360" w:lineRule="auto"/>
        <w:ind w:left="567" w:right="1695"/>
        <w:rPr>
          <w:rFonts w:ascii="Arial" w:eastAsia="Arial" w:hAnsi="Arial" w:cs="Arial"/>
        </w:rPr>
      </w:pPr>
    </w:p>
    <w:p w14:paraId="45C494F4"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L'objectif de la plateforme de données </w:t>
      </w:r>
      <w:proofErr w:type="spellStart"/>
      <w:r>
        <w:rPr>
          <w:rFonts w:ascii="Arial" w:hAnsi="Arial"/>
        </w:rPr>
        <w:t>AmaConnect</w:t>
      </w:r>
      <w:proofErr w:type="spellEnd"/>
      <w:r>
        <w:rPr>
          <w:rFonts w:ascii="Arial" w:hAnsi="Arial"/>
        </w:rPr>
        <w:t xml:space="preserve"> est de transformer les machines agricoles en partenaires numériques - pour plus d'efficacité, de transparence et de durabilité. Les fonctions vont de la surveillance en direct de l'utilisation des appareils et de la charge de travail à la maintenance proactive grâce aux capteurs et à l'assistance à distance, en passant par la documentation automatique des justificatifs légaux requis. Il est ainsi possible de contrôler les marches à vide, les chevauchements et les consommations, tout en analysant les temps d'arrêt et en réduisant les coûts d'exploitation. Parmi les exemples d'applications pratiques, on peut d'ores et déjà citer </w:t>
      </w:r>
      <w:proofErr w:type="spellStart"/>
      <w:r>
        <w:rPr>
          <w:rFonts w:ascii="Arial" w:hAnsi="Arial"/>
        </w:rPr>
        <w:t>SoilDetect</w:t>
      </w:r>
      <w:proofErr w:type="spellEnd"/>
      <w:r>
        <w:rPr>
          <w:rFonts w:ascii="Arial" w:hAnsi="Arial"/>
        </w:rPr>
        <w:t xml:space="preserve"> pour l'enregistrement des données du sol durant le passage, </w:t>
      </w:r>
      <w:proofErr w:type="spellStart"/>
      <w:r>
        <w:rPr>
          <w:rFonts w:ascii="Arial" w:hAnsi="Arial"/>
        </w:rPr>
        <w:t>EasyTram</w:t>
      </w:r>
      <w:proofErr w:type="spellEnd"/>
      <w:r>
        <w:rPr>
          <w:rFonts w:ascii="Arial" w:hAnsi="Arial"/>
        </w:rPr>
        <w:t xml:space="preserve"> pour la création de jalons avec des cartes de modulation, </w:t>
      </w:r>
      <w:proofErr w:type="spellStart"/>
      <w:r>
        <w:rPr>
          <w:rFonts w:ascii="Arial" w:hAnsi="Arial"/>
        </w:rPr>
        <w:t>AmaXact</w:t>
      </w:r>
      <w:proofErr w:type="spellEnd"/>
      <w:r>
        <w:rPr>
          <w:rFonts w:ascii="Arial" w:hAnsi="Arial"/>
        </w:rPr>
        <w:t xml:space="preserve"> pour la régulation indépendante de la pression du débit des produits phytopharmaceutiques avec modulation de fréquence et de largeur d'impulsion et </w:t>
      </w:r>
      <w:proofErr w:type="spellStart"/>
      <w:r>
        <w:rPr>
          <w:rFonts w:ascii="Arial" w:hAnsi="Arial"/>
        </w:rPr>
        <w:t>AutoSpread</w:t>
      </w:r>
      <w:proofErr w:type="spellEnd"/>
      <w:r>
        <w:rPr>
          <w:rFonts w:ascii="Arial" w:hAnsi="Arial"/>
        </w:rPr>
        <w:t xml:space="preserve"> pour le réglage autonome de l'épandeur via la mesure de la nappe d'épandage de l'engrais.</w:t>
      </w:r>
    </w:p>
    <w:p w14:paraId="21933B4B" w14:textId="77777777" w:rsidR="0074755F" w:rsidRPr="0074755F" w:rsidRDefault="0074755F" w:rsidP="0074755F">
      <w:pPr>
        <w:spacing w:after="120" w:line="360" w:lineRule="auto"/>
        <w:ind w:left="567" w:right="1695"/>
        <w:rPr>
          <w:rFonts w:ascii="Arial" w:eastAsia="Arial" w:hAnsi="Arial" w:cs="Arial"/>
        </w:rPr>
      </w:pPr>
    </w:p>
    <w:p w14:paraId="2856803E" w14:textId="77777777" w:rsidR="0074755F" w:rsidRPr="0074755F" w:rsidRDefault="0074755F" w:rsidP="0074755F">
      <w:pPr>
        <w:spacing w:after="120" w:line="360" w:lineRule="auto"/>
        <w:ind w:left="567" w:right="1695"/>
        <w:rPr>
          <w:rFonts w:ascii="Arial" w:eastAsia="Arial" w:hAnsi="Arial" w:cs="Arial"/>
          <w:b/>
          <w:bCs/>
        </w:rPr>
      </w:pPr>
      <w:r>
        <w:rPr>
          <w:rFonts w:ascii="Arial" w:hAnsi="Arial"/>
          <w:b/>
        </w:rPr>
        <w:lastRenderedPageBreak/>
        <w:t>La machine intelligente apprend au fur et à mesure</w:t>
      </w:r>
    </w:p>
    <w:p w14:paraId="198295C1"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À l'avenir, les gammes de produits AMAZONE - du travail du sol, du semis et de la fertilisation au service après-vente en passant par la protection des plantes et les espaces verts - seront représentés par des fonctions numériques sur la plateforme de données </w:t>
      </w:r>
      <w:proofErr w:type="spellStart"/>
      <w:r>
        <w:rPr>
          <w:rFonts w:ascii="Arial" w:hAnsi="Arial"/>
        </w:rPr>
        <w:t>AmaConnect</w:t>
      </w:r>
      <w:proofErr w:type="spellEnd"/>
      <w:r>
        <w:rPr>
          <w:rFonts w:ascii="Arial" w:hAnsi="Arial"/>
        </w:rPr>
        <w:t>. Les fonctions numériques se concentrent sur l'assistance opérationnelle dans les domaines de la prise de décision, de l'automatisation, de la surveillance des réglages et de l'assurance qualité. Dans un premier temps, l'accent est mis sur la simple connexion des machines afin de créer une base de données stable pour les fonctionnalités correspondantes.</w:t>
      </w:r>
    </w:p>
    <w:p w14:paraId="41B7CEAD" w14:textId="77777777" w:rsidR="0074755F" w:rsidRPr="0074755F" w:rsidRDefault="0074755F" w:rsidP="0074755F">
      <w:pPr>
        <w:spacing w:after="120" w:line="360" w:lineRule="auto"/>
        <w:ind w:left="567" w:right="1695"/>
        <w:rPr>
          <w:rFonts w:ascii="Arial" w:eastAsia="Arial" w:hAnsi="Arial" w:cs="Arial"/>
        </w:rPr>
      </w:pPr>
    </w:p>
    <w:p w14:paraId="43809A37" w14:textId="77777777" w:rsidR="0074755F" w:rsidRPr="0074755F" w:rsidRDefault="0074755F" w:rsidP="0074755F">
      <w:pPr>
        <w:spacing w:after="120" w:line="360" w:lineRule="auto"/>
        <w:ind w:left="567" w:right="1695"/>
        <w:rPr>
          <w:rFonts w:ascii="Arial" w:eastAsia="Arial" w:hAnsi="Arial" w:cs="Arial"/>
        </w:rPr>
      </w:pPr>
      <w:r>
        <w:rPr>
          <w:rFonts w:ascii="Arial" w:hAnsi="Arial"/>
        </w:rPr>
        <w:t>La souveraineté des données a aussi son importance : les utilisateurs gardent à tout moment le contrôle total de leurs données, avec l'assistance de processus de validation transparents. Parallèlement, la traçabilité numérique de l'utilisation des machines augmente la valeur de revente des machines d'occasion.</w:t>
      </w:r>
    </w:p>
    <w:p w14:paraId="37A901E1" w14:textId="77777777" w:rsidR="0074755F" w:rsidRPr="0074755F" w:rsidRDefault="0074755F" w:rsidP="0074755F">
      <w:pPr>
        <w:spacing w:after="120" w:line="360" w:lineRule="auto"/>
        <w:ind w:left="567" w:right="1695"/>
        <w:rPr>
          <w:rFonts w:ascii="Arial" w:eastAsia="Arial" w:hAnsi="Arial" w:cs="Arial"/>
        </w:rPr>
      </w:pPr>
    </w:p>
    <w:p w14:paraId="69B9DCAB" w14:textId="77777777" w:rsidR="0074755F" w:rsidRPr="0074755F" w:rsidRDefault="0074755F" w:rsidP="0074755F">
      <w:pPr>
        <w:spacing w:after="120" w:line="360" w:lineRule="auto"/>
        <w:ind w:left="567" w:right="1695"/>
        <w:rPr>
          <w:rFonts w:ascii="Arial" w:eastAsia="Arial" w:hAnsi="Arial" w:cs="Arial"/>
        </w:rPr>
      </w:pPr>
      <w:r>
        <w:rPr>
          <w:rFonts w:ascii="Arial" w:hAnsi="Arial"/>
          <w:b/>
        </w:rPr>
        <w:t xml:space="preserve">Une compatibilité à l'épreuve du temps grâce à </w:t>
      </w:r>
      <w:proofErr w:type="spellStart"/>
      <w:r>
        <w:rPr>
          <w:rFonts w:ascii="Arial" w:hAnsi="Arial"/>
          <w:b/>
        </w:rPr>
        <w:t>AgIN</w:t>
      </w:r>
      <w:proofErr w:type="spellEnd"/>
      <w:r>
        <w:rPr>
          <w:rFonts w:ascii="Arial" w:hAnsi="Arial"/>
          <w:b/>
        </w:rPr>
        <w:t xml:space="preserve"> </w:t>
      </w:r>
    </w:p>
    <w:p w14:paraId="1A537459"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La plateforme de données </w:t>
      </w:r>
      <w:proofErr w:type="spellStart"/>
      <w:r>
        <w:rPr>
          <w:rFonts w:ascii="Arial" w:hAnsi="Arial"/>
        </w:rPr>
        <w:t>AmaConnect</w:t>
      </w:r>
      <w:proofErr w:type="spellEnd"/>
      <w:r>
        <w:rPr>
          <w:rFonts w:ascii="Arial" w:hAnsi="Arial"/>
        </w:rPr>
        <w:t xml:space="preserve"> peut être mise à jour et est ouverte à des solutions tierces - par exemple via des initiatives telles que l'Agricultural </w:t>
      </w:r>
      <w:proofErr w:type="spellStart"/>
      <w:r>
        <w:rPr>
          <w:rFonts w:ascii="Arial" w:hAnsi="Arial"/>
        </w:rPr>
        <w:t>Interoperability</w:t>
      </w:r>
      <w:proofErr w:type="spellEnd"/>
      <w:r>
        <w:rPr>
          <w:rFonts w:ascii="Arial" w:hAnsi="Arial"/>
        </w:rPr>
        <w:t xml:space="preserve"> Network (</w:t>
      </w:r>
      <w:proofErr w:type="spellStart"/>
      <w:r>
        <w:rPr>
          <w:rFonts w:ascii="Arial" w:hAnsi="Arial"/>
        </w:rPr>
        <w:t>AgIN</w:t>
      </w:r>
      <w:proofErr w:type="spellEnd"/>
      <w:r>
        <w:rPr>
          <w:rFonts w:ascii="Arial" w:hAnsi="Arial"/>
        </w:rPr>
        <w:t xml:space="preserve">) de l'Agricultural </w:t>
      </w:r>
      <w:proofErr w:type="spellStart"/>
      <w:r>
        <w:rPr>
          <w:rFonts w:ascii="Arial" w:hAnsi="Arial"/>
        </w:rPr>
        <w:t>Industry</w:t>
      </w:r>
      <w:proofErr w:type="spellEnd"/>
      <w:r>
        <w:rPr>
          <w:rFonts w:ascii="Arial" w:hAnsi="Arial"/>
        </w:rPr>
        <w:t xml:space="preserve"> Electronics </w:t>
      </w:r>
      <w:proofErr w:type="spellStart"/>
      <w:r>
        <w:rPr>
          <w:rFonts w:ascii="Arial" w:hAnsi="Arial"/>
        </w:rPr>
        <w:t>Foundation</w:t>
      </w:r>
      <w:proofErr w:type="spellEnd"/>
      <w:r>
        <w:rPr>
          <w:rFonts w:ascii="Arial" w:hAnsi="Arial"/>
        </w:rPr>
        <w:t xml:space="preserve"> (AEF). </w:t>
      </w:r>
    </w:p>
    <w:p w14:paraId="0EA34736" w14:textId="77777777" w:rsidR="0074755F" w:rsidRPr="0074755F" w:rsidRDefault="0074755F" w:rsidP="0074755F">
      <w:pPr>
        <w:spacing w:after="120" w:line="360" w:lineRule="auto"/>
        <w:ind w:left="567" w:right="1695"/>
        <w:rPr>
          <w:rFonts w:ascii="Arial" w:eastAsia="Arial" w:hAnsi="Arial" w:cs="Arial"/>
        </w:rPr>
      </w:pPr>
    </w:p>
    <w:p w14:paraId="28EFA408"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L'initiative </w:t>
      </w:r>
      <w:proofErr w:type="spellStart"/>
      <w:r>
        <w:rPr>
          <w:rFonts w:ascii="Arial" w:hAnsi="Arial"/>
        </w:rPr>
        <w:t>AgIN</w:t>
      </w:r>
      <w:proofErr w:type="spellEnd"/>
      <w:r>
        <w:rPr>
          <w:rFonts w:ascii="Arial" w:hAnsi="Arial"/>
        </w:rPr>
        <w:t xml:space="preserve"> définit des interfaces fonctionnelles entre les machines, les systèmes de gestion d'exploitations agricoles ou les services sur le cloud. La prise en compte systématique des normes ouvertes assure une compatibilité entre les différents constructeurs, une augmentation de l'efficacité des processus de travail, des intégrations pérennes et une collaboration ouverte.</w:t>
      </w:r>
    </w:p>
    <w:p w14:paraId="0C749057" w14:textId="77777777" w:rsidR="0074755F" w:rsidRPr="0074755F" w:rsidRDefault="0074755F" w:rsidP="0074755F">
      <w:pPr>
        <w:spacing w:after="120" w:line="360" w:lineRule="auto"/>
        <w:ind w:left="567" w:right="1695"/>
        <w:rPr>
          <w:rFonts w:ascii="Arial" w:eastAsia="Arial" w:hAnsi="Arial" w:cs="Arial"/>
        </w:rPr>
      </w:pPr>
    </w:p>
    <w:p w14:paraId="6ED20D61"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La plateforme de données </w:t>
      </w:r>
      <w:proofErr w:type="spellStart"/>
      <w:r>
        <w:rPr>
          <w:rFonts w:ascii="Arial" w:hAnsi="Arial"/>
        </w:rPr>
        <w:t>AmaConnect</w:t>
      </w:r>
      <w:proofErr w:type="spellEnd"/>
      <w:r>
        <w:rPr>
          <w:rFonts w:ascii="Arial" w:hAnsi="Arial"/>
        </w:rPr>
        <w:t xml:space="preserve"> s'intègre ainsi parfaitement dans les écosystèmes numériques existants. Elle permet de prendre des décisions basées sur les données, en se basant sur des connaissances agrégées, </w:t>
      </w:r>
      <w:r>
        <w:rPr>
          <w:rFonts w:ascii="Arial" w:hAnsi="Arial"/>
        </w:rPr>
        <w:lastRenderedPageBreak/>
        <w:t>relatives aux résultats du travail, aux applications ou à l'utilisation des ressources. Qu'il s'agisse d'ajouter des données issues d'autres sources, des commandes de machines issues d'autres plateformes ou d'intégrer d'autres services intelligents, la conception d'</w:t>
      </w:r>
      <w:proofErr w:type="spellStart"/>
      <w:r>
        <w:rPr>
          <w:rFonts w:ascii="Arial" w:hAnsi="Arial"/>
        </w:rPr>
        <w:t>AmaConnect</w:t>
      </w:r>
      <w:proofErr w:type="spellEnd"/>
      <w:r>
        <w:rPr>
          <w:rFonts w:ascii="Arial" w:hAnsi="Arial"/>
        </w:rPr>
        <w:t xml:space="preserve"> assure flexibilité et évolutivité en fonction des exigences des exploitations modernes.</w:t>
      </w:r>
    </w:p>
    <w:p w14:paraId="0B582FC9" w14:textId="77777777" w:rsidR="0074755F" w:rsidRPr="0074755F" w:rsidRDefault="0074755F" w:rsidP="0074755F">
      <w:pPr>
        <w:spacing w:after="120" w:line="360" w:lineRule="auto"/>
        <w:ind w:left="567" w:right="1695"/>
        <w:rPr>
          <w:rFonts w:ascii="Arial" w:eastAsia="Arial" w:hAnsi="Arial" w:cs="Arial"/>
        </w:rPr>
      </w:pPr>
    </w:p>
    <w:p w14:paraId="512DFAED" w14:textId="77777777" w:rsidR="0074755F" w:rsidRDefault="0074755F" w:rsidP="0074755F">
      <w:pPr>
        <w:spacing w:after="120" w:line="360" w:lineRule="auto"/>
        <w:ind w:left="567" w:right="1695"/>
        <w:rPr>
          <w:rFonts w:ascii="Arial" w:eastAsia="Arial" w:hAnsi="Arial" w:cs="Arial"/>
        </w:rPr>
      </w:pPr>
      <w:r>
        <w:rPr>
          <w:rFonts w:ascii="Arial" w:hAnsi="Arial"/>
        </w:rPr>
        <w:t xml:space="preserve">La plateforme de données </w:t>
      </w:r>
      <w:proofErr w:type="spellStart"/>
      <w:r>
        <w:rPr>
          <w:rFonts w:ascii="Arial" w:hAnsi="Arial"/>
        </w:rPr>
        <w:t>AmaConnect</w:t>
      </w:r>
      <w:proofErr w:type="spellEnd"/>
      <w:r>
        <w:rPr>
          <w:rFonts w:ascii="Arial" w:hAnsi="Arial"/>
        </w:rPr>
        <w:t xml:space="preserve"> est utilisable via un portail web, sans aucune formation ou connaissance préalable nécessaire. Avec cette solution, AMAZONE fait le lien entre la construction de machines et la numérisation de l'agriculture - son message est clair : l'agriculture nouvelle génération commence par la connexion.</w:t>
      </w:r>
    </w:p>
    <w:p w14:paraId="77EBCA5C" w14:textId="77777777" w:rsidR="0074755F" w:rsidRDefault="0074755F" w:rsidP="0074755F">
      <w:pPr>
        <w:spacing w:after="120" w:line="360" w:lineRule="auto"/>
        <w:ind w:left="567" w:right="1695"/>
        <w:rPr>
          <w:rFonts w:ascii="Arial" w:eastAsia="Arial" w:hAnsi="Arial" w:cs="Arial"/>
        </w:rPr>
      </w:pPr>
    </w:p>
    <w:p w14:paraId="5E27BFD2" w14:textId="77777777" w:rsidR="0074755F" w:rsidRPr="0074755F" w:rsidRDefault="0074755F" w:rsidP="0074755F">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7B4AC319" w14:textId="7FF22840" w:rsidR="0074755F" w:rsidRPr="0074755F" w:rsidRDefault="0074755F" w:rsidP="004156CB">
      <w:pPr>
        <w:pStyle w:val="Listenabsatz"/>
        <w:numPr>
          <w:ilvl w:val="0"/>
          <w:numId w:val="54"/>
        </w:numPr>
        <w:spacing w:after="120" w:line="360" w:lineRule="auto"/>
        <w:ind w:right="561"/>
        <w:rPr>
          <w:rFonts w:ascii="Arial" w:eastAsia="Arial" w:hAnsi="Arial" w:cs="Arial"/>
        </w:rPr>
      </w:pPr>
      <w:r>
        <w:rPr>
          <w:rFonts w:ascii="Arial" w:hAnsi="Arial"/>
          <w:b/>
        </w:rPr>
        <w:t xml:space="preserve">Plateforme centrale </w:t>
      </w:r>
      <w:r>
        <w:rPr>
          <w:rFonts w:ascii="Arial" w:hAnsi="Arial"/>
        </w:rPr>
        <w:t>- Offre une vue d'ensemble regroupée de toutes les données pertinentes pour l'exploitation et les machines en un seul endroit.</w:t>
      </w:r>
    </w:p>
    <w:p w14:paraId="7E2B84BF" w14:textId="14A7645D" w:rsidR="0074755F" w:rsidRPr="0074755F" w:rsidRDefault="0074755F" w:rsidP="004156CB">
      <w:pPr>
        <w:pStyle w:val="Listenabsatz"/>
        <w:numPr>
          <w:ilvl w:val="0"/>
          <w:numId w:val="54"/>
        </w:numPr>
        <w:spacing w:after="120" w:line="360" w:lineRule="auto"/>
        <w:ind w:right="561"/>
        <w:rPr>
          <w:rFonts w:ascii="Arial" w:eastAsia="Arial" w:hAnsi="Arial" w:cs="Arial"/>
        </w:rPr>
      </w:pPr>
      <w:r>
        <w:rPr>
          <w:rFonts w:ascii="Arial" w:hAnsi="Arial"/>
          <w:b/>
        </w:rPr>
        <w:t xml:space="preserve">Surveillance en temps réel </w:t>
      </w:r>
      <w:r>
        <w:rPr>
          <w:rFonts w:ascii="Arial" w:hAnsi="Arial"/>
        </w:rPr>
        <w:t>- Permet de surveiller en direct l'état de la machine et les paramètres d'utilisation afin d'optimiser les processus de travail.</w:t>
      </w:r>
    </w:p>
    <w:p w14:paraId="66909E87" w14:textId="5EA9331A" w:rsidR="0074755F" w:rsidRPr="0074755F" w:rsidRDefault="0074755F" w:rsidP="004156CB">
      <w:pPr>
        <w:pStyle w:val="Listenabsatz"/>
        <w:numPr>
          <w:ilvl w:val="0"/>
          <w:numId w:val="54"/>
        </w:numPr>
        <w:spacing w:after="120" w:line="360" w:lineRule="auto"/>
        <w:ind w:right="561"/>
        <w:rPr>
          <w:rFonts w:ascii="Arial" w:eastAsia="Arial" w:hAnsi="Arial" w:cs="Arial"/>
        </w:rPr>
      </w:pPr>
      <w:r>
        <w:rPr>
          <w:rFonts w:ascii="Arial" w:hAnsi="Arial"/>
          <w:b/>
        </w:rPr>
        <w:t>Documentation efficace</w:t>
      </w:r>
      <w:r>
        <w:rPr>
          <w:rFonts w:ascii="Arial" w:hAnsi="Arial"/>
        </w:rPr>
        <w:t xml:space="preserve"> - Enregistrement automatique des données de travail afin de répondre efficacement aux obligations de documentation et d'analyse interne.</w:t>
      </w:r>
    </w:p>
    <w:p w14:paraId="551E86B8" w14:textId="1EC2CCA7" w:rsidR="0074755F" w:rsidRPr="0074755F" w:rsidRDefault="0074755F" w:rsidP="004156CB">
      <w:pPr>
        <w:pStyle w:val="Listenabsatz"/>
        <w:numPr>
          <w:ilvl w:val="0"/>
          <w:numId w:val="54"/>
        </w:numPr>
        <w:spacing w:after="120" w:line="360" w:lineRule="auto"/>
        <w:ind w:right="561"/>
        <w:rPr>
          <w:rFonts w:ascii="Arial" w:eastAsia="Arial" w:hAnsi="Arial" w:cs="Arial"/>
        </w:rPr>
      </w:pPr>
      <w:r>
        <w:rPr>
          <w:rFonts w:ascii="Arial" w:hAnsi="Arial"/>
          <w:b/>
        </w:rPr>
        <w:t>Optimisation des processus de travail</w:t>
      </w:r>
      <w:r>
        <w:rPr>
          <w:rFonts w:ascii="Arial" w:hAnsi="Arial"/>
        </w:rPr>
        <w:t xml:space="preserve"> - Assiste les conducteurs et les chefs d'entreprise dans la planification, l'exécution et le suivi grâce à une préparation structurée des données.</w:t>
      </w:r>
    </w:p>
    <w:p w14:paraId="0C5B5D8D" w14:textId="0A70383B" w:rsidR="00F17946" w:rsidRPr="0074755F" w:rsidRDefault="0074755F" w:rsidP="004156CB">
      <w:pPr>
        <w:pStyle w:val="Listenabsatz"/>
        <w:numPr>
          <w:ilvl w:val="0"/>
          <w:numId w:val="54"/>
        </w:numPr>
        <w:spacing w:after="120" w:line="360" w:lineRule="auto"/>
        <w:ind w:right="561"/>
        <w:rPr>
          <w:rFonts w:ascii="Arial" w:eastAsia="Arial" w:hAnsi="Arial" w:cs="Arial"/>
        </w:rPr>
      </w:pPr>
      <w:r>
        <w:rPr>
          <w:rFonts w:ascii="Arial" w:hAnsi="Arial"/>
          <w:b/>
        </w:rPr>
        <w:t>Compatibilité élevée</w:t>
      </w:r>
      <w:r>
        <w:rPr>
          <w:rFonts w:ascii="Arial" w:hAnsi="Arial"/>
        </w:rPr>
        <w:t xml:space="preserve"> - Interfaces avec d'autres systèmes numériques et constructeurs de matériels grâce aux normes et à l'interface </w:t>
      </w:r>
      <w:proofErr w:type="spellStart"/>
      <w:r>
        <w:rPr>
          <w:rFonts w:ascii="Arial" w:hAnsi="Arial"/>
        </w:rPr>
        <w:t>AgIN</w:t>
      </w:r>
      <w:proofErr w:type="spellEnd"/>
      <w:r>
        <w:rPr>
          <w:rFonts w:ascii="Arial" w:hAnsi="Arial"/>
        </w:rPr>
        <w:t>.</w:t>
      </w:r>
    </w:p>
    <w:p w14:paraId="046EA34D" w14:textId="77777777" w:rsidR="00F17946" w:rsidRDefault="00F17946" w:rsidP="00F17946">
      <w:pPr>
        <w:spacing w:after="120" w:line="360" w:lineRule="auto"/>
        <w:ind w:right="1695"/>
        <w:rPr>
          <w:rFonts w:ascii="Arial" w:eastAsia="Arial" w:hAnsi="Arial" w:cs="Arial"/>
        </w:rPr>
      </w:pPr>
    </w:p>
    <w:p w14:paraId="093B9509" w14:textId="6C944B4A" w:rsidR="00274593" w:rsidRDefault="00274593" w:rsidP="00274593">
      <w:pPr>
        <w:spacing w:after="120" w:line="360" w:lineRule="auto"/>
        <w:ind w:left="567" w:right="1695"/>
        <w:rPr>
          <w:rFonts w:ascii="Arial" w:eastAsia="Arial" w:hAnsi="Arial" w:cs="Arial"/>
        </w:rPr>
      </w:pPr>
      <w:r>
        <w:rPr>
          <w:rFonts w:ascii="Arial" w:hAnsi="Arial"/>
          <w:noProof/>
        </w:rPr>
        <w:lastRenderedPageBreak/>
        <w:drawing>
          <wp:inline distT="0" distB="0" distL="0" distR="0" wp14:anchorId="10195617" wp14:editId="468D31E0">
            <wp:extent cx="4910400" cy="4068000"/>
            <wp:effectExtent l="0" t="0" r="5080" b="8890"/>
            <wp:docPr id="10440827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082793" name="Grafik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10400" cy="4068000"/>
                    </a:xfrm>
                    <a:prstGeom prst="rect">
                      <a:avLst/>
                    </a:prstGeom>
                  </pic:spPr>
                </pic:pic>
              </a:graphicData>
            </a:graphic>
          </wp:inline>
        </w:drawing>
      </w:r>
    </w:p>
    <w:p w14:paraId="7516F8A0" w14:textId="77777777" w:rsidR="00274593" w:rsidRPr="00274593" w:rsidRDefault="00274593" w:rsidP="00274593">
      <w:pPr>
        <w:spacing w:after="120" w:line="360" w:lineRule="auto"/>
        <w:ind w:left="567" w:right="1695"/>
        <w:rPr>
          <w:rFonts w:ascii="Arial" w:eastAsia="Arial" w:hAnsi="Arial" w:cs="Arial"/>
        </w:rPr>
      </w:pPr>
      <w:r>
        <w:rPr>
          <w:rFonts w:ascii="Arial" w:hAnsi="Arial"/>
        </w:rPr>
        <w:t xml:space="preserve">La nouvelle plateforme de données </w:t>
      </w:r>
      <w:proofErr w:type="spellStart"/>
      <w:r>
        <w:rPr>
          <w:rFonts w:ascii="Arial" w:hAnsi="Arial"/>
        </w:rPr>
        <w:t>AmaConnect</w:t>
      </w:r>
      <w:proofErr w:type="spellEnd"/>
      <w:r>
        <w:rPr>
          <w:rFonts w:ascii="Arial" w:hAnsi="Arial"/>
        </w:rPr>
        <w:t xml:space="preserve"> évolue avec les exigences des exploitations modernes</w:t>
      </w:r>
    </w:p>
    <w:p w14:paraId="5E12934D" w14:textId="77777777" w:rsidR="00274593" w:rsidRDefault="00274593" w:rsidP="00274593">
      <w:pPr>
        <w:spacing w:after="120" w:line="360" w:lineRule="auto"/>
        <w:ind w:left="567" w:right="1695"/>
        <w:rPr>
          <w:rFonts w:ascii="Arial" w:eastAsia="Arial" w:hAnsi="Arial" w:cs="Arial"/>
        </w:rPr>
      </w:pPr>
    </w:p>
    <w:p w14:paraId="21F8569B" w14:textId="77777777" w:rsidR="00274593" w:rsidRDefault="00274593" w:rsidP="00274593">
      <w:pPr>
        <w:spacing w:after="120" w:line="360" w:lineRule="auto"/>
        <w:ind w:left="567" w:right="1695"/>
        <w:rPr>
          <w:rFonts w:ascii="Arial" w:eastAsia="Arial" w:hAnsi="Arial" w:cs="Arial"/>
        </w:rPr>
      </w:pPr>
    </w:p>
    <w:p w14:paraId="7EA81898" w14:textId="78B2B0E0" w:rsidR="00274593" w:rsidRDefault="00274593" w:rsidP="00274593">
      <w:pPr>
        <w:spacing w:after="120" w:line="360" w:lineRule="auto"/>
        <w:ind w:left="567" w:right="1695"/>
        <w:rPr>
          <w:rFonts w:ascii="Arial" w:eastAsia="Arial" w:hAnsi="Arial" w:cs="Arial"/>
        </w:rPr>
      </w:pPr>
      <w:r>
        <w:rPr>
          <w:rFonts w:ascii="Arial" w:hAnsi="Arial"/>
          <w:noProof/>
        </w:rPr>
        <w:drawing>
          <wp:inline distT="0" distB="0" distL="0" distR="0" wp14:anchorId="7A386FF7" wp14:editId="0387BA3D">
            <wp:extent cx="6120000" cy="2109600"/>
            <wp:effectExtent l="0" t="0" r="1905" b="0"/>
            <wp:docPr id="287943467"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943467" name="Grafik 28794346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000" cy="2109600"/>
                    </a:xfrm>
                    <a:prstGeom prst="rect">
                      <a:avLst/>
                    </a:prstGeom>
                  </pic:spPr>
                </pic:pic>
              </a:graphicData>
            </a:graphic>
          </wp:inline>
        </w:drawing>
      </w:r>
    </w:p>
    <w:p w14:paraId="7119F108" w14:textId="77777777" w:rsidR="00274593" w:rsidRPr="00274593" w:rsidRDefault="00274593" w:rsidP="00274593">
      <w:pPr>
        <w:spacing w:after="120" w:line="360" w:lineRule="auto"/>
        <w:ind w:left="567" w:right="1695"/>
        <w:rPr>
          <w:rFonts w:ascii="Arial" w:eastAsia="Arial" w:hAnsi="Arial" w:cs="Arial"/>
        </w:rPr>
      </w:pPr>
      <w:r>
        <w:rPr>
          <w:rFonts w:ascii="Arial" w:hAnsi="Arial"/>
        </w:rPr>
        <w:t xml:space="preserve">Sécurité des processus grâce à l'évaluation détaillée des données de travail sur la plateforme de données </w:t>
      </w:r>
      <w:proofErr w:type="spellStart"/>
      <w:r>
        <w:rPr>
          <w:rFonts w:ascii="Arial" w:hAnsi="Arial"/>
        </w:rPr>
        <w:t>AmaConnect</w:t>
      </w:r>
      <w:proofErr w:type="spellEnd"/>
    </w:p>
    <w:p w14:paraId="2F920086" w14:textId="77777777" w:rsidR="00274593" w:rsidRDefault="00274593" w:rsidP="00274593">
      <w:pPr>
        <w:spacing w:after="120" w:line="360" w:lineRule="auto"/>
        <w:ind w:left="567" w:right="1695"/>
        <w:rPr>
          <w:rFonts w:ascii="Arial" w:eastAsia="Arial" w:hAnsi="Arial" w:cs="Arial"/>
        </w:rPr>
      </w:pPr>
    </w:p>
    <w:p w14:paraId="3FD00A6F" w14:textId="77777777" w:rsidR="00274593" w:rsidRDefault="00274593" w:rsidP="00274593">
      <w:pPr>
        <w:spacing w:after="120" w:line="360" w:lineRule="auto"/>
        <w:ind w:left="567" w:right="1695"/>
        <w:rPr>
          <w:rFonts w:ascii="Arial" w:eastAsia="Arial" w:hAnsi="Arial" w:cs="Arial"/>
        </w:rPr>
      </w:pPr>
    </w:p>
    <w:p w14:paraId="7DCB38D7" w14:textId="2174607E" w:rsidR="00274593" w:rsidRDefault="00274593" w:rsidP="00274593">
      <w:pPr>
        <w:spacing w:after="120" w:line="360" w:lineRule="auto"/>
        <w:ind w:left="567" w:right="1695"/>
        <w:rPr>
          <w:rFonts w:ascii="Arial" w:eastAsia="Arial" w:hAnsi="Arial" w:cs="Arial"/>
        </w:rPr>
      </w:pPr>
      <w:r>
        <w:rPr>
          <w:rFonts w:ascii="Arial" w:hAnsi="Arial"/>
          <w:noProof/>
        </w:rPr>
        <w:drawing>
          <wp:inline distT="0" distB="0" distL="0" distR="0" wp14:anchorId="08A6746E" wp14:editId="4F51787A">
            <wp:extent cx="4064400" cy="2880000"/>
            <wp:effectExtent l="0" t="0" r="0" b="3175"/>
            <wp:docPr id="461089370"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89370" name="Grafik 46108937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55194889" w14:textId="77777777" w:rsidR="00274593" w:rsidRPr="00274593" w:rsidRDefault="00274593" w:rsidP="00274593">
      <w:pPr>
        <w:spacing w:after="120" w:line="360" w:lineRule="auto"/>
        <w:ind w:left="567" w:right="1695"/>
        <w:rPr>
          <w:rFonts w:ascii="Arial" w:eastAsia="Arial" w:hAnsi="Arial" w:cs="Arial"/>
        </w:rPr>
      </w:pPr>
      <w:r>
        <w:rPr>
          <w:rFonts w:ascii="Arial" w:hAnsi="Arial"/>
        </w:rPr>
        <w:t xml:space="preserve">Épandeur porté ZA-TS 01 avec </w:t>
      </w:r>
      <w:proofErr w:type="spellStart"/>
      <w:r>
        <w:rPr>
          <w:rFonts w:ascii="Arial" w:hAnsi="Arial"/>
        </w:rPr>
        <w:t>AmaConnect</w:t>
      </w:r>
      <w:proofErr w:type="spellEnd"/>
      <w:r>
        <w:rPr>
          <w:rFonts w:ascii="Arial" w:hAnsi="Arial"/>
        </w:rPr>
        <w:t xml:space="preserve"> Unit</w:t>
      </w:r>
    </w:p>
    <w:p w14:paraId="6726561E" w14:textId="77777777" w:rsidR="00274593" w:rsidRDefault="00274593" w:rsidP="00274593">
      <w:pPr>
        <w:spacing w:after="120" w:line="360" w:lineRule="auto"/>
        <w:ind w:left="567" w:right="1695"/>
        <w:rPr>
          <w:rFonts w:ascii="Arial" w:eastAsia="Arial" w:hAnsi="Arial" w:cs="Arial"/>
        </w:rPr>
      </w:pPr>
    </w:p>
    <w:p w14:paraId="46DA90C1" w14:textId="77777777" w:rsidR="00274593" w:rsidRDefault="00274593" w:rsidP="00274593">
      <w:pPr>
        <w:spacing w:after="120" w:line="360" w:lineRule="auto"/>
        <w:ind w:left="567" w:right="1695"/>
        <w:rPr>
          <w:rFonts w:ascii="Arial" w:eastAsia="Arial" w:hAnsi="Arial" w:cs="Arial"/>
        </w:rPr>
      </w:pPr>
    </w:p>
    <w:p w14:paraId="191713DE" w14:textId="437F594E" w:rsidR="00274593" w:rsidRDefault="00274593" w:rsidP="00274593">
      <w:pPr>
        <w:spacing w:after="120" w:line="360" w:lineRule="auto"/>
        <w:ind w:left="567" w:right="1695"/>
        <w:rPr>
          <w:rFonts w:ascii="Arial" w:eastAsia="Arial" w:hAnsi="Arial" w:cs="Arial"/>
        </w:rPr>
      </w:pPr>
      <w:r>
        <w:rPr>
          <w:rFonts w:ascii="Arial" w:hAnsi="Arial"/>
          <w:noProof/>
        </w:rPr>
        <w:drawing>
          <wp:inline distT="0" distB="0" distL="0" distR="0" wp14:anchorId="0791D045" wp14:editId="24E70FAF">
            <wp:extent cx="1245600" cy="2880000"/>
            <wp:effectExtent l="0" t="0" r="0" b="3175"/>
            <wp:docPr id="593979932"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79932" name="Grafik 59397993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45600" cy="2880000"/>
                    </a:xfrm>
                    <a:prstGeom prst="rect">
                      <a:avLst/>
                    </a:prstGeom>
                  </pic:spPr>
                </pic:pic>
              </a:graphicData>
            </a:graphic>
          </wp:inline>
        </w:drawing>
      </w:r>
    </w:p>
    <w:p w14:paraId="472B1C3A" w14:textId="77777777" w:rsidR="00274593" w:rsidRPr="00274593" w:rsidRDefault="00274593" w:rsidP="00274593">
      <w:pPr>
        <w:spacing w:after="120" w:line="360" w:lineRule="auto"/>
        <w:ind w:left="567" w:right="1695"/>
        <w:rPr>
          <w:rFonts w:ascii="Arial" w:eastAsia="Arial" w:hAnsi="Arial" w:cs="Arial"/>
        </w:rPr>
      </w:pPr>
      <w:proofErr w:type="spellStart"/>
      <w:r>
        <w:rPr>
          <w:rFonts w:ascii="Arial" w:hAnsi="Arial"/>
        </w:rPr>
        <w:t>AmaConnect</w:t>
      </w:r>
      <w:proofErr w:type="spellEnd"/>
      <w:r>
        <w:rPr>
          <w:rFonts w:ascii="Arial" w:hAnsi="Arial"/>
        </w:rPr>
        <w:t xml:space="preserve"> Unit pour la mise en réseau de la machine avec la plateforme de données </w:t>
      </w:r>
      <w:proofErr w:type="spellStart"/>
      <w:r>
        <w:rPr>
          <w:rFonts w:ascii="Arial" w:hAnsi="Arial"/>
        </w:rPr>
        <w:t>AmaConnect</w:t>
      </w:r>
      <w:proofErr w:type="spellEnd"/>
    </w:p>
    <w:p w14:paraId="51C4D63C" w14:textId="28859D71" w:rsidR="00F17946" w:rsidRDefault="00F17946" w:rsidP="00F17946">
      <w:pPr>
        <w:spacing w:after="120" w:line="360" w:lineRule="auto"/>
        <w:ind w:right="1695"/>
        <w:rPr>
          <w:rFonts w:ascii="Arial" w:eastAsia="Arial" w:hAnsi="Arial" w:cs="Arial"/>
        </w:rPr>
      </w:pPr>
    </w:p>
    <w:p w14:paraId="61E63FCE" w14:textId="77777777" w:rsidR="00E8271F" w:rsidRPr="00F4316E" w:rsidRDefault="00E8271F" w:rsidP="00F17946">
      <w:pPr>
        <w:spacing w:after="120" w:line="360" w:lineRule="auto"/>
        <w:ind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w:t>
      </w:r>
    </w:p>
    <w:p w14:paraId="0FA09E64" w14:textId="77777777" w:rsidR="00F17946" w:rsidRDefault="00F17946"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À propos de la société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-Gaste fabriquent des matériels agricoles et espaces verts. L’entreprise dirigée par ses propriétaires emploie plus de 2 500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 agriculture durable ». AMAZONE propose également des matériels d'entretien des parcs et espaces verts ainsi que pour le service hivernal.</w:t>
      </w:r>
    </w:p>
    <w:p w14:paraId="2853F425"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Plus d’informations : </w:t>
      </w:r>
      <w:hyperlink r:id="rId13" w:history="1">
        <w:r>
          <w:rPr>
            <w:rStyle w:val="Hyperlink"/>
            <w:rFonts w:ascii="Arial" w:hAnsi="Arial"/>
            <w:sz w:val="20"/>
          </w:rPr>
          <w:t>www.amazone.fr</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AA07137">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758857E2">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3B5EE6C">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28B6B120">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9"/>
      <w:footerReference w:type="default" r:id="rId30"/>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6437A" w14:textId="77777777" w:rsidR="006E1386" w:rsidRDefault="006E1386">
      <w:r>
        <w:separator/>
      </w:r>
    </w:p>
  </w:endnote>
  <w:endnote w:type="continuationSeparator" w:id="0">
    <w:p w14:paraId="47C2E064" w14:textId="77777777" w:rsidR="006E1386" w:rsidRDefault="006E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10EAA" w14:textId="77777777" w:rsidR="006E1386" w:rsidRDefault="006E1386">
      <w:r>
        <w:separator/>
      </w:r>
    </w:p>
  </w:footnote>
  <w:footnote w:type="continuationSeparator" w:id="0">
    <w:p w14:paraId="7A0C1A2A" w14:textId="77777777" w:rsidR="006E1386" w:rsidRDefault="006E1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8EA"/>
    <w:multiLevelType w:val="hybridMultilevel"/>
    <w:tmpl w:val="9E989C7E"/>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A0D57BA"/>
    <w:multiLevelType w:val="hybridMultilevel"/>
    <w:tmpl w:val="AB28A0B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6"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10E010BB"/>
    <w:multiLevelType w:val="hybridMultilevel"/>
    <w:tmpl w:val="0706AB8C"/>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16F31361"/>
    <w:multiLevelType w:val="hybridMultilevel"/>
    <w:tmpl w:val="4DECE35E"/>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2" w15:restartNumberingAfterBreak="0">
    <w:nsid w:val="1A9D3D06"/>
    <w:multiLevelType w:val="hybridMultilevel"/>
    <w:tmpl w:val="E1F86A6A"/>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1C563E75"/>
    <w:multiLevelType w:val="hybridMultilevel"/>
    <w:tmpl w:val="A202A98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5"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6"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6D633C"/>
    <w:multiLevelType w:val="hybridMultilevel"/>
    <w:tmpl w:val="884C6C1A"/>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9" w15:restartNumberingAfterBreak="0">
    <w:nsid w:val="1FE54070"/>
    <w:multiLevelType w:val="hybridMultilevel"/>
    <w:tmpl w:val="AB789646"/>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0"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23065501"/>
    <w:multiLevelType w:val="hybridMultilevel"/>
    <w:tmpl w:val="9B50D76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66B7F45"/>
    <w:multiLevelType w:val="hybridMultilevel"/>
    <w:tmpl w:val="879CE7AE"/>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6" w15:restartNumberingAfterBreak="0">
    <w:nsid w:val="28F45CDE"/>
    <w:multiLevelType w:val="hybridMultilevel"/>
    <w:tmpl w:val="B794294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2DE86C60"/>
    <w:multiLevelType w:val="hybridMultilevel"/>
    <w:tmpl w:val="FA681C7C"/>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2E664C4B"/>
    <w:multiLevelType w:val="hybridMultilevel"/>
    <w:tmpl w:val="F4CCF88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0"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1"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4E8B71AC"/>
    <w:multiLevelType w:val="hybridMultilevel"/>
    <w:tmpl w:val="BE569C3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EFA030D"/>
    <w:multiLevelType w:val="hybridMultilevel"/>
    <w:tmpl w:val="30720222"/>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F3448D4"/>
    <w:multiLevelType w:val="hybridMultilevel"/>
    <w:tmpl w:val="4480322A"/>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0BE599E"/>
    <w:multiLevelType w:val="hybridMultilevel"/>
    <w:tmpl w:val="B79C655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8"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53BC262A"/>
    <w:multiLevelType w:val="hybridMultilevel"/>
    <w:tmpl w:val="DD22F8A8"/>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0" w15:restartNumberingAfterBreak="0">
    <w:nsid w:val="547F4BEA"/>
    <w:multiLevelType w:val="hybridMultilevel"/>
    <w:tmpl w:val="16BA383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CF15DBD"/>
    <w:multiLevelType w:val="hybridMultilevel"/>
    <w:tmpl w:val="A9DAAF62"/>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44" w15:restartNumberingAfterBreak="0">
    <w:nsid w:val="620E00FC"/>
    <w:multiLevelType w:val="hybridMultilevel"/>
    <w:tmpl w:val="D610E1E0"/>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46"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7"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9" w15:restartNumberingAfterBreak="0">
    <w:nsid w:val="71B44591"/>
    <w:multiLevelType w:val="hybridMultilevel"/>
    <w:tmpl w:val="0DD4C06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1" w15:restartNumberingAfterBreak="0">
    <w:nsid w:val="78F80A23"/>
    <w:multiLevelType w:val="hybridMultilevel"/>
    <w:tmpl w:val="35D8EE4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E6B2107"/>
    <w:multiLevelType w:val="hybridMultilevel"/>
    <w:tmpl w:val="84E2572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3"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31"/>
  </w:num>
  <w:num w:numId="2" w16cid:durableId="1510219160">
    <w:abstractNumId w:val="3"/>
  </w:num>
  <w:num w:numId="3" w16cid:durableId="613364659">
    <w:abstractNumId w:val="14"/>
  </w:num>
  <w:num w:numId="4" w16cid:durableId="1043675452">
    <w:abstractNumId w:val="25"/>
  </w:num>
  <w:num w:numId="5" w16cid:durableId="2011105495">
    <w:abstractNumId w:val="9"/>
  </w:num>
  <w:num w:numId="6" w16cid:durableId="494960578">
    <w:abstractNumId w:val="2"/>
  </w:num>
  <w:num w:numId="7" w16cid:durableId="2097939876">
    <w:abstractNumId w:val="46"/>
  </w:num>
  <w:num w:numId="8" w16cid:durableId="33434184">
    <w:abstractNumId w:val="33"/>
  </w:num>
  <w:num w:numId="9" w16cid:durableId="274018629">
    <w:abstractNumId w:val="43"/>
  </w:num>
  <w:num w:numId="10" w16cid:durableId="1622229493">
    <w:abstractNumId w:val="45"/>
  </w:num>
  <w:num w:numId="11" w16cid:durableId="280575959">
    <w:abstractNumId w:val="38"/>
  </w:num>
  <w:num w:numId="12" w16cid:durableId="169492611">
    <w:abstractNumId w:val="48"/>
  </w:num>
  <w:num w:numId="13" w16cid:durableId="711804392">
    <w:abstractNumId w:val="50"/>
  </w:num>
  <w:num w:numId="14" w16cid:durableId="614945063">
    <w:abstractNumId w:val="6"/>
  </w:num>
  <w:num w:numId="15" w16cid:durableId="787310930">
    <w:abstractNumId w:val="30"/>
  </w:num>
  <w:num w:numId="16" w16cid:durableId="1954821959">
    <w:abstractNumId w:val="32"/>
  </w:num>
  <w:num w:numId="17" w16cid:durableId="1429236192">
    <w:abstractNumId w:val="4"/>
  </w:num>
  <w:num w:numId="18" w16cid:durableId="801196723">
    <w:abstractNumId w:val="53"/>
  </w:num>
  <w:num w:numId="19" w16cid:durableId="595864091">
    <w:abstractNumId w:val="20"/>
  </w:num>
  <w:num w:numId="20" w16cid:durableId="2085832550">
    <w:abstractNumId w:val="42"/>
  </w:num>
  <w:num w:numId="21" w16cid:durableId="1235970655">
    <w:abstractNumId w:val="1"/>
  </w:num>
  <w:num w:numId="22" w16cid:durableId="454446071">
    <w:abstractNumId w:val="18"/>
  </w:num>
  <w:num w:numId="23" w16cid:durableId="1538158893">
    <w:abstractNumId w:val="7"/>
  </w:num>
  <w:num w:numId="24" w16cid:durableId="1042562684">
    <w:abstractNumId w:val="47"/>
  </w:num>
  <w:num w:numId="25" w16cid:durableId="952515695">
    <w:abstractNumId w:val="16"/>
  </w:num>
  <w:num w:numId="26" w16cid:durableId="741101877">
    <w:abstractNumId w:val="27"/>
  </w:num>
  <w:num w:numId="27" w16cid:durableId="1955868104">
    <w:abstractNumId w:val="15"/>
  </w:num>
  <w:num w:numId="28" w16cid:durableId="1288392759">
    <w:abstractNumId w:val="24"/>
  </w:num>
  <w:num w:numId="29" w16cid:durableId="1930917636">
    <w:abstractNumId w:val="22"/>
  </w:num>
  <w:num w:numId="30" w16cid:durableId="133837937">
    <w:abstractNumId w:val="11"/>
  </w:num>
  <w:num w:numId="31" w16cid:durableId="1949579619">
    <w:abstractNumId w:val="40"/>
  </w:num>
  <w:num w:numId="32" w16cid:durableId="2112696074">
    <w:abstractNumId w:val="34"/>
  </w:num>
  <w:num w:numId="33" w16cid:durableId="168763437">
    <w:abstractNumId w:val="13"/>
  </w:num>
  <w:num w:numId="34" w16cid:durableId="740366733">
    <w:abstractNumId w:val="44"/>
  </w:num>
  <w:num w:numId="35" w16cid:durableId="397358972">
    <w:abstractNumId w:val="26"/>
  </w:num>
  <w:num w:numId="36" w16cid:durableId="2060278956">
    <w:abstractNumId w:val="52"/>
  </w:num>
  <w:num w:numId="37" w16cid:durableId="1624076177">
    <w:abstractNumId w:val="41"/>
  </w:num>
  <w:num w:numId="38" w16cid:durableId="1617178793">
    <w:abstractNumId w:val="39"/>
  </w:num>
  <w:num w:numId="39" w16cid:durableId="1835024161">
    <w:abstractNumId w:val="21"/>
  </w:num>
  <w:num w:numId="40" w16cid:durableId="978071882">
    <w:abstractNumId w:val="10"/>
  </w:num>
  <w:num w:numId="41" w16cid:durableId="326906566">
    <w:abstractNumId w:val="35"/>
  </w:num>
  <w:num w:numId="42" w16cid:durableId="752749325">
    <w:abstractNumId w:val="28"/>
  </w:num>
  <w:num w:numId="43" w16cid:durableId="915671095">
    <w:abstractNumId w:val="37"/>
  </w:num>
  <w:num w:numId="44" w16cid:durableId="802966989">
    <w:abstractNumId w:val="49"/>
  </w:num>
  <w:num w:numId="45" w16cid:durableId="1361593064">
    <w:abstractNumId w:val="29"/>
  </w:num>
  <w:num w:numId="46" w16cid:durableId="1874146101">
    <w:abstractNumId w:val="23"/>
  </w:num>
  <w:num w:numId="47" w16cid:durableId="1569877388">
    <w:abstractNumId w:val="12"/>
  </w:num>
  <w:num w:numId="48" w16cid:durableId="2030372236">
    <w:abstractNumId w:val="51"/>
  </w:num>
  <w:num w:numId="49" w16cid:durableId="1396781607">
    <w:abstractNumId w:val="0"/>
  </w:num>
  <w:num w:numId="50" w16cid:durableId="1845393095">
    <w:abstractNumId w:val="8"/>
  </w:num>
  <w:num w:numId="51" w16cid:durableId="735279382">
    <w:abstractNumId w:val="5"/>
  </w:num>
  <w:num w:numId="52" w16cid:durableId="994719118">
    <w:abstractNumId w:val="36"/>
  </w:num>
  <w:num w:numId="53" w16cid:durableId="741217519">
    <w:abstractNumId w:val="17"/>
  </w:num>
  <w:num w:numId="54" w16cid:durableId="15572734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14AA3"/>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4F0C"/>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593"/>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2BEF"/>
    <w:rsid w:val="003132FB"/>
    <w:rsid w:val="003156BE"/>
    <w:rsid w:val="00316911"/>
    <w:rsid w:val="003171E2"/>
    <w:rsid w:val="003203EE"/>
    <w:rsid w:val="00320F24"/>
    <w:rsid w:val="00321245"/>
    <w:rsid w:val="00322003"/>
    <w:rsid w:val="00330541"/>
    <w:rsid w:val="0033102D"/>
    <w:rsid w:val="003375ED"/>
    <w:rsid w:val="003375F3"/>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4C57"/>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6CB"/>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1C85"/>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4F3"/>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1386"/>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A53"/>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4755F"/>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77E55"/>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2A0D"/>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46B"/>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2360"/>
    <w:rsid w:val="00A93115"/>
    <w:rsid w:val="00A9375A"/>
    <w:rsid w:val="00A93922"/>
    <w:rsid w:val="00A94394"/>
    <w:rsid w:val="00A945EF"/>
    <w:rsid w:val="00A9566A"/>
    <w:rsid w:val="00AA1D65"/>
    <w:rsid w:val="00AA2ACC"/>
    <w:rsid w:val="00AA39EA"/>
    <w:rsid w:val="00AA3DD2"/>
    <w:rsid w:val="00AA41F8"/>
    <w:rsid w:val="00AA444E"/>
    <w:rsid w:val="00AA4662"/>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84F"/>
    <w:rsid w:val="00AC6EE2"/>
    <w:rsid w:val="00AC702A"/>
    <w:rsid w:val="00AD0821"/>
    <w:rsid w:val="00AD0A4E"/>
    <w:rsid w:val="00AD2461"/>
    <w:rsid w:val="00AD2EF5"/>
    <w:rsid w:val="00AD3A37"/>
    <w:rsid w:val="00AD4CFD"/>
    <w:rsid w:val="00AE1395"/>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3794"/>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3ABB"/>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71F"/>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17946"/>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177D"/>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amazone.fr"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france" TargetMode="External"/><Relationship Id="rId25" Type="http://schemas.openxmlformats.org/officeDocument/2006/relationships/image" Target="cid:LinkedIn_80de4e9c-c7a3-41e3-8e11-063f7eace13d.jpg" TargetMode="Externa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france/" TargetMode="External"/><Relationship Id="rId28" Type="http://schemas.openxmlformats.org/officeDocument/2006/relationships/image" Target="cid:Xing1_e3730686-2953-47a9-9c47-dbaa518a9207.jpg" TargetMode="Externa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france"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910</Words>
  <Characters>5733</Characters>
  <Application>Microsoft Office Word</Application>
  <DocSecurity>0</DocSecurity>
  <Lines>47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2025-08-18T12:05:00Z</dcterms:created>
  <dcterms:modified xsi:type="dcterms:W3CDTF">2025-09-02T07:52:00Z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