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3D4B8" w14:textId="77777777" w:rsidR="00014AA3" w:rsidRPr="00014AA3" w:rsidRDefault="00014AA3" w:rsidP="00014AA3">
      <w:pPr>
        <w:spacing w:line="360" w:lineRule="auto"/>
        <w:ind w:left="567" w:right="1695"/>
        <w:rPr>
          <w:rFonts w:ascii="Arial" w:hAnsi="Arial" w:cs="Arial"/>
          <w:b/>
          <w:bCs/>
          <w:sz w:val="28"/>
          <w:szCs w:val="28"/>
        </w:rPr>
      </w:pPr>
      <w:r w:rsidRPr="00014AA3">
        <w:rPr>
          <w:rFonts w:ascii="Arial" w:hAnsi="Arial" w:cs="Arial"/>
          <w:b/>
          <w:bCs/>
          <w:sz w:val="28"/>
          <w:szCs w:val="28"/>
        </w:rPr>
        <w:t xml:space="preserve">Neue Einzelkorn-Sämaschine </w:t>
      </w:r>
      <w:proofErr w:type="spellStart"/>
      <w:r w:rsidRPr="00014AA3">
        <w:rPr>
          <w:rFonts w:ascii="Arial" w:hAnsi="Arial" w:cs="Arial"/>
          <w:b/>
          <w:bCs/>
          <w:sz w:val="28"/>
          <w:szCs w:val="28"/>
        </w:rPr>
        <w:t>Precea</w:t>
      </w:r>
      <w:proofErr w:type="spellEnd"/>
      <w:r w:rsidRPr="00014AA3">
        <w:rPr>
          <w:rFonts w:ascii="Arial" w:hAnsi="Arial" w:cs="Arial"/>
          <w:b/>
          <w:bCs/>
          <w:sz w:val="28"/>
          <w:szCs w:val="28"/>
        </w:rPr>
        <w:t xml:space="preserve"> 4500-2AFCC</w:t>
      </w:r>
    </w:p>
    <w:p w14:paraId="6F386FAF" w14:textId="77777777" w:rsidR="00014AA3" w:rsidRPr="00014AA3" w:rsidRDefault="00014AA3" w:rsidP="00014AA3">
      <w:pPr>
        <w:spacing w:line="360" w:lineRule="auto"/>
        <w:ind w:left="567" w:right="1695"/>
        <w:rPr>
          <w:rFonts w:ascii="Arial" w:hAnsi="Arial" w:cs="Arial"/>
          <w:b/>
          <w:bCs/>
        </w:rPr>
      </w:pPr>
      <w:r w:rsidRPr="00014AA3">
        <w:rPr>
          <w:rFonts w:ascii="Arial" w:hAnsi="Arial" w:cs="Arial"/>
          <w:b/>
          <w:bCs/>
        </w:rPr>
        <w:t>Perfekt auf das Fahrgassensystem von 27 m abgestimmt</w:t>
      </w:r>
    </w:p>
    <w:p w14:paraId="77523A59" w14:textId="77777777" w:rsidR="00070765" w:rsidRDefault="00070765" w:rsidP="00330541">
      <w:pPr>
        <w:spacing w:line="360" w:lineRule="auto"/>
        <w:ind w:left="567" w:right="1695"/>
        <w:rPr>
          <w:rFonts w:ascii="Arial" w:hAnsi="Arial" w:cs="Arial"/>
        </w:rPr>
      </w:pPr>
    </w:p>
    <w:p w14:paraId="77A6FDD7" w14:textId="017220CC" w:rsidR="003375F3" w:rsidRPr="003375F3" w:rsidRDefault="003375F3" w:rsidP="003375F3">
      <w:pPr>
        <w:spacing w:after="120" w:line="360" w:lineRule="auto"/>
        <w:ind w:left="567" w:right="1695"/>
        <w:rPr>
          <w:rFonts w:ascii="Arial" w:eastAsia="Arial" w:hAnsi="Arial" w:cs="Arial"/>
        </w:rPr>
      </w:pPr>
      <w:proofErr w:type="spellStart"/>
      <w:r w:rsidRPr="003375F3">
        <w:rPr>
          <w:rFonts w:ascii="Arial" w:eastAsia="Arial" w:hAnsi="Arial" w:cs="Arial"/>
        </w:rPr>
        <w:t>Precea</w:t>
      </w:r>
      <w:proofErr w:type="spellEnd"/>
      <w:r w:rsidRPr="003375F3">
        <w:rPr>
          <w:rFonts w:ascii="Arial" w:eastAsia="Arial" w:hAnsi="Arial" w:cs="Arial"/>
        </w:rPr>
        <w:t xml:space="preserve"> 450</w:t>
      </w:r>
      <w:r>
        <w:rPr>
          <w:rFonts w:ascii="Arial" w:eastAsia="Arial" w:hAnsi="Arial" w:cs="Arial"/>
        </w:rPr>
        <w:t>0-</w:t>
      </w:r>
      <w:r w:rsidRPr="003375F3">
        <w:rPr>
          <w:rFonts w:ascii="Arial" w:eastAsia="Arial" w:hAnsi="Arial" w:cs="Arial"/>
        </w:rPr>
        <w:t xml:space="preserve">2AFCC heißt die neue Einzelkorn-Sämaschine aus dem Haus AMAZONE. Die im Dreipunktanbau gekuppelte Einzelkorn-Sämaschine erweitert das Programm des Produktbereichs </w:t>
      </w:r>
      <w:proofErr w:type="spellStart"/>
      <w:r w:rsidRPr="003375F3">
        <w:rPr>
          <w:rFonts w:ascii="Arial" w:eastAsia="Arial" w:hAnsi="Arial" w:cs="Arial"/>
        </w:rPr>
        <w:t>Precea</w:t>
      </w:r>
      <w:proofErr w:type="spellEnd"/>
      <w:r w:rsidRPr="003375F3">
        <w:rPr>
          <w:rFonts w:ascii="Arial" w:eastAsia="Arial" w:hAnsi="Arial" w:cs="Arial"/>
        </w:rPr>
        <w:t>. Die Kombination mit aktiver Saatbettbereitung sorgt in einem Arbeitsgang für die Vorbereitung eines perfekten Saatbetts und bei gleichzeitigem Ausbringen der Saatgüter über das Vereinzelungsaggregat.</w:t>
      </w:r>
    </w:p>
    <w:p w14:paraId="5C6526A0" w14:textId="77777777" w:rsidR="003375F3" w:rsidRPr="003375F3" w:rsidRDefault="003375F3" w:rsidP="003375F3">
      <w:pPr>
        <w:spacing w:after="120" w:line="360" w:lineRule="auto"/>
        <w:ind w:left="567" w:right="1695"/>
        <w:rPr>
          <w:rFonts w:ascii="Arial" w:eastAsia="Arial" w:hAnsi="Arial" w:cs="Arial"/>
        </w:rPr>
      </w:pPr>
    </w:p>
    <w:p w14:paraId="2F87BC31"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b/>
          <w:bCs/>
        </w:rPr>
        <w:t xml:space="preserve">Erweiterung des Produktbereichs </w:t>
      </w:r>
      <w:proofErr w:type="spellStart"/>
      <w:r w:rsidRPr="003375F3">
        <w:rPr>
          <w:rFonts w:ascii="Arial" w:eastAsia="Arial" w:hAnsi="Arial" w:cs="Arial"/>
          <w:b/>
          <w:bCs/>
        </w:rPr>
        <w:t>Precea</w:t>
      </w:r>
      <w:proofErr w:type="spellEnd"/>
    </w:p>
    <w:p w14:paraId="054B6524"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Die </w:t>
      </w:r>
      <w:proofErr w:type="spellStart"/>
      <w:r w:rsidRPr="003375F3">
        <w:rPr>
          <w:rFonts w:ascii="Arial" w:eastAsia="Arial" w:hAnsi="Arial" w:cs="Arial"/>
        </w:rPr>
        <w:t>Precea</w:t>
      </w:r>
      <w:proofErr w:type="spellEnd"/>
      <w:r w:rsidRPr="003375F3">
        <w:rPr>
          <w:rFonts w:ascii="Arial" w:eastAsia="Arial" w:hAnsi="Arial" w:cs="Arial"/>
        </w:rPr>
        <w:t xml:space="preserve"> 3000-AFCC mit 4 oder 6 Reihen und einer Arbeitsbreite von 3 m, als auch die </w:t>
      </w:r>
      <w:proofErr w:type="spellStart"/>
      <w:r w:rsidRPr="003375F3">
        <w:rPr>
          <w:rFonts w:ascii="Arial" w:eastAsia="Arial" w:hAnsi="Arial" w:cs="Arial"/>
        </w:rPr>
        <w:t>Precea</w:t>
      </w:r>
      <w:proofErr w:type="spellEnd"/>
      <w:r w:rsidRPr="003375F3">
        <w:rPr>
          <w:rFonts w:ascii="Arial" w:eastAsia="Arial" w:hAnsi="Arial" w:cs="Arial"/>
        </w:rPr>
        <w:t xml:space="preserve"> 6000-2AFCC mit 8 Reihen und einer Arbeitsbreite von 6 m hat AMAZONE erfolgreich im Markt eingeführt. Mit der neuen Arbeitsbreite von 4,5 m und 6 Vereinzelungsaggregaten bietet AMAZONE Landwirten und Lohnunternehmen nun eine Maschine, die perfekt auf ein Fahrgassensystem von 27 m abgestimmt ist.</w:t>
      </w:r>
    </w:p>
    <w:p w14:paraId="3873D88A" w14:textId="77777777" w:rsidR="003375F3" w:rsidRPr="003375F3" w:rsidRDefault="003375F3" w:rsidP="003375F3">
      <w:pPr>
        <w:spacing w:after="120" w:line="360" w:lineRule="auto"/>
        <w:ind w:left="567" w:right="1695"/>
        <w:rPr>
          <w:rFonts w:ascii="Arial" w:eastAsia="Arial" w:hAnsi="Arial" w:cs="Arial"/>
        </w:rPr>
      </w:pPr>
    </w:p>
    <w:p w14:paraId="4F470464" w14:textId="77777777" w:rsidR="003375F3" w:rsidRPr="003375F3" w:rsidRDefault="003375F3" w:rsidP="003375F3">
      <w:pPr>
        <w:spacing w:after="120" w:line="360" w:lineRule="auto"/>
        <w:ind w:left="567" w:right="1695"/>
        <w:rPr>
          <w:rFonts w:ascii="Arial" w:eastAsia="Arial" w:hAnsi="Arial" w:cs="Arial"/>
          <w:b/>
          <w:bCs/>
        </w:rPr>
      </w:pPr>
      <w:r w:rsidRPr="003375F3">
        <w:rPr>
          <w:rFonts w:ascii="Arial" w:eastAsia="Arial" w:hAnsi="Arial" w:cs="Arial"/>
          <w:b/>
          <w:bCs/>
        </w:rPr>
        <w:t>Logisch kombiniert</w:t>
      </w:r>
    </w:p>
    <w:p w14:paraId="72805D7F"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Ein optimal vorbereitetes </w:t>
      </w:r>
      <w:proofErr w:type="spellStart"/>
      <w:r w:rsidRPr="003375F3">
        <w:rPr>
          <w:rFonts w:ascii="Arial" w:eastAsia="Arial" w:hAnsi="Arial" w:cs="Arial"/>
        </w:rPr>
        <w:t>Saatbett</w:t>
      </w:r>
      <w:proofErr w:type="spellEnd"/>
      <w:r w:rsidRPr="003375F3">
        <w:rPr>
          <w:rFonts w:ascii="Arial" w:eastAsia="Arial" w:hAnsi="Arial" w:cs="Arial"/>
        </w:rPr>
        <w:t xml:space="preserve"> mit einheitlichen Keimbedingungen bildet die Grundlage für hohe Feldaufgänge. Die kompakte Kreiselegge KE 4502-2-300 </w:t>
      </w:r>
      <w:proofErr w:type="spellStart"/>
      <w:r w:rsidRPr="003375F3">
        <w:rPr>
          <w:rFonts w:ascii="Arial" w:eastAsia="Arial" w:hAnsi="Arial" w:cs="Arial"/>
        </w:rPr>
        <w:t>Rotamix</w:t>
      </w:r>
      <w:proofErr w:type="spellEnd"/>
      <w:r w:rsidRPr="003375F3">
        <w:rPr>
          <w:rFonts w:ascii="Arial" w:eastAsia="Arial" w:hAnsi="Arial" w:cs="Arial"/>
        </w:rPr>
        <w:t xml:space="preserve"> nivelliert und krümelt den Boden mit den auf Schlepp stehenden Zinken. Die Trennung von groben Kluten und </w:t>
      </w:r>
      <w:proofErr w:type="spellStart"/>
      <w:r w:rsidRPr="003375F3">
        <w:rPr>
          <w:rFonts w:ascii="Arial" w:eastAsia="Arial" w:hAnsi="Arial" w:cs="Arial"/>
        </w:rPr>
        <w:t>Feinerde</w:t>
      </w:r>
      <w:proofErr w:type="spellEnd"/>
      <w:r w:rsidRPr="003375F3">
        <w:rPr>
          <w:rFonts w:ascii="Arial" w:eastAsia="Arial" w:hAnsi="Arial" w:cs="Arial"/>
        </w:rPr>
        <w:t xml:space="preserve"> im Bereich des Wurzelhorizonts schaffen ideale </w:t>
      </w:r>
      <w:proofErr w:type="spellStart"/>
      <w:r w:rsidRPr="003375F3">
        <w:rPr>
          <w:rFonts w:ascii="Arial" w:eastAsia="Arial" w:hAnsi="Arial" w:cs="Arial"/>
        </w:rPr>
        <w:t>Aufwuchsbedingungen</w:t>
      </w:r>
      <w:proofErr w:type="spellEnd"/>
      <w:r w:rsidRPr="003375F3">
        <w:rPr>
          <w:rFonts w:ascii="Arial" w:eastAsia="Arial" w:hAnsi="Arial" w:cs="Arial"/>
        </w:rPr>
        <w:t>. Abhängig von den Bodengegebenheiten und der Arbeitstiefe können Fahrgeschwindigkeiten bis 12 km/h erreicht werden und ermöglichen eine Steigerung der Schlagkraft.</w:t>
      </w:r>
    </w:p>
    <w:p w14:paraId="418FC3ED" w14:textId="77777777" w:rsidR="003375F3" w:rsidRPr="003375F3" w:rsidRDefault="003375F3" w:rsidP="003375F3">
      <w:pPr>
        <w:spacing w:after="120" w:line="360" w:lineRule="auto"/>
        <w:ind w:left="567" w:right="1695"/>
        <w:rPr>
          <w:rFonts w:ascii="Arial" w:eastAsia="Arial" w:hAnsi="Arial" w:cs="Arial"/>
        </w:rPr>
      </w:pPr>
    </w:p>
    <w:p w14:paraId="435C3F6D"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Das neue Wechselsystem ermöglicht einen kurzfristigen Umbau von der Einzelkorn-Sämaschine </w:t>
      </w:r>
      <w:proofErr w:type="spellStart"/>
      <w:r w:rsidRPr="003375F3">
        <w:rPr>
          <w:rFonts w:ascii="Arial" w:eastAsia="Arial" w:hAnsi="Arial" w:cs="Arial"/>
        </w:rPr>
        <w:t>Precea</w:t>
      </w:r>
      <w:proofErr w:type="spellEnd"/>
      <w:r w:rsidRPr="003375F3">
        <w:rPr>
          <w:rFonts w:ascii="Arial" w:eastAsia="Arial" w:hAnsi="Arial" w:cs="Arial"/>
        </w:rPr>
        <w:t xml:space="preserve"> auf die Avant-</w:t>
      </w:r>
      <w:proofErr w:type="spellStart"/>
      <w:r w:rsidRPr="003375F3">
        <w:rPr>
          <w:rFonts w:ascii="Arial" w:eastAsia="Arial" w:hAnsi="Arial" w:cs="Arial"/>
        </w:rPr>
        <w:t>Säschiene</w:t>
      </w:r>
      <w:proofErr w:type="spellEnd"/>
      <w:r w:rsidRPr="003375F3">
        <w:rPr>
          <w:rFonts w:ascii="Arial" w:eastAsia="Arial" w:hAnsi="Arial" w:cs="Arial"/>
        </w:rPr>
        <w:t xml:space="preserve"> mit </w:t>
      </w:r>
      <w:proofErr w:type="spellStart"/>
      <w:r w:rsidRPr="003375F3">
        <w:rPr>
          <w:rFonts w:ascii="Arial" w:eastAsia="Arial" w:hAnsi="Arial" w:cs="Arial"/>
        </w:rPr>
        <w:t>RoTeC</w:t>
      </w:r>
      <w:proofErr w:type="spellEnd"/>
      <w:r w:rsidRPr="003375F3">
        <w:rPr>
          <w:rFonts w:ascii="Arial" w:eastAsia="Arial" w:hAnsi="Arial" w:cs="Arial"/>
        </w:rPr>
        <w:t xml:space="preserve">-Scharen. Ergänzt um den </w:t>
      </w:r>
      <w:proofErr w:type="spellStart"/>
      <w:r w:rsidRPr="003375F3">
        <w:rPr>
          <w:rFonts w:ascii="Arial" w:eastAsia="Arial" w:hAnsi="Arial" w:cs="Arial"/>
        </w:rPr>
        <w:t>FTender</w:t>
      </w:r>
      <w:proofErr w:type="spellEnd"/>
      <w:r w:rsidRPr="003375F3">
        <w:rPr>
          <w:rFonts w:ascii="Arial" w:eastAsia="Arial" w:hAnsi="Arial" w:cs="Arial"/>
        </w:rPr>
        <w:t xml:space="preserve"> für die Düngerversorgung oder Saatgutversorgung </w:t>
      </w:r>
      <w:r w:rsidRPr="003375F3">
        <w:rPr>
          <w:rFonts w:ascii="Arial" w:eastAsia="Arial" w:hAnsi="Arial" w:cs="Arial"/>
        </w:rPr>
        <w:lastRenderedPageBreak/>
        <w:t xml:space="preserve">bilden die Solomaschinen somit eine hochflexible und ausgesprochen wendige </w:t>
      </w:r>
      <w:proofErr w:type="spellStart"/>
      <w:r w:rsidRPr="003375F3">
        <w:rPr>
          <w:rFonts w:ascii="Arial" w:eastAsia="Arial" w:hAnsi="Arial" w:cs="Arial"/>
        </w:rPr>
        <w:t>Säkombination</w:t>
      </w:r>
      <w:proofErr w:type="spellEnd"/>
      <w:r w:rsidRPr="003375F3">
        <w:rPr>
          <w:rFonts w:ascii="Arial" w:eastAsia="Arial" w:hAnsi="Arial" w:cs="Arial"/>
        </w:rPr>
        <w:t>.</w:t>
      </w:r>
    </w:p>
    <w:p w14:paraId="44FA1AC1" w14:textId="77777777" w:rsidR="003375F3" w:rsidRPr="003375F3" w:rsidRDefault="003375F3" w:rsidP="003375F3">
      <w:pPr>
        <w:spacing w:after="120" w:line="360" w:lineRule="auto"/>
        <w:ind w:left="567" w:right="1695"/>
        <w:rPr>
          <w:rFonts w:ascii="Arial" w:eastAsia="Arial" w:hAnsi="Arial" w:cs="Arial"/>
        </w:rPr>
      </w:pPr>
    </w:p>
    <w:p w14:paraId="49E13601"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Die unzähligen Einsatzszenarien und insbesondere die Zusammenfassung mehrerer Arbeitsschritte in eine Überfahrt machen die </w:t>
      </w:r>
      <w:proofErr w:type="spellStart"/>
      <w:r w:rsidRPr="003375F3">
        <w:rPr>
          <w:rFonts w:ascii="Arial" w:eastAsia="Arial" w:hAnsi="Arial" w:cs="Arial"/>
        </w:rPr>
        <w:t>Precea</w:t>
      </w:r>
      <w:proofErr w:type="spellEnd"/>
      <w:r w:rsidRPr="003375F3">
        <w:rPr>
          <w:rFonts w:ascii="Arial" w:eastAsia="Arial" w:hAnsi="Arial" w:cs="Arial"/>
        </w:rPr>
        <w:t xml:space="preserve"> 4500-2AFCC zu einer wirtschaftlich attraktiven Maschine.</w:t>
      </w:r>
    </w:p>
    <w:p w14:paraId="5FE1A0AC" w14:textId="77777777" w:rsidR="003375F3" w:rsidRPr="003375F3" w:rsidRDefault="003375F3" w:rsidP="003375F3">
      <w:pPr>
        <w:spacing w:after="120" w:line="360" w:lineRule="auto"/>
        <w:ind w:left="567" w:right="1695"/>
        <w:rPr>
          <w:rFonts w:ascii="Arial" w:eastAsia="Arial" w:hAnsi="Arial" w:cs="Arial"/>
        </w:rPr>
      </w:pPr>
    </w:p>
    <w:p w14:paraId="6DDDDE4B" w14:textId="77777777" w:rsidR="003375F3" w:rsidRPr="003375F3" w:rsidRDefault="003375F3" w:rsidP="003375F3">
      <w:pPr>
        <w:spacing w:after="120" w:line="360" w:lineRule="auto"/>
        <w:ind w:left="567" w:right="1695"/>
        <w:rPr>
          <w:rFonts w:ascii="Arial" w:eastAsia="Arial" w:hAnsi="Arial" w:cs="Arial"/>
          <w:b/>
          <w:bCs/>
        </w:rPr>
      </w:pPr>
      <w:proofErr w:type="spellStart"/>
      <w:r w:rsidRPr="003375F3">
        <w:rPr>
          <w:rFonts w:ascii="Arial" w:eastAsia="Arial" w:hAnsi="Arial" w:cs="Arial"/>
          <w:b/>
          <w:bCs/>
        </w:rPr>
        <w:t>PreTeC-Mulchsaatschar</w:t>
      </w:r>
      <w:proofErr w:type="spellEnd"/>
    </w:p>
    <w:p w14:paraId="73A5CE17"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Das bewährte </w:t>
      </w:r>
      <w:proofErr w:type="spellStart"/>
      <w:r w:rsidRPr="003375F3">
        <w:rPr>
          <w:rFonts w:ascii="Arial" w:eastAsia="Arial" w:hAnsi="Arial" w:cs="Arial"/>
        </w:rPr>
        <w:t>PreTeC-Mulchsaatschar</w:t>
      </w:r>
      <w:proofErr w:type="spellEnd"/>
      <w:r w:rsidRPr="003375F3">
        <w:rPr>
          <w:rFonts w:ascii="Arial" w:eastAsia="Arial" w:hAnsi="Arial" w:cs="Arial"/>
        </w:rPr>
        <w:t xml:space="preserve"> kann manuell mit einem Schardruck bis zu 220 kg beaufschlagt werden. Bei der hydraulischen Variante ist sogar die Druckeinstellung von bis zu 350 kg direkt aus der Traktorkabine während der Feldfahrt möglich. Das sorgt für einen ruhigen Lauf und gleichmäßige Feldaufgänge beim Einsatz in der Pflugsaat oder Mulchsaat. </w:t>
      </w:r>
    </w:p>
    <w:p w14:paraId="3AE0494F" w14:textId="77777777" w:rsidR="003375F3" w:rsidRPr="003375F3" w:rsidRDefault="003375F3" w:rsidP="003375F3">
      <w:pPr>
        <w:spacing w:after="120" w:line="360" w:lineRule="auto"/>
        <w:ind w:left="567" w:right="1695"/>
        <w:rPr>
          <w:rFonts w:ascii="Arial" w:eastAsia="Arial" w:hAnsi="Arial" w:cs="Arial"/>
        </w:rPr>
      </w:pPr>
    </w:p>
    <w:p w14:paraId="49692667"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Die Schareinheit lässt sich schnell und werkzeuglos an die jeweiligen Standortverhältnisse anpassen. Über ein Lochraster kann die Ablagetiefe individuell eingestellt und in Parkstellung zum Abstellen der Maschine gebracht werden. Der Anpressdruck und der Öffnungswinkel der V-Andruckrollen lassen sich ebenfalls sehr einfach und werkzeuglos einstellen. Die komplette Schareinheit ist gut zugänglich und die wartungsfreien Lager und Buchsen sind optimal gegen Staub geschützt.</w:t>
      </w:r>
    </w:p>
    <w:p w14:paraId="61F31AED" w14:textId="77777777" w:rsidR="003375F3" w:rsidRPr="003375F3" w:rsidRDefault="003375F3" w:rsidP="003375F3">
      <w:pPr>
        <w:spacing w:after="120" w:line="360" w:lineRule="auto"/>
        <w:ind w:left="567" w:right="1695"/>
        <w:rPr>
          <w:rFonts w:ascii="Arial" w:eastAsia="Arial" w:hAnsi="Arial" w:cs="Arial"/>
        </w:rPr>
      </w:pPr>
    </w:p>
    <w:p w14:paraId="465CEA50" w14:textId="77777777" w:rsidR="003375F3" w:rsidRPr="003375F3" w:rsidRDefault="003375F3" w:rsidP="003375F3">
      <w:pPr>
        <w:spacing w:after="120" w:line="360" w:lineRule="auto"/>
        <w:ind w:left="567" w:right="1695"/>
        <w:rPr>
          <w:rFonts w:ascii="Arial" w:eastAsia="Arial" w:hAnsi="Arial" w:cs="Arial"/>
          <w:b/>
          <w:bCs/>
        </w:rPr>
      </w:pPr>
      <w:r w:rsidRPr="003375F3">
        <w:rPr>
          <w:rFonts w:ascii="Arial" w:eastAsia="Arial" w:hAnsi="Arial" w:cs="Arial"/>
          <w:b/>
          <w:bCs/>
        </w:rPr>
        <w:t>Exakte Überdruckvereinzelung</w:t>
      </w:r>
    </w:p>
    <w:p w14:paraId="7595CE55"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Bei der </w:t>
      </w:r>
      <w:proofErr w:type="spellStart"/>
      <w:r w:rsidRPr="003375F3">
        <w:rPr>
          <w:rFonts w:ascii="Arial" w:eastAsia="Arial" w:hAnsi="Arial" w:cs="Arial"/>
        </w:rPr>
        <w:t>Precea</w:t>
      </w:r>
      <w:proofErr w:type="spellEnd"/>
      <w:r w:rsidRPr="003375F3">
        <w:rPr>
          <w:rFonts w:ascii="Arial" w:eastAsia="Arial" w:hAnsi="Arial" w:cs="Arial"/>
        </w:rPr>
        <w:t xml:space="preserve"> erfolgt die Vereinzelung per </w:t>
      </w:r>
      <w:proofErr w:type="spellStart"/>
      <w:r w:rsidRPr="003375F3">
        <w:rPr>
          <w:rFonts w:ascii="Arial" w:eastAsia="Arial" w:hAnsi="Arial" w:cs="Arial"/>
        </w:rPr>
        <w:t>Gebläseüberdruck</w:t>
      </w:r>
      <w:proofErr w:type="spellEnd"/>
      <w:r w:rsidRPr="003375F3">
        <w:rPr>
          <w:rFonts w:ascii="Arial" w:eastAsia="Arial" w:hAnsi="Arial" w:cs="Arial"/>
        </w:rPr>
        <w:t xml:space="preserve">. Sowohl Saatgutbehälter als auch die komplette Dosierung stehen unter Überdruck. Die Saatgutkörner werden aus einem Saatgutbehälter der jeweiligen, von der Dosierung luftdicht abgeschirmten Vereinzelungsscheibe zugeführt und an die Lochbohrungen gepresst. Über die folgenden 3 Abstreifer findet nunmehr die exakte Vereinzelung statt. Im Anschluss erreichen die Körner den Schusskanal, wo der Anpressdruck gestoppt und das Korn präzise in die </w:t>
      </w:r>
      <w:proofErr w:type="spellStart"/>
      <w:r w:rsidRPr="003375F3">
        <w:rPr>
          <w:rFonts w:ascii="Arial" w:eastAsia="Arial" w:hAnsi="Arial" w:cs="Arial"/>
        </w:rPr>
        <w:t>Säfurche</w:t>
      </w:r>
      <w:proofErr w:type="spellEnd"/>
      <w:r w:rsidRPr="003375F3">
        <w:rPr>
          <w:rFonts w:ascii="Arial" w:eastAsia="Arial" w:hAnsi="Arial" w:cs="Arial"/>
        </w:rPr>
        <w:t xml:space="preserve"> </w:t>
      </w:r>
      <w:r w:rsidRPr="003375F3">
        <w:rPr>
          <w:rFonts w:ascii="Arial" w:eastAsia="Arial" w:hAnsi="Arial" w:cs="Arial"/>
        </w:rPr>
        <w:lastRenderedPageBreak/>
        <w:t xml:space="preserve">geschossen sowie von der Fangrolle gestoppt wird. Ein </w:t>
      </w:r>
      <w:proofErr w:type="spellStart"/>
      <w:r w:rsidRPr="003375F3">
        <w:rPr>
          <w:rFonts w:ascii="Arial" w:eastAsia="Arial" w:hAnsi="Arial" w:cs="Arial"/>
        </w:rPr>
        <w:t>Optogeber</w:t>
      </w:r>
      <w:proofErr w:type="spellEnd"/>
      <w:r w:rsidRPr="003375F3">
        <w:rPr>
          <w:rFonts w:ascii="Arial" w:eastAsia="Arial" w:hAnsi="Arial" w:cs="Arial"/>
        </w:rPr>
        <w:t xml:space="preserve"> überwacht dabei genau die Vereinzelung und meldet Fehlstellen und Doppelstellen an das Traktorterminal. Die Abstreifer können daraufhin einfach eingestellt werden. Ein weiterer Ausbauschritt ist die elektrische und vollautomatische </w:t>
      </w:r>
      <w:proofErr w:type="spellStart"/>
      <w:r w:rsidRPr="003375F3">
        <w:rPr>
          <w:rFonts w:ascii="Arial" w:eastAsia="Arial" w:hAnsi="Arial" w:cs="Arial"/>
        </w:rPr>
        <w:t>Abstreifereinstellung</w:t>
      </w:r>
      <w:proofErr w:type="spellEnd"/>
      <w:r w:rsidRPr="003375F3">
        <w:rPr>
          <w:rFonts w:ascii="Arial" w:eastAsia="Arial" w:hAnsi="Arial" w:cs="Arial"/>
        </w:rPr>
        <w:t xml:space="preserve"> via </w:t>
      </w:r>
      <w:proofErr w:type="spellStart"/>
      <w:r w:rsidRPr="003375F3">
        <w:rPr>
          <w:rFonts w:ascii="Arial" w:eastAsia="Arial" w:hAnsi="Arial" w:cs="Arial"/>
        </w:rPr>
        <w:t>SmartControl</w:t>
      </w:r>
      <w:proofErr w:type="spellEnd"/>
      <w:r w:rsidRPr="003375F3">
        <w:rPr>
          <w:rFonts w:ascii="Arial" w:eastAsia="Arial" w:hAnsi="Arial" w:cs="Arial"/>
        </w:rPr>
        <w:t>.</w:t>
      </w:r>
    </w:p>
    <w:p w14:paraId="0F1999D4" w14:textId="77777777" w:rsidR="003375F3" w:rsidRPr="003375F3" w:rsidRDefault="003375F3" w:rsidP="003375F3">
      <w:pPr>
        <w:spacing w:after="120" w:line="360" w:lineRule="auto"/>
        <w:ind w:left="567" w:right="1695"/>
        <w:rPr>
          <w:rFonts w:ascii="Arial" w:eastAsia="Arial" w:hAnsi="Arial" w:cs="Arial"/>
        </w:rPr>
      </w:pPr>
    </w:p>
    <w:p w14:paraId="642F12BC"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b/>
          <w:bCs/>
        </w:rPr>
        <w:t xml:space="preserve">Frontanbaubehälter </w:t>
      </w:r>
      <w:proofErr w:type="spellStart"/>
      <w:r w:rsidRPr="003375F3">
        <w:rPr>
          <w:rFonts w:ascii="Arial" w:eastAsia="Arial" w:hAnsi="Arial" w:cs="Arial"/>
          <w:b/>
          <w:bCs/>
        </w:rPr>
        <w:t>FTender</w:t>
      </w:r>
      <w:proofErr w:type="spellEnd"/>
      <w:r w:rsidRPr="003375F3">
        <w:rPr>
          <w:rFonts w:ascii="Arial" w:eastAsia="Arial" w:hAnsi="Arial" w:cs="Arial"/>
          <w:b/>
          <w:bCs/>
        </w:rPr>
        <w:t xml:space="preserve"> für optimale Gewichtsverteilung</w:t>
      </w:r>
    </w:p>
    <w:p w14:paraId="7CEEA364"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Für maximale Schlagkraft ist die </w:t>
      </w:r>
      <w:proofErr w:type="spellStart"/>
      <w:r w:rsidRPr="003375F3">
        <w:rPr>
          <w:rFonts w:ascii="Arial" w:eastAsia="Arial" w:hAnsi="Arial" w:cs="Arial"/>
        </w:rPr>
        <w:t>Precea</w:t>
      </w:r>
      <w:proofErr w:type="spellEnd"/>
      <w:r w:rsidRPr="003375F3">
        <w:rPr>
          <w:rFonts w:ascii="Arial" w:eastAsia="Arial" w:hAnsi="Arial" w:cs="Arial"/>
        </w:rPr>
        <w:t xml:space="preserve"> 4500-2AFCC mit dem neuen Frontanbaubehälter </w:t>
      </w:r>
      <w:proofErr w:type="spellStart"/>
      <w:r w:rsidRPr="003375F3">
        <w:rPr>
          <w:rFonts w:ascii="Arial" w:eastAsia="Arial" w:hAnsi="Arial" w:cs="Arial"/>
        </w:rPr>
        <w:t>FTender</w:t>
      </w:r>
      <w:proofErr w:type="spellEnd"/>
      <w:r w:rsidRPr="003375F3">
        <w:rPr>
          <w:rFonts w:ascii="Arial" w:eastAsia="Arial" w:hAnsi="Arial" w:cs="Arial"/>
        </w:rPr>
        <w:t xml:space="preserve"> für die Düngung ausgestattet. Behältervolumina von 1.600 l oder 2.200 l führen zu weniger Standzeiten und somit zu mehr Leistung. Der </w:t>
      </w:r>
      <w:proofErr w:type="spellStart"/>
      <w:r w:rsidRPr="003375F3">
        <w:rPr>
          <w:rFonts w:ascii="Arial" w:eastAsia="Arial" w:hAnsi="Arial" w:cs="Arial"/>
        </w:rPr>
        <w:t>FTender</w:t>
      </w:r>
      <w:proofErr w:type="spellEnd"/>
      <w:r w:rsidRPr="003375F3">
        <w:rPr>
          <w:rFonts w:ascii="Arial" w:eastAsia="Arial" w:hAnsi="Arial" w:cs="Arial"/>
        </w:rPr>
        <w:t xml:space="preserve"> verfügt standardmäßig über eine elektrische Dosierung und eine Ansteuerung über das ISOBUS-Terminal. Hier ist das Kalibrieren über das optionale </w:t>
      </w:r>
      <w:proofErr w:type="spellStart"/>
      <w:r w:rsidRPr="003375F3">
        <w:rPr>
          <w:rFonts w:ascii="Arial" w:eastAsia="Arial" w:hAnsi="Arial" w:cs="Arial"/>
        </w:rPr>
        <w:t>TwinTerminal</w:t>
      </w:r>
      <w:proofErr w:type="spellEnd"/>
      <w:r w:rsidRPr="003375F3">
        <w:rPr>
          <w:rFonts w:ascii="Arial" w:eastAsia="Arial" w:hAnsi="Arial" w:cs="Arial"/>
        </w:rPr>
        <w:t xml:space="preserve"> direkt am Frontanbaubehälter möglich. Dazu findet man die mitgelieferte Waage und einen Falteimer sicher verstaut in der Nähe des gut zugänglichen Dosierers. </w:t>
      </w:r>
    </w:p>
    <w:p w14:paraId="69FF1F26" w14:textId="77777777" w:rsidR="003375F3" w:rsidRPr="003375F3" w:rsidRDefault="003375F3" w:rsidP="003375F3">
      <w:pPr>
        <w:spacing w:after="120" w:line="360" w:lineRule="auto"/>
        <w:ind w:left="567" w:right="1695"/>
        <w:rPr>
          <w:rFonts w:ascii="Arial" w:eastAsia="Arial" w:hAnsi="Arial" w:cs="Arial"/>
        </w:rPr>
      </w:pPr>
    </w:p>
    <w:p w14:paraId="7B5ADD54"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Der </w:t>
      </w:r>
      <w:proofErr w:type="spellStart"/>
      <w:r w:rsidRPr="003375F3">
        <w:rPr>
          <w:rFonts w:ascii="Arial" w:eastAsia="Arial" w:hAnsi="Arial" w:cs="Arial"/>
        </w:rPr>
        <w:t>FTender</w:t>
      </w:r>
      <w:proofErr w:type="spellEnd"/>
      <w:r w:rsidRPr="003375F3">
        <w:rPr>
          <w:rFonts w:ascii="Arial" w:eastAsia="Arial" w:hAnsi="Arial" w:cs="Arial"/>
        </w:rPr>
        <w:t xml:space="preserve"> bietet einen Mehrwert, indem er auch als Saatgutbehälter in der </w:t>
      </w:r>
      <w:proofErr w:type="spellStart"/>
      <w:r w:rsidRPr="003375F3">
        <w:rPr>
          <w:rFonts w:ascii="Arial" w:eastAsia="Arial" w:hAnsi="Arial" w:cs="Arial"/>
        </w:rPr>
        <w:t>Säkombination</w:t>
      </w:r>
      <w:proofErr w:type="spellEnd"/>
      <w:r w:rsidRPr="003375F3">
        <w:rPr>
          <w:rFonts w:ascii="Arial" w:eastAsia="Arial" w:hAnsi="Arial" w:cs="Arial"/>
        </w:rPr>
        <w:t xml:space="preserve"> Avant 02 eingesetzt werden kann. Aber auch mit der AMAZONE Bodenbearbeitungstechnik kann er kombiniert werden, um in einem Arbeitsgang beispielsweise Zwischenfrüchte und/oder Dünger auszubringen.</w:t>
      </w:r>
    </w:p>
    <w:p w14:paraId="67E9C843" w14:textId="77777777" w:rsidR="003375F3" w:rsidRPr="003375F3" w:rsidRDefault="003375F3" w:rsidP="003375F3">
      <w:pPr>
        <w:spacing w:after="120" w:line="360" w:lineRule="auto"/>
        <w:ind w:left="567" w:right="1695"/>
        <w:rPr>
          <w:rFonts w:ascii="Arial" w:eastAsia="Arial" w:hAnsi="Arial" w:cs="Arial"/>
        </w:rPr>
      </w:pPr>
    </w:p>
    <w:p w14:paraId="0EB4AFFF" w14:textId="77777777" w:rsidR="003375F3" w:rsidRPr="003375F3" w:rsidRDefault="003375F3" w:rsidP="003375F3">
      <w:pPr>
        <w:spacing w:after="120" w:line="360" w:lineRule="auto"/>
        <w:ind w:left="567" w:right="1695"/>
        <w:rPr>
          <w:rFonts w:ascii="Arial" w:eastAsia="Arial" w:hAnsi="Arial" w:cs="Arial"/>
        </w:rPr>
      </w:pPr>
      <w:r w:rsidRPr="003375F3">
        <w:rPr>
          <w:rFonts w:ascii="Arial" w:eastAsia="Arial" w:hAnsi="Arial" w:cs="Arial"/>
          <w:b/>
          <w:bCs/>
        </w:rPr>
        <w:t>Maschinensteuerung</w:t>
      </w:r>
    </w:p>
    <w:p w14:paraId="195FF01F" w14:textId="44D09491" w:rsidR="00AE1395" w:rsidRDefault="003375F3" w:rsidP="003375F3">
      <w:pPr>
        <w:spacing w:after="120" w:line="360" w:lineRule="auto"/>
        <w:ind w:left="567" w:right="1695"/>
        <w:rPr>
          <w:rFonts w:ascii="Arial" w:eastAsia="Arial" w:hAnsi="Arial" w:cs="Arial"/>
        </w:rPr>
      </w:pPr>
      <w:r w:rsidRPr="003375F3">
        <w:rPr>
          <w:rFonts w:ascii="Arial" w:eastAsia="Arial" w:hAnsi="Arial" w:cs="Arial"/>
        </w:rPr>
        <w:t xml:space="preserve">Die Steuerung der </w:t>
      </w:r>
      <w:proofErr w:type="spellStart"/>
      <w:r w:rsidRPr="003375F3">
        <w:rPr>
          <w:rFonts w:ascii="Arial" w:eastAsia="Arial" w:hAnsi="Arial" w:cs="Arial"/>
        </w:rPr>
        <w:t>Precea</w:t>
      </w:r>
      <w:proofErr w:type="spellEnd"/>
      <w:r w:rsidRPr="003375F3">
        <w:rPr>
          <w:rFonts w:ascii="Arial" w:eastAsia="Arial" w:hAnsi="Arial" w:cs="Arial"/>
        </w:rPr>
        <w:t>-Vereinzelungsaggregate und der Avant-</w:t>
      </w:r>
      <w:proofErr w:type="spellStart"/>
      <w:r w:rsidRPr="003375F3">
        <w:rPr>
          <w:rFonts w:ascii="Arial" w:eastAsia="Arial" w:hAnsi="Arial" w:cs="Arial"/>
        </w:rPr>
        <w:t>Säschiene</w:t>
      </w:r>
      <w:proofErr w:type="spellEnd"/>
      <w:r w:rsidRPr="003375F3">
        <w:rPr>
          <w:rFonts w:ascii="Arial" w:eastAsia="Arial" w:hAnsi="Arial" w:cs="Arial"/>
        </w:rPr>
        <w:t xml:space="preserve"> erfolgt ausschließlich über ISOBUS. Der Frontbehälter </w:t>
      </w:r>
      <w:proofErr w:type="spellStart"/>
      <w:r w:rsidRPr="003375F3">
        <w:rPr>
          <w:rFonts w:ascii="Arial" w:eastAsia="Arial" w:hAnsi="Arial" w:cs="Arial"/>
        </w:rPr>
        <w:t>FTender</w:t>
      </w:r>
      <w:proofErr w:type="spellEnd"/>
      <w:r w:rsidRPr="003375F3">
        <w:rPr>
          <w:rFonts w:ascii="Arial" w:eastAsia="Arial" w:hAnsi="Arial" w:cs="Arial"/>
        </w:rPr>
        <w:t xml:space="preserve"> wird dabei in die Maschinensteuerung integriert, sodass die Front-Heck-Kombination als eine Maschine gefahren wird und auch in der AMAZONE eigenen Software angezeigt wird.</w:t>
      </w:r>
    </w:p>
    <w:p w14:paraId="1CFA8EB4" w14:textId="77777777" w:rsidR="00CA3ABB" w:rsidRDefault="00CA3ABB"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3B7CE37" w14:textId="3231C1B9" w:rsidR="003375F3" w:rsidRPr="003375F3" w:rsidRDefault="003375F3" w:rsidP="003375F3">
      <w:pPr>
        <w:pStyle w:val="Listenabsatz"/>
        <w:numPr>
          <w:ilvl w:val="0"/>
          <w:numId w:val="47"/>
        </w:numPr>
        <w:spacing w:after="120" w:line="360" w:lineRule="auto"/>
        <w:ind w:right="1695"/>
        <w:rPr>
          <w:rFonts w:ascii="Arial" w:eastAsia="Arial" w:hAnsi="Arial" w:cs="Arial"/>
        </w:rPr>
      </w:pPr>
      <w:r w:rsidRPr="003375F3">
        <w:rPr>
          <w:rFonts w:ascii="Arial" w:eastAsia="Arial" w:hAnsi="Arial" w:cs="Arial"/>
        </w:rPr>
        <w:t xml:space="preserve">Zeitsparend: Bodenbearbeitung mit Kreiselegge KE </w:t>
      </w:r>
      <w:proofErr w:type="spellStart"/>
      <w:r w:rsidRPr="003375F3">
        <w:rPr>
          <w:rFonts w:ascii="Arial" w:eastAsia="Arial" w:hAnsi="Arial" w:cs="Arial"/>
        </w:rPr>
        <w:t>Rotamix</w:t>
      </w:r>
      <w:proofErr w:type="spellEnd"/>
      <w:r w:rsidRPr="003375F3">
        <w:rPr>
          <w:rFonts w:ascii="Arial" w:eastAsia="Arial" w:hAnsi="Arial" w:cs="Arial"/>
        </w:rPr>
        <w:t xml:space="preserve"> und Saat mit </w:t>
      </w:r>
      <w:proofErr w:type="spellStart"/>
      <w:r w:rsidRPr="003375F3">
        <w:rPr>
          <w:rFonts w:ascii="Arial" w:eastAsia="Arial" w:hAnsi="Arial" w:cs="Arial"/>
        </w:rPr>
        <w:t>Precea</w:t>
      </w:r>
      <w:proofErr w:type="spellEnd"/>
      <w:r w:rsidRPr="003375F3">
        <w:rPr>
          <w:rFonts w:ascii="Arial" w:eastAsia="Arial" w:hAnsi="Arial" w:cs="Arial"/>
        </w:rPr>
        <w:t xml:space="preserve"> in einer Überfahrt sorgt für maximale Effizienz und Zeitersparnis</w:t>
      </w:r>
    </w:p>
    <w:p w14:paraId="0D6ECFC7" w14:textId="585CA4D0" w:rsidR="003375F3" w:rsidRPr="003375F3" w:rsidRDefault="003375F3" w:rsidP="003375F3">
      <w:pPr>
        <w:pStyle w:val="Listenabsatz"/>
        <w:numPr>
          <w:ilvl w:val="0"/>
          <w:numId w:val="47"/>
        </w:numPr>
        <w:spacing w:after="120" w:line="360" w:lineRule="auto"/>
        <w:ind w:right="1695"/>
        <w:rPr>
          <w:rFonts w:ascii="Arial" w:eastAsia="Arial" w:hAnsi="Arial" w:cs="Arial"/>
        </w:rPr>
      </w:pPr>
      <w:r w:rsidRPr="003375F3">
        <w:rPr>
          <w:rFonts w:ascii="Arial" w:eastAsia="Arial" w:hAnsi="Arial" w:cs="Arial"/>
        </w:rPr>
        <w:t>Wassersparend: Die Saat erfolgt in einem Schritt mit der Saatbettbereitung – Wasserverluste des Bodens werden minimiert</w:t>
      </w:r>
    </w:p>
    <w:p w14:paraId="5E22CA05" w14:textId="16CEC8AB" w:rsidR="00F17946" w:rsidRDefault="003375F3" w:rsidP="003375F3">
      <w:pPr>
        <w:pStyle w:val="Listenabsatz"/>
        <w:numPr>
          <w:ilvl w:val="0"/>
          <w:numId w:val="47"/>
        </w:numPr>
        <w:spacing w:after="120" w:line="360" w:lineRule="auto"/>
        <w:ind w:right="1695"/>
        <w:rPr>
          <w:rFonts w:ascii="Arial" w:eastAsia="Arial" w:hAnsi="Arial" w:cs="Arial"/>
        </w:rPr>
      </w:pPr>
      <w:r w:rsidRPr="003375F3">
        <w:rPr>
          <w:rFonts w:ascii="Arial" w:eastAsia="Arial" w:hAnsi="Arial" w:cs="Arial"/>
        </w:rPr>
        <w:t xml:space="preserve">Höhere Auslastung der Technik: Neues Wechselsystem der Kreiselegge KE 4502-2-300 </w:t>
      </w:r>
      <w:proofErr w:type="spellStart"/>
      <w:r w:rsidRPr="003375F3">
        <w:rPr>
          <w:rFonts w:ascii="Arial" w:eastAsia="Arial" w:hAnsi="Arial" w:cs="Arial"/>
        </w:rPr>
        <w:t>Rotamix</w:t>
      </w:r>
      <w:proofErr w:type="spellEnd"/>
      <w:r w:rsidRPr="003375F3">
        <w:rPr>
          <w:rFonts w:ascii="Arial" w:eastAsia="Arial" w:hAnsi="Arial" w:cs="Arial"/>
        </w:rPr>
        <w:t xml:space="preserve"> für den Nutzen mit </w:t>
      </w:r>
      <w:proofErr w:type="spellStart"/>
      <w:r w:rsidRPr="003375F3">
        <w:rPr>
          <w:rFonts w:ascii="Arial" w:eastAsia="Arial" w:hAnsi="Arial" w:cs="Arial"/>
        </w:rPr>
        <w:t>Precea</w:t>
      </w:r>
      <w:proofErr w:type="spellEnd"/>
      <w:r w:rsidRPr="003375F3">
        <w:rPr>
          <w:rFonts w:ascii="Arial" w:eastAsia="Arial" w:hAnsi="Arial" w:cs="Arial"/>
        </w:rPr>
        <w:t xml:space="preserve"> oder Avant-</w:t>
      </w:r>
      <w:proofErr w:type="spellStart"/>
      <w:r w:rsidRPr="003375F3">
        <w:rPr>
          <w:rFonts w:ascii="Arial" w:eastAsia="Arial" w:hAnsi="Arial" w:cs="Arial"/>
        </w:rPr>
        <w:t>Säschiene</w:t>
      </w:r>
      <w:proofErr w:type="spellEnd"/>
    </w:p>
    <w:p w14:paraId="17963337" w14:textId="77777777" w:rsidR="00E55BAE" w:rsidRDefault="00E55BAE" w:rsidP="00E55BAE">
      <w:pPr>
        <w:spacing w:after="120" w:line="360" w:lineRule="auto"/>
        <w:ind w:left="708" w:right="1695"/>
        <w:rPr>
          <w:rFonts w:ascii="Arial" w:eastAsia="Arial" w:hAnsi="Arial" w:cs="Arial"/>
        </w:rPr>
      </w:pPr>
    </w:p>
    <w:p w14:paraId="1541713A" w14:textId="77777777" w:rsidR="00E55BAE" w:rsidRDefault="00E55BAE" w:rsidP="00E55BAE">
      <w:pPr>
        <w:spacing w:after="120" w:line="360" w:lineRule="auto"/>
        <w:ind w:left="708" w:right="1695"/>
        <w:rPr>
          <w:rFonts w:ascii="Arial" w:eastAsia="Arial" w:hAnsi="Arial" w:cs="Arial"/>
        </w:rPr>
      </w:pPr>
    </w:p>
    <w:p w14:paraId="588A9DF2" w14:textId="14E47A18" w:rsidR="00E55BAE" w:rsidRDefault="00E55BAE" w:rsidP="00E55BAE">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1C2CB0C7" wp14:editId="76226997">
            <wp:extent cx="3477600" cy="2880000"/>
            <wp:effectExtent l="0" t="0" r="2540" b="3175"/>
            <wp:docPr id="36131020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208" name="Grafik 3613102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BB45F2" w14:textId="77777777" w:rsidR="00E55BAE" w:rsidRPr="00E55BAE" w:rsidRDefault="00E55BAE" w:rsidP="00E55BAE">
      <w:pPr>
        <w:spacing w:after="120" w:line="360" w:lineRule="auto"/>
        <w:ind w:left="708" w:right="1695"/>
        <w:rPr>
          <w:rFonts w:ascii="Arial" w:eastAsia="Arial" w:hAnsi="Arial" w:cs="Arial"/>
        </w:rPr>
      </w:pPr>
      <w:r w:rsidRPr="00E55BAE">
        <w:rPr>
          <w:rFonts w:ascii="Arial" w:eastAsia="Arial" w:hAnsi="Arial" w:cs="Arial"/>
        </w:rPr>
        <w:t xml:space="preserve">Einzelkorn-Sämaschine </w:t>
      </w:r>
      <w:proofErr w:type="spellStart"/>
      <w:r w:rsidRPr="00E55BAE">
        <w:rPr>
          <w:rFonts w:ascii="Arial" w:eastAsia="Arial" w:hAnsi="Arial" w:cs="Arial"/>
        </w:rPr>
        <w:t>Precea</w:t>
      </w:r>
      <w:proofErr w:type="spellEnd"/>
      <w:r w:rsidRPr="00E55BAE">
        <w:rPr>
          <w:rFonts w:ascii="Arial" w:eastAsia="Arial" w:hAnsi="Arial" w:cs="Arial"/>
        </w:rPr>
        <w:t xml:space="preserve"> 4500-2AFCC mit aktiver Bodenbearbeitungstechnik</w:t>
      </w:r>
    </w:p>
    <w:p w14:paraId="741791A2" w14:textId="77777777" w:rsidR="00E55BAE" w:rsidRDefault="00E55BAE" w:rsidP="00E55BAE">
      <w:pPr>
        <w:spacing w:after="120" w:line="360" w:lineRule="auto"/>
        <w:ind w:left="708" w:right="1695"/>
        <w:rPr>
          <w:rFonts w:ascii="Arial" w:eastAsia="Arial" w:hAnsi="Arial" w:cs="Arial"/>
        </w:rPr>
      </w:pPr>
    </w:p>
    <w:p w14:paraId="5715120E" w14:textId="77777777" w:rsidR="00E55BAE" w:rsidRDefault="00E55BAE" w:rsidP="00E55BAE">
      <w:pPr>
        <w:spacing w:after="120" w:line="360" w:lineRule="auto"/>
        <w:ind w:left="708" w:right="1695"/>
        <w:rPr>
          <w:rFonts w:ascii="Arial" w:eastAsia="Arial" w:hAnsi="Arial" w:cs="Arial"/>
        </w:rPr>
      </w:pPr>
    </w:p>
    <w:p w14:paraId="02A1AA4F" w14:textId="2F2A3DA2" w:rsidR="00E55BAE" w:rsidRDefault="00E55BAE" w:rsidP="00E55BAE">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028B292D" wp14:editId="53476CB6">
            <wp:extent cx="1440000" cy="1440000"/>
            <wp:effectExtent l="0" t="0" r="0" b="0"/>
            <wp:docPr id="9861770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77011" name="Grafik 9861770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135DA1B" w14:textId="77777777" w:rsidR="00E55BAE" w:rsidRPr="00E55BAE" w:rsidRDefault="00E55BAE" w:rsidP="00E55BAE">
      <w:pPr>
        <w:spacing w:after="120" w:line="360" w:lineRule="auto"/>
        <w:ind w:left="708" w:right="1695"/>
        <w:rPr>
          <w:rFonts w:ascii="Arial" w:eastAsia="Arial" w:hAnsi="Arial" w:cs="Arial"/>
          <w:b/>
          <w:bCs/>
        </w:rPr>
      </w:pPr>
      <w:r w:rsidRPr="00E55BAE">
        <w:rPr>
          <w:rFonts w:ascii="Arial" w:eastAsia="Arial" w:hAnsi="Arial" w:cs="Arial"/>
        </w:rPr>
        <w:t xml:space="preserve">Video: </w:t>
      </w:r>
      <w:r w:rsidRPr="00E55BAE">
        <w:rPr>
          <w:rFonts w:ascii="Arial" w:eastAsia="Arial" w:hAnsi="Arial" w:cs="Arial"/>
        </w:rPr>
        <w:br/>
      </w:r>
      <w:r w:rsidRPr="00E55BAE">
        <w:rPr>
          <w:rFonts w:ascii="Arial" w:eastAsia="Arial" w:hAnsi="Arial" w:cs="Arial"/>
          <w:b/>
          <w:bCs/>
        </w:rPr>
        <w:t>www.amazone.net/yt-Precea-4500-2AFCC</w:t>
      </w:r>
    </w:p>
    <w:p w14:paraId="043FDC17" w14:textId="77777777" w:rsidR="00E55BAE" w:rsidRDefault="00E55BAE" w:rsidP="00E55BAE">
      <w:pPr>
        <w:spacing w:after="120" w:line="360" w:lineRule="auto"/>
        <w:ind w:left="708" w:right="1695"/>
        <w:rPr>
          <w:rFonts w:ascii="Arial" w:eastAsia="Arial" w:hAnsi="Arial" w:cs="Arial"/>
        </w:rPr>
      </w:pPr>
    </w:p>
    <w:p w14:paraId="0F113E6E" w14:textId="77777777" w:rsidR="00E55BAE" w:rsidRDefault="00E55BAE" w:rsidP="00E55BAE">
      <w:pPr>
        <w:spacing w:after="120" w:line="360" w:lineRule="auto"/>
        <w:ind w:left="708" w:right="1695"/>
        <w:rPr>
          <w:rFonts w:ascii="Arial" w:eastAsia="Arial" w:hAnsi="Arial" w:cs="Arial"/>
        </w:rPr>
      </w:pPr>
    </w:p>
    <w:p w14:paraId="19BF69D9" w14:textId="22DFAEE3" w:rsidR="00E55BAE" w:rsidRDefault="00E55BAE" w:rsidP="00E55BAE">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7A4503B4" wp14:editId="3C84F212">
            <wp:extent cx="2275200" cy="2880000"/>
            <wp:effectExtent l="0" t="0" r="0" b="3175"/>
            <wp:docPr id="627192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276" name="Grafik 6271927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5200" cy="2880000"/>
                    </a:xfrm>
                    <a:prstGeom prst="rect">
                      <a:avLst/>
                    </a:prstGeom>
                  </pic:spPr>
                </pic:pic>
              </a:graphicData>
            </a:graphic>
          </wp:inline>
        </w:drawing>
      </w:r>
    </w:p>
    <w:p w14:paraId="715175C7" w14:textId="77777777" w:rsidR="00E55BAE" w:rsidRPr="00E55BAE" w:rsidRDefault="00E55BAE" w:rsidP="00E55BAE">
      <w:pPr>
        <w:spacing w:after="120" w:line="360" w:lineRule="auto"/>
        <w:ind w:left="708" w:right="1695"/>
        <w:rPr>
          <w:rFonts w:ascii="Arial" w:eastAsia="Arial" w:hAnsi="Arial" w:cs="Arial"/>
        </w:rPr>
      </w:pPr>
      <w:r w:rsidRPr="00E55BAE">
        <w:rPr>
          <w:rFonts w:ascii="Arial" w:eastAsia="Arial" w:hAnsi="Arial" w:cs="Arial"/>
        </w:rPr>
        <w:t xml:space="preserve">Kupplungspunkt für den schnellen Wechsel zwischen </w:t>
      </w:r>
      <w:proofErr w:type="spellStart"/>
      <w:r w:rsidRPr="00E55BAE">
        <w:rPr>
          <w:rFonts w:ascii="Arial" w:eastAsia="Arial" w:hAnsi="Arial" w:cs="Arial"/>
        </w:rPr>
        <w:t>Precea-Säaggregaten</w:t>
      </w:r>
      <w:proofErr w:type="spellEnd"/>
      <w:r w:rsidRPr="00E55BAE">
        <w:rPr>
          <w:rFonts w:ascii="Arial" w:eastAsia="Arial" w:hAnsi="Arial" w:cs="Arial"/>
        </w:rPr>
        <w:t xml:space="preserve"> und Avant 02-Säschiene</w:t>
      </w:r>
    </w:p>
    <w:p w14:paraId="7F1BFD69" w14:textId="77777777" w:rsidR="00E55BAE" w:rsidRDefault="00E55BAE" w:rsidP="00E55BAE">
      <w:pPr>
        <w:spacing w:after="120" w:line="360" w:lineRule="auto"/>
        <w:ind w:left="708" w:right="1695"/>
        <w:rPr>
          <w:rFonts w:ascii="Arial" w:eastAsia="Arial" w:hAnsi="Arial" w:cs="Arial"/>
        </w:rPr>
      </w:pPr>
    </w:p>
    <w:p w14:paraId="514B3DB0" w14:textId="77777777" w:rsidR="00E55BAE" w:rsidRDefault="00E55BAE" w:rsidP="00E55BAE">
      <w:pPr>
        <w:spacing w:after="120" w:line="360" w:lineRule="auto"/>
        <w:ind w:left="708" w:right="1695"/>
        <w:rPr>
          <w:rFonts w:ascii="Arial" w:eastAsia="Arial" w:hAnsi="Arial" w:cs="Arial"/>
        </w:rPr>
      </w:pPr>
    </w:p>
    <w:p w14:paraId="2CFF4959" w14:textId="5DD95016" w:rsidR="00E55BAE" w:rsidRDefault="00E55BAE" w:rsidP="00E55BAE">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74E23F92" wp14:editId="626E4CCB">
            <wp:extent cx="4064400" cy="2880000"/>
            <wp:effectExtent l="0" t="0" r="0" b="3175"/>
            <wp:docPr id="107951181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11819" name="Grafik 10795118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68F52FD" w14:textId="77777777" w:rsidR="00E55BAE" w:rsidRPr="00E55BAE" w:rsidRDefault="00E55BAE" w:rsidP="00E55BAE">
      <w:pPr>
        <w:spacing w:after="120" w:line="360" w:lineRule="auto"/>
        <w:ind w:left="708" w:right="1695"/>
        <w:rPr>
          <w:rFonts w:ascii="Arial" w:eastAsia="Arial" w:hAnsi="Arial" w:cs="Arial"/>
        </w:rPr>
      </w:pPr>
      <w:proofErr w:type="spellStart"/>
      <w:r w:rsidRPr="00E55BAE">
        <w:rPr>
          <w:rFonts w:ascii="Arial" w:eastAsia="Arial" w:hAnsi="Arial" w:cs="Arial"/>
        </w:rPr>
        <w:t>Precea</w:t>
      </w:r>
      <w:proofErr w:type="spellEnd"/>
      <w:r w:rsidRPr="00E55BAE">
        <w:rPr>
          <w:rFonts w:ascii="Arial" w:eastAsia="Arial" w:hAnsi="Arial" w:cs="Arial"/>
        </w:rPr>
        <w:t xml:space="preserve">-Vereinzelungsaggregate, aufgebaut auf die KE 4502-2-300 </w:t>
      </w:r>
      <w:proofErr w:type="spellStart"/>
      <w:r w:rsidRPr="00E55BAE">
        <w:rPr>
          <w:rFonts w:ascii="Arial" w:eastAsia="Arial" w:hAnsi="Arial" w:cs="Arial"/>
        </w:rPr>
        <w:t>Rotamix</w:t>
      </w:r>
      <w:proofErr w:type="spellEnd"/>
      <w:r w:rsidRPr="00E55BAE">
        <w:rPr>
          <w:rFonts w:ascii="Arial" w:eastAsia="Arial" w:hAnsi="Arial" w:cs="Arial"/>
        </w:rPr>
        <w:t>, sorgen für exakte Ablage des Saatguts.</w:t>
      </w:r>
    </w:p>
    <w:p w14:paraId="15D9EE21" w14:textId="77777777" w:rsidR="00E55BAE" w:rsidRDefault="00E55BAE" w:rsidP="00E55BAE">
      <w:pPr>
        <w:spacing w:after="120" w:line="360" w:lineRule="auto"/>
        <w:ind w:left="708" w:right="1695"/>
        <w:rPr>
          <w:rFonts w:ascii="Arial" w:eastAsia="Arial" w:hAnsi="Arial" w:cs="Arial"/>
        </w:rPr>
      </w:pPr>
    </w:p>
    <w:p w14:paraId="138C38AB" w14:textId="76EAC836" w:rsidR="00E55BAE" w:rsidRDefault="00E55BAE" w:rsidP="00E55BAE">
      <w:pPr>
        <w:spacing w:after="120" w:line="360" w:lineRule="auto"/>
        <w:ind w:left="708" w:right="1695"/>
        <w:rPr>
          <w:rFonts w:ascii="Arial" w:eastAsia="Arial" w:hAnsi="Arial" w:cs="Arial"/>
        </w:rPr>
      </w:pPr>
      <w:r>
        <w:rPr>
          <w:rFonts w:ascii="Arial" w:eastAsia="Arial" w:hAnsi="Arial" w:cs="Arial"/>
          <w:noProof/>
        </w:rPr>
        <w:drawing>
          <wp:inline distT="0" distB="0" distL="0" distR="0" wp14:anchorId="280FC30B" wp14:editId="45DA4AA4">
            <wp:extent cx="4064400" cy="2880000"/>
            <wp:effectExtent l="0" t="0" r="0" b="3175"/>
            <wp:docPr id="303896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96855" name="Grafik 303896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EC0DE4" w14:textId="77777777" w:rsidR="00E55BAE" w:rsidRPr="00E55BAE" w:rsidRDefault="00E55BAE" w:rsidP="00E55BAE">
      <w:pPr>
        <w:spacing w:after="120" w:line="360" w:lineRule="auto"/>
        <w:ind w:left="708" w:right="1695"/>
        <w:rPr>
          <w:rFonts w:ascii="Arial" w:eastAsia="Arial" w:hAnsi="Arial" w:cs="Arial"/>
        </w:rPr>
      </w:pPr>
      <w:r w:rsidRPr="00E55BAE">
        <w:rPr>
          <w:rFonts w:ascii="Arial" w:eastAsia="Arial" w:hAnsi="Arial" w:cs="Arial"/>
        </w:rPr>
        <w:t xml:space="preserve">Frontanbaubehälter </w:t>
      </w:r>
      <w:proofErr w:type="spellStart"/>
      <w:r w:rsidRPr="00E55BAE">
        <w:rPr>
          <w:rFonts w:ascii="Arial" w:eastAsia="Arial" w:hAnsi="Arial" w:cs="Arial"/>
        </w:rPr>
        <w:t>FTender</w:t>
      </w:r>
      <w:proofErr w:type="spellEnd"/>
      <w:r w:rsidRPr="00E55BAE">
        <w:rPr>
          <w:rFonts w:ascii="Arial" w:eastAsia="Arial" w:hAnsi="Arial" w:cs="Arial"/>
        </w:rPr>
        <w:t xml:space="preserve"> 2200 als Düngerbehälter für die </w:t>
      </w:r>
      <w:proofErr w:type="spellStart"/>
      <w:r w:rsidRPr="00E55BAE">
        <w:rPr>
          <w:rFonts w:ascii="Arial" w:eastAsia="Arial" w:hAnsi="Arial" w:cs="Arial"/>
        </w:rPr>
        <w:t>Maissaat</w:t>
      </w:r>
      <w:proofErr w:type="spellEnd"/>
    </w:p>
    <w:p w14:paraId="522A77B7" w14:textId="77777777" w:rsidR="00E55BAE" w:rsidRDefault="00E55BAE" w:rsidP="00E55BAE">
      <w:pPr>
        <w:spacing w:after="120" w:line="360" w:lineRule="auto"/>
        <w:ind w:left="708" w:right="1695"/>
        <w:rPr>
          <w:rFonts w:ascii="Arial" w:eastAsia="Arial" w:hAnsi="Arial" w:cs="Arial"/>
        </w:rPr>
      </w:pPr>
    </w:p>
    <w:p w14:paraId="6C788772" w14:textId="3E5A06B8" w:rsidR="00E55BAE" w:rsidRDefault="00E55BAE" w:rsidP="00E55BAE">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1EC090DF" wp14:editId="164A9246">
            <wp:extent cx="6120000" cy="2109600"/>
            <wp:effectExtent l="0" t="0" r="1905" b="0"/>
            <wp:docPr id="17324076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7619" name="Grafik 17324076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D4D829" w14:textId="77777777" w:rsidR="00E55BAE" w:rsidRPr="00E55BAE" w:rsidRDefault="00E55BAE" w:rsidP="00E55BAE">
      <w:pPr>
        <w:spacing w:after="120" w:line="360" w:lineRule="auto"/>
        <w:ind w:left="708" w:right="1695"/>
        <w:rPr>
          <w:rFonts w:ascii="Arial" w:eastAsia="Arial" w:hAnsi="Arial" w:cs="Arial"/>
        </w:rPr>
      </w:pPr>
      <w:proofErr w:type="spellStart"/>
      <w:r w:rsidRPr="00E55BAE">
        <w:rPr>
          <w:rFonts w:ascii="Arial" w:eastAsia="Arial" w:hAnsi="Arial" w:cs="Arial"/>
        </w:rPr>
        <w:t>Precea</w:t>
      </w:r>
      <w:proofErr w:type="spellEnd"/>
      <w:r w:rsidRPr="00E55BAE">
        <w:rPr>
          <w:rFonts w:ascii="Arial" w:eastAsia="Arial" w:hAnsi="Arial" w:cs="Arial"/>
        </w:rPr>
        <w:t xml:space="preserve"> 4500-2AFCC mit Frontanbaubehälter </w:t>
      </w:r>
      <w:proofErr w:type="spellStart"/>
      <w:r w:rsidRPr="00E55BAE">
        <w:rPr>
          <w:rFonts w:ascii="Arial" w:eastAsia="Arial" w:hAnsi="Arial" w:cs="Arial"/>
        </w:rPr>
        <w:t>FTender</w:t>
      </w:r>
      <w:proofErr w:type="spellEnd"/>
      <w:r w:rsidRPr="00E55BAE">
        <w:rPr>
          <w:rFonts w:ascii="Arial" w:eastAsia="Arial" w:hAnsi="Arial" w:cs="Arial"/>
        </w:rPr>
        <w:t xml:space="preserve"> 2200</w:t>
      </w:r>
    </w:p>
    <w:p w14:paraId="4735F058" w14:textId="77777777" w:rsidR="00E55BAE" w:rsidRPr="00E55BAE" w:rsidRDefault="00E55BAE" w:rsidP="00E55BAE">
      <w:pPr>
        <w:spacing w:after="120" w:line="360" w:lineRule="auto"/>
        <w:ind w:left="708" w:right="1695"/>
        <w:rPr>
          <w:rFonts w:ascii="Arial" w:eastAsia="Arial" w:hAnsi="Arial" w:cs="Arial"/>
        </w:rPr>
      </w:pPr>
    </w:p>
    <w:p w14:paraId="637660F8" w14:textId="77777777" w:rsidR="00E55BAE" w:rsidRPr="00E55BAE" w:rsidRDefault="00E55BAE" w:rsidP="00E55BAE">
      <w:pPr>
        <w:spacing w:after="120" w:line="360" w:lineRule="auto"/>
        <w:ind w:right="1695"/>
        <w:rPr>
          <w:rFonts w:ascii="Arial" w:eastAsia="Arial" w:hAnsi="Arial" w:cs="Arial"/>
        </w:rPr>
      </w:pPr>
    </w:p>
    <w:p w14:paraId="4EE48FC1" w14:textId="77777777" w:rsidR="00F17946" w:rsidRDefault="00F17946" w:rsidP="00F17946">
      <w:pPr>
        <w:spacing w:after="120" w:line="360" w:lineRule="auto"/>
        <w:ind w:right="1695"/>
        <w:rPr>
          <w:rFonts w:ascii="Arial" w:eastAsia="Arial" w:hAnsi="Arial" w:cs="Arial"/>
        </w:rPr>
      </w:pPr>
    </w:p>
    <w:p w14:paraId="049246DE" w14:textId="77777777" w:rsidR="00E55BAE" w:rsidRDefault="00E55BAE" w:rsidP="00F17946">
      <w:pPr>
        <w:spacing w:after="120" w:line="360" w:lineRule="auto"/>
        <w:ind w:right="1695"/>
        <w:rPr>
          <w:rFonts w:ascii="Arial" w:eastAsia="Arial" w:hAnsi="Arial" w:cs="Arial"/>
        </w:rPr>
      </w:pPr>
    </w:p>
    <w:p w14:paraId="36CF12DA" w14:textId="77777777" w:rsidR="00E55BAE" w:rsidRPr="00F4316E" w:rsidRDefault="00E55BAE"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5"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C6D77F" w14:textId="77777777" w:rsidR="00F536B2" w:rsidRDefault="00F536B2">
      <w:r>
        <w:separator/>
      </w:r>
    </w:p>
  </w:endnote>
  <w:endnote w:type="continuationSeparator" w:id="0">
    <w:p w14:paraId="785E15AB" w14:textId="77777777" w:rsidR="00F536B2" w:rsidRDefault="00F53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729F6" w14:textId="77777777" w:rsidR="00F536B2" w:rsidRDefault="00F536B2">
      <w:r>
        <w:separator/>
      </w:r>
    </w:p>
  </w:footnote>
  <w:footnote w:type="continuationSeparator" w:id="0">
    <w:p w14:paraId="21BDFEF7" w14:textId="77777777" w:rsidR="00F536B2" w:rsidRDefault="00F536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2"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4"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8"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3"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5"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6"/>
  </w:num>
  <w:num w:numId="2" w16cid:durableId="1510219160">
    <w:abstractNumId w:val="2"/>
  </w:num>
  <w:num w:numId="3" w16cid:durableId="613364659">
    <w:abstractNumId w:val="11"/>
  </w:num>
  <w:num w:numId="4" w16cid:durableId="1043675452">
    <w:abstractNumId w:val="20"/>
  </w:num>
  <w:num w:numId="5" w16cid:durableId="2011105495">
    <w:abstractNumId w:val="6"/>
  </w:num>
  <w:num w:numId="6" w16cid:durableId="494960578">
    <w:abstractNumId w:val="1"/>
  </w:num>
  <w:num w:numId="7" w16cid:durableId="2097939876">
    <w:abstractNumId w:val="40"/>
  </w:num>
  <w:num w:numId="8" w16cid:durableId="33434184">
    <w:abstractNumId w:val="28"/>
  </w:num>
  <w:num w:numId="9" w16cid:durableId="274018629">
    <w:abstractNumId w:val="37"/>
  </w:num>
  <w:num w:numId="10" w16cid:durableId="1622229493">
    <w:abstractNumId w:val="39"/>
  </w:num>
  <w:num w:numId="11" w16cid:durableId="280575959">
    <w:abstractNumId w:val="32"/>
  </w:num>
  <w:num w:numId="12" w16cid:durableId="169492611">
    <w:abstractNumId w:val="42"/>
  </w:num>
  <w:num w:numId="13" w16cid:durableId="711804392">
    <w:abstractNumId w:val="44"/>
  </w:num>
  <w:num w:numId="14" w16cid:durableId="614945063">
    <w:abstractNumId w:val="4"/>
  </w:num>
  <w:num w:numId="15" w16cid:durableId="787310930">
    <w:abstractNumId w:val="25"/>
  </w:num>
  <w:num w:numId="16" w16cid:durableId="1954821959">
    <w:abstractNumId w:val="27"/>
  </w:num>
  <w:num w:numId="17" w16cid:durableId="1429236192">
    <w:abstractNumId w:val="3"/>
  </w:num>
  <w:num w:numId="18" w16cid:durableId="801196723">
    <w:abstractNumId w:val="46"/>
  </w:num>
  <w:num w:numId="19" w16cid:durableId="595864091">
    <w:abstractNumId w:val="15"/>
  </w:num>
  <w:num w:numId="20" w16cid:durableId="2085832550">
    <w:abstractNumId w:val="36"/>
  </w:num>
  <w:num w:numId="21" w16cid:durableId="1235970655">
    <w:abstractNumId w:val="0"/>
  </w:num>
  <w:num w:numId="22" w16cid:durableId="454446071">
    <w:abstractNumId w:val="14"/>
  </w:num>
  <w:num w:numId="23" w16cid:durableId="1538158893">
    <w:abstractNumId w:val="5"/>
  </w:num>
  <w:num w:numId="24" w16cid:durableId="1042562684">
    <w:abstractNumId w:val="41"/>
  </w:num>
  <w:num w:numId="25" w16cid:durableId="952515695">
    <w:abstractNumId w:val="13"/>
  </w:num>
  <w:num w:numId="26" w16cid:durableId="741101877">
    <w:abstractNumId w:val="22"/>
  </w:num>
  <w:num w:numId="27" w16cid:durableId="1955868104">
    <w:abstractNumId w:val="12"/>
  </w:num>
  <w:num w:numId="28" w16cid:durableId="1288392759">
    <w:abstractNumId w:val="19"/>
  </w:num>
  <w:num w:numId="29" w16cid:durableId="1930917636">
    <w:abstractNumId w:val="17"/>
  </w:num>
  <w:num w:numId="30" w16cid:durableId="133837937">
    <w:abstractNumId w:val="8"/>
  </w:num>
  <w:num w:numId="31" w16cid:durableId="1949579619">
    <w:abstractNumId w:val="34"/>
  </w:num>
  <w:num w:numId="32" w16cid:durableId="2112696074">
    <w:abstractNumId w:val="29"/>
  </w:num>
  <w:num w:numId="33" w16cid:durableId="168763437">
    <w:abstractNumId w:val="10"/>
  </w:num>
  <w:num w:numId="34" w16cid:durableId="740366733">
    <w:abstractNumId w:val="38"/>
  </w:num>
  <w:num w:numId="35" w16cid:durableId="397358972">
    <w:abstractNumId w:val="21"/>
  </w:num>
  <w:num w:numId="36" w16cid:durableId="2060278956">
    <w:abstractNumId w:val="45"/>
  </w:num>
  <w:num w:numId="37" w16cid:durableId="1624076177">
    <w:abstractNumId w:val="35"/>
  </w:num>
  <w:num w:numId="38" w16cid:durableId="1617178793">
    <w:abstractNumId w:val="33"/>
  </w:num>
  <w:num w:numId="39" w16cid:durableId="1835024161">
    <w:abstractNumId w:val="16"/>
  </w:num>
  <w:num w:numId="40" w16cid:durableId="978071882">
    <w:abstractNumId w:val="7"/>
  </w:num>
  <w:num w:numId="41" w16cid:durableId="326906566">
    <w:abstractNumId w:val="30"/>
  </w:num>
  <w:num w:numId="42" w16cid:durableId="752749325">
    <w:abstractNumId w:val="23"/>
  </w:num>
  <w:num w:numId="43" w16cid:durableId="915671095">
    <w:abstractNumId w:val="31"/>
  </w:num>
  <w:num w:numId="44" w16cid:durableId="802966989">
    <w:abstractNumId w:val="43"/>
  </w:num>
  <w:num w:numId="45" w16cid:durableId="1361593064">
    <w:abstractNumId w:val="24"/>
  </w:num>
  <w:num w:numId="46" w16cid:durableId="1874146101">
    <w:abstractNumId w:val="18"/>
  </w:num>
  <w:num w:numId="47" w16cid:durableId="1569877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CF1"/>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117"/>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327"/>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E19"/>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BAE"/>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6B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924</Words>
  <Characters>5824</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2025-08-18T10:55:00Z</dcterms:created>
  <dcterms:modified xsi:type="dcterms:W3CDTF">2025-08-29T10:09:00Z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