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3D4B8" w14:textId="77777777" w:rsidR="00014AA3" w:rsidRPr="00014AA3" w:rsidRDefault="00014AA3" w:rsidP="00014AA3">
      <w:pPr>
        <w:spacing w:line="360" w:lineRule="auto"/>
        <w:ind w:left="567" w:right="1695"/>
        <w:rPr>
          <w:rFonts w:ascii="Arial" w:hAnsi="Arial" w:cs="Arial"/>
          <w:b/>
          <w:bCs/>
          <w:sz w:val="28"/>
          <w:szCs w:val="28"/>
        </w:rPr>
      </w:pPr>
      <w:r>
        <w:rPr>
          <w:rFonts w:ascii="Arial" w:hAnsi="Arial"/>
          <w:b/>
          <w:sz w:val="28"/>
        </w:rPr>
        <w:t>Nieuwe precisiezaaimachine Precea 4500-2AFCC</w:t>
      </w:r>
    </w:p>
    <w:p w14:paraId="6F386FAF" w14:textId="77777777" w:rsidR="00014AA3" w:rsidRPr="00014AA3" w:rsidRDefault="00014AA3" w:rsidP="00014AA3">
      <w:pPr>
        <w:spacing w:line="360" w:lineRule="auto"/>
        <w:ind w:left="567" w:right="1695"/>
        <w:rPr>
          <w:rFonts w:ascii="Arial" w:hAnsi="Arial" w:cs="Arial"/>
          <w:b/>
          <w:bCs/>
        </w:rPr>
      </w:pPr>
      <w:r>
        <w:rPr>
          <w:rFonts w:ascii="Arial" w:hAnsi="Arial"/>
          <w:b/>
        </w:rPr>
        <w:t>Perfect afgestemd op het rijpadsysteem van 27 m</w:t>
      </w:r>
    </w:p>
    <w:p w14:paraId="77523A59" w14:textId="77777777" w:rsidR="00070765" w:rsidRDefault="00070765" w:rsidP="00330541">
      <w:pPr>
        <w:spacing w:line="360" w:lineRule="auto"/>
        <w:ind w:left="567" w:right="1695"/>
        <w:rPr>
          <w:rFonts w:ascii="Arial" w:hAnsi="Arial" w:cs="Arial"/>
        </w:rPr>
      </w:pPr>
    </w:p>
    <w:p w14:paraId="77A6FDD7" w14:textId="017220CC" w:rsidR="003375F3" w:rsidRPr="003375F3" w:rsidRDefault="003375F3" w:rsidP="003375F3">
      <w:pPr>
        <w:spacing w:after="120" w:line="360" w:lineRule="auto"/>
        <w:ind w:left="567" w:right="1695"/>
        <w:rPr>
          <w:rFonts w:ascii="Arial" w:eastAsia="Arial" w:hAnsi="Arial" w:cs="Arial"/>
        </w:rPr>
      </w:pPr>
      <w:r>
        <w:rPr>
          <w:rFonts w:ascii="Arial" w:hAnsi="Arial"/>
        </w:rPr>
        <w:t>Precea 4500-2AFCC heet de nieuwe precisiezaaimachine van AMAZONE. De in de hef aangebouwde precisiezaaimachine breidt het assortiment van het Precea productassortiment uit. De combinatie met actieve zaaibedvoorbereiding zorgt ervoor dat er in één werkgang een perfect zaaibed wordt voorbereid en dat het zaaigoed gelijktijdig via het verenkelingsaggregaat wordt uitgebracht.</w:t>
      </w:r>
    </w:p>
    <w:p w14:paraId="5C6526A0" w14:textId="77777777" w:rsidR="003375F3" w:rsidRPr="003375F3" w:rsidRDefault="003375F3" w:rsidP="003375F3">
      <w:pPr>
        <w:spacing w:after="120" w:line="360" w:lineRule="auto"/>
        <w:ind w:left="567" w:right="1695"/>
        <w:rPr>
          <w:rFonts w:ascii="Arial" w:eastAsia="Arial" w:hAnsi="Arial" w:cs="Arial"/>
        </w:rPr>
      </w:pPr>
    </w:p>
    <w:p w14:paraId="2F87BC31"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Uitbreiding van het Precea-productprogramma</w:t>
      </w:r>
    </w:p>
    <w:p w14:paraId="054B6524" w14:textId="77777777" w:rsidR="003375F3" w:rsidRPr="003375F3" w:rsidRDefault="003375F3" w:rsidP="003375F3">
      <w:pPr>
        <w:spacing w:after="120" w:line="360" w:lineRule="auto"/>
        <w:ind w:left="567" w:right="1695"/>
        <w:rPr>
          <w:rFonts w:ascii="Arial" w:eastAsia="Arial" w:hAnsi="Arial" w:cs="Arial"/>
        </w:rPr>
      </w:pPr>
      <w:r>
        <w:rPr>
          <w:rFonts w:ascii="Arial" w:hAnsi="Arial"/>
        </w:rPr>
        <w:t>AMAZONE heeft met succes de Precea 3000-AFCC met 4 of 6 rijen en een werkbreedte van 3 meter gelanceerd, evenals de Precea 6000-2AFCC met 8 rijen en een werkbreedte van 6 meter. Met de nieuwe werkbreedte van 4,5 m en 6 verenkelingsaggregaten biedt AMAZONE landbouwers en loonbedrijven nu een machine die perfect op een rijpadensysteem van 27 m is afgestemd.</w:t>
      </w:r>
    </w:p>
    <w:p w14:paraId="3873D88A" w14:textId="77777777" w:rsidR="003375F3" w:rsidRPr="003375F3" w:rsidRDefault="003375F3" w:rsidP="003375F3">
      <w:pPr>
        <w:spacing w:after="120" w:line="360" w:lineRule="auto"/>
        <w:ind w:left="567" w:right="1695"/>
        <w:rPr>
          <w:rFonts w:ascii="Arial" w:eastAsia="Arial" w:hAnsi="Arial" w:cs="Arial"/>
        </w:rPr>
      </w:pPr>
    </w:p>
    <w:p w14:paraId="4F470464"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Logisch gecombineerd</w:t>
      </w:r>
    </w:p>
    <w:p w14:paraId="72805D7F" w14:textId="77777777" w:rsidR="003375F3" w:rsidRPr="003375F3" w:rsidRDefault="003375F3" w:rsidP="003375F3">
      <w:pPr>
        <w:spacing w:after="120" w:line="360" w:lineRule="auto"/>
        <w:ind w:left="567" w:right="1695"/>
        <w:rPr>
          <w:rFonts w:ascii="Arial" w:eastAsia="Arial" w:hAnsi="Arial" w:cs="Arial"/>
        </w:rPr>
      </w:pPr>
      <w:r>
        <w:rPr>
          <w:rFonts w:ascii="Arial" w:hAnsi="Arial"/>
        </w:rPr>
        <w:t>Een optimaal voorbewerkt zaaibed met gelijkmatige kiemomstandigheden vormt de basis voor een hoge veldopkomst. De compacte rotorkopeg KE 4502-2-300 Rotamix egaliseert en verkruimelt de grond met de op sleep staande tanden. De scheiding van grove kluiten en fijne grond in het gebied van de wortelhorizon zorgt voor ideale groeiomstandigheden. Afhankelijk van de grondsoort en de werkdiepte kunnen rijsnelheden tot 12 km/u worden bereikt waardoor een hoge capaciteit mogelijk wordt.</w:t>
      </w:r>
    </w:p>
    <w:p w14:paraId="418FC3ED" w14:textId="77777777" w:rsidR="003375F3" w:rsidRPr="003375F3" w:rsidRDefault="003375F3" w:rsidP="003375F3">
      <w:pPr>
        <w:spacing w:after="120" w:line="360" w:lineRule="auto"/>
        <w:ind w:left="567" w:right="1695"/>
        <w:rPr>
          <w:rFonts w:ascii="Arial" w:eastAsia="Arial" w:hAnsi="Arial" w:cs="Arial"/>
        </w:rPr>
      </w:pPr>
    </w:p>
    <w:p w14:paraId="435C3F6D"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Het nieuwe wisselsysteem maakt een tijdelijke ombouw van de Precea-precisiezaaimachine op de Avant-zaaibalk met RoTeC-zaaikouters mogelijk. Aangevuld met de FTender voor de toevoer van kunstmest of zaadgoed </w:t>
      </w:r>
      <w:r>
        <w:rPr>
          <w:rFonts w:ascii="Arial" w:hAnsi="Arial"/>
        </w:rPr>
        <w:lastRenderedPageBreak/>
        <w:t>vormen de solozaaimachines een zeer flexibele en uiterst wendbare zaaicombinatie.</w:t>
      </w:r>
    </w:p>
    <w:p w14:paraId="44FA1AC1" w14:textId="77777777" w:rsidR="003375F3" w:rsidRPr="003375F3" w:rsidRDefault="003375F3" w:rsidP="003375F3">
      <w:pPr>
        <w:spacing w:after="120" w:line="360" w:lineRule="auto"/>
        <w:ind w:left="567" w:right="1695"/>
        <w:rPr>
          <w:rFonts w:ascii="Arial" w:eastAsia="Arial" w:hAnsi="Arial" w:cs="Arial"/>
        </w:rPr>
      </w:pPr>
    </w:p>
    <w:p w14:paraId="49E13601" w14:textId="77777777" w:rsidR="003375F3" w:rsidRPr="003375F3" w:rsidRDefault="003375F3" w:rsidP="003375F3">
      <w:pPr>
        <w:spacing w:after="120" w:line="360" w:lineRule="auto"/>
        <w:ind w:left="567" w:right="1695"/>
        <w:rPr>
          <w:rFonts w:ascii="Arial" w:eastAsia="Arial" w:hAnsi="Arial" w:cs="Arial"/>
        </w:rPr>
      </w:pPr>
      <w:r>
        <w:rPr>
          <w:rFonts w:ascii="Arial" w:hAnsi="Arial"/>
        </w:rPr>
        <w:t>De talloze toepassingsscenario's en vooral de combinatie van meerdere bewerkingen in één werkgang maken de Precea 4500-2AFCC tot een economisch aantrekkelijke machine.</w:t>
      </w:r>
    </w:p>
    <w:p w14:paraId="5FE1A0AC" w14:textId="77777777" w:rsidR="003375F3" w:rsidRPr="003375F3" w:rsidRDefault="003375F3" w:rsidP="003375F3">
      <w:pPr>
        <w:spacing w:after="120" w:line="360" w:lineRule="auto"/>
        <w:ind w:left="567" w:right="1695"/>
        <w:rPr>
          <w:rFonts w:ascii="Arial" w:eastAsia="Arial" w:hAnsi="Arial" w:cs="Arial"/>
        </w:rPr>
      </w:pPr>
    </w:p>
    <w:p w14:paraId="6DDDDE4B"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PreTeC-mulchzaaikouter</w:t>
      </w:r>
    </w:p>
    <w:p w14:paraId="73A5CE1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Het beproefde PreTeC-mulchzaaikouter kan handmatig onder druk worden gezet met een kouterdruk tot 220 kg. Met de hydraulische variant is het zelfs mogelijk om de druk tot 350 kg direct vanuit de tractorcabine in te stellen tijdens het rijden op het veld. Dit zorgt voor een rustige loop en gelijkmatige veldopkomst bij het zaaien na ploegen of mulchzaaien. </w:t>
      </w:r>
    </w:p>
    <w:p w14:paraId="3AE0494F" w14:textId="77777777" w:rsidR="003375F3" w:rsidRPr="003375F3" w:rsidRDefault="003375F3" w:rsidP="003375F3">
      <w:pPr>
        <w:spacing w:after="120" w:line="360" w:lineRule="auto"/>
        <w:ind w:left="567" w:right="1695"/>
        <w:rPr>
          <w:rFonts w:ascii="Arial" w:eastAsia="Arial" w:hAnsi="Arial" w:cs="Arial"/>
        </w:rPr>
      </w:pPr>
    </w:p>
    <w:p w14:paraId="49692667" w14:textId="77777777" w:rsidR="003375F3" w:rsidRPr="003375F3" w:rsidRDefault="003375F3" w:rsidP="003375F3">
      <w:pPr>
        <w:spacing w:after="120" w:line="360" w:lineRule="auto"/>
        <w:ind w:left="567" w:right="1695"/>
        <w:rPr>
          <w:rFonts w:ascii="Arial" w:eastAsia="Arial" w:hAnsi="Arial" w:cs="Arial"/>
        </w:rPr>
      </w:pPr>
      <w:r>
        <w:rPr>
          <w:rFonts w:ascii="Arial" w:hAnsi="Arial"/>
        </w:rPr>
        <w:t>De schaarunit kan snel en zonder gereedschap aan de plaatselijke omstandigheden worden aangepast. De zaaidiepte kan individueel via een gatenraster worden ingesteld en in de parkeerstand worden gebracht om de machine weg te zetten. Ook de aandrukkracht en de openingshoek van de V-aandrukrollen zijn zeer eenvoudig en zonder gereedschap in te stellen. De complete koutereenheid is goed toegankelijk en de onderhoudsvrije lagers en bussen zijn optimaal beschermd tegen stof.</w:t>
      </w:r>
    </w:p>
    <w:p w14:paraId="61F31AED" w14:textId="77777777" w:rsidR="003375F3" w:rsidRPr="003375F3" w:rsidRDefault="003375F3" w:rsidP="003375F3">
      <w:pPr>
        <w:spacing w:after="120" w:line="360" w:lineRule="auto"/>
        <w:ind w:left="567" w:right="1695"/>
        <w:rPr>
          <w:rFonts w:ascii="Arial" w:eastAsia="Arial" w:hAnsi="Arial" w:cs="Arial"/>
        </w:rPr>
      </w:pPr>
    </w:p>
    <w:p w14:paraId="465CEA50"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Exacte verenkeling door overdruk</w:t>
      </w:r>
    </w:p>
    <w:p w14:paraId="7595CE55"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Het verenkelen bij de Precea wordt uitgevoerd door overdruk van de turbine. Zowel de zaadtank als het gehele doseersysteem staan ​​onder overdruk. De zaadkorrels worden vanuit de zaadtank naar de betreffende verenkelingsschijf gevoerd die luchtdicht van de dosering is afgeschermd, en worden tegen de geboorde gaten gedrukt. Exacte verenkeling vindt nu plaats door de volgende 3 afstrijkers. De korrels komen dan in het schietkanaal, waar de aandrukkracht wordt gestopt en de korrels precies in de zaaivoor worden geschoten en door </w:t>
      </w:r>
      <w:r>
        <w:rPr>
          <w:rFonts w:ascii="Arial" w:hAnsi="Arial"/>
        </w:rPr>
        <w:lastRenderedPageBreak/>
        <w:t>de vangrol worden tegengehouden. Een optische sensor bewaakt nauwkeurig de verenkeling en meldt gemiste en dubbele posities aan de tractorterminal. De afstrijkers kunnen dan eenvoudig worden aangepast. Een andere uitbreidingsstap is de elektrische en volautomatische instelling van de afstrijkers via SmartControl.</w:t>
      </w:r>
    </w:p>
    <w:p w14:paraId="0F1999D4" w14:textId="77777777" w:rsidR="003375F3" w:rsidRPr="003375F3" w:rsidRDefault="003375F3" w:rsidP="003375F3">
      <w:pPr>
        <w:spacing w:after="120" w:line="360" w:lineRule="auto"/>
        <w:ind w:left="567" w:right="1695"/>
        <w:rPr>
          <w:rFonts w:ascii="Arial" w:eastAsia="Arial" w:hAnsi="Arial" w:cs="Arial"/>
        </w:rPr>
      </w:pPr>
    </w:p>
    <w:p w14:paraId="642F12BC"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Fronttank FTender voor optimale gewichtsverdeling</w:t>
      </w:r>
    </w:p>
    <w:p w14:paraId="7CEEA36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Voor maximale capaciteit is de Precea 4500-2AFCC uitgerust met de nieuwe fronttank FTender voor bemesting. Tankinhouden van 1.600 l of 2.200 l resulteren in minder stilstand en dus meer capaciteit. De FTender beschikt standaard over een elektrische dosering en besturing via de ISOBUS-terminal. Hier is het mogelijk met de optionele TwinTerminal het kalibreren direct op de fronttank uit te voeren. U vindt de bijgeleverde weegschaal en een opvouwbare emmer veilig opgeborgen in de buurt van de gemakkelijk toegankelijke doseerunit. </w:t>
      </w:r>
    </w:p>
    <w:p w14:paraId="69FF1F26" w14:textId="77777777" w:rsidR="003375F3" w:rsidRPr="003375F3" w:rsidRDefault="003375F3" w:rsidP="003375F3">
      <w:pPr>
        <w:spacing w:after="120" w:line="360" w:lineRule="auto"/>
        <w:ind w:left="567" w:right="1695"/>
        <w:rPr>
          <w:rFonts w:ascii="Arial" w:eastAsia="Arial" w:hAnsi="Arial" w:cs="Arial"/>
        </w:rPr>
      </w:pPr>
    </w:p>
    <w:p w14:paraId="7B5ADD54" w14:textId="77777777" w:rsidR="003375F3" w:rsidRPr="003375F3" w:rsidRDefault="003375F3" w:rsidP="003375F3">
      <w:pPr>
        <w:spacing w:after="120" w:line="360" w:lineRule="auto"/>
        <w:ind w:left="567" w:right="1695"/>
        <w:rPr>
          <w:rFonts w:ascii="Arial" w:eastAsia="Arial" w:hAnsi="Arial" w:cs="Arial"/>
        </w:rPr>
      </w:pPr>
      <w:r>
        <w:rPr>
          <w:rFonts w:ascii="Arial" w:hAnsi="Arial"/>
        </w:rPr>
        <w:t>De FTender biedt een meerwaarde omdat hij ook als zaadtank voor de Avant 02 zaaicombinatie kan worden gebruikt. Maar deze kan ook worden gecombineerd met de AMAZONE-grondbewerkingstechniek om in één keer groenbemesters en/of kunstmest aan te brengen.</w:t>
      </w:r>
    </w:p>
    <w:p w14:paraId="67E9C843" w14:textId="77777777" w:rsidR="003375F3" w:rsidRPr="003375F3" w:rsidRDefault="003375F3" w:rsidP="003375F3">
      <w:pPr>
        <w:spacing w:after="120" w:line="360" w:lineRule="auto"/>
        <w:ind w:left="567" w:right="1695"/>
        <w:rPr>
          <w:rFonts w:ascii="Arial" w:eastAsia="Arial" w:hAnsi="Arial" w:cs="Arial"/>
        </w:rPr>
      </w:pPr>
    </w:p>
    <w:p w14:paraId="0EB4AFFF"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Machinebesturing</w:t>
      </w:r>
    </w:p>
    <w:p w14:paraId="195FF01F" w14:textId="44D09491" w:rsidR="00AE1395" w:rsidRDefault="003375F3" w:rsidP="003375F3">
      <w:pPr>
        <w:spacing w:after="120" w:line="360" w:lineRule="auto"/>
        <w:ind w:left="567" w:right="1695"/>
        <w:rPr>
          <w:rFonts w:ascii="Arial" w:eastAsia="Arial" w:hAnsi="Arial" w:cs="Arial"/>
        </w:rPr>
      </w:pPr>
      <w:r>
        <w:rPr>
          <w:rFonts w:ascii="Arial" w:hAnsi="Arial"/>
        </w:rPr>
        <w:t>De Precea verenkelelingsaggregaten en de Avant-zaaibalk worden uitsluitend via ISOBUS aangestuurd. De FTender fronttank is geïntegreerd in het besturingssysteem van de machine, zodat de combinatie voor/achter als één machine wordt bediend en ook wordt weergegeven in de eigen software van AMAZONE.</w:t>
      </w:r>
    </w:p>
    <w:p w14:paraId="1CFA8EB4" w14:textId="77777777" w:rsidR="00CA3ABB" w:rsidRDefault="00CA3ABB"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3B7CE37" w14:textId="3231C1B9"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Tijdbesparend: grondbewerking met rotorkopeg KE Rotamix en zaaien met Precea in één werkgang zorgt voor maximale efficiëntie en tijdsbesparing</w:t>
      </w:r>
    </w:p>
    <w:p w14:paraId="0D6ECFC7" w14:textId="585CA4D0"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Waterbesparend: het zaaien gebeurt in één stap met de zaaibedvoorbereiding – minimaal waterverlies voor de grond</w:t>
      </w:r>
    </w:p>
    <w:p w14:paraId="5E22CA05" w14:textId="16CEC8AB" w:rsidR="00F17946"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Betere benutting van de techniek: nieuw wisselsysteem voor de rotorkopeg KE 4502-2-300 Rotamix voor gebruik met Precea of Avant-zaairail</w:t>
      </w:r>
    </w:p>
    <w:p w14:paraId="17963337" w14:textId="77777777" w:rsidR="00E55BAE" w:rsidRDefault="00E55BAE" w:rsidP="00E55BAE">
      <w:pPr>
        <w:spacing w:after="120" w:line="360" w:lineRule="auto"/>
        <w:ind w:left="708" w:right="1695"/>
        <w:rPr>
          <w:rFonts w:ascii="Arial" w:eastAsia="Arial" w:hAnsi="Arial" w:cs="Arial"/>
        </w:rPr>
      </w:pPr>
    </w:p>
    <w:p w14:paraId="1541713A" w14:textId="77777777" w:rsidR="00E55BAE" w:rsidRDefault="00E55BAE" w:rsidP="00E55BAE">
      <w:pPr>
        <w:spacing w:after="120" w:line="360" w:lineRule="auto"/>
        <w:ind w:left="708" w:right="1695"/>
        <w:rPr>
          <w:rFonts w:ascii="Arial" w:eastAsia="Arial" w:hAnsi="Arial" w:cs="Arial"/>
        </w:rPr>
      </w:pPr>
    </w:p>
    <w:p w14:paraId="588A9DF2" w14:textId="14E47A18"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1C2CB0C7" wp14:editId="76226997">
            <wp:extent cx="3477600" cy="2880000"/>
            <wp:effectExtent l="0" t="0" r="2540" b="3175"/>
            <wp:docPr id="36131020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208" name="Grafik 3613102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BB45F2" w14:textId="77777777" w:rsidR="00E55BAE" w:rsidRPr="00E55BAE" w:rsidRDefault="00E55BAE" w:rsidP="00E55BAE">
      <w:pPr>
        <w:spacing w:after="120" w:line="360" w:lineRule="auto"/>
        <w:ind w:left="708" w:right="1695"/>
        <w:rPr>
          <w:rFonts w:ascii="Arial" w:eastAsia="Arial" w:hAnsi="Arial" w:cs="Arial"/>
        </w:rPr>
      </w:pPr>
      <w:r>
        <w:rPr>
          <w:rFonts w:ascii="Arial" w:hAnsi="Arial"/>
        </w:rPr>
        <w:t>Precisiezaaimachine Precea 4500-2AFCC met actieve grondbewerkingstechniek</w:t>
      </w:r>
    </w:p>
    <w:p w14:paraId="741791A2" w14:textId="77777777" w:rsidR="00E55BAE" w:rsidRDefault="00E55BAE" w:rsidP="00E55BAE">
      <w:pPr>
        <w:spacing w:after="120" w:line="360" w:lineRule="auto"/>
        <w:ind w:left="708" w:right="1695"/>
        <w:rPr>
          <w:rFonts w:ascii="Arial" w:eastAsia="Arial" w:hAnsi="Arial" w:cs="Arial"/>
        </w:rPr>
      </w:pPr>
    </w:p>
    <w:p w14:paraId="5715120E" w14:textId="77777777" w:rsidR="00E55BAE" w:rsidRDefault="00E55BAE" w:rsidP="00E55BAE">
      <w:pPr>
        <w:spacing w:after="120" w:line="360" w:lineRule="auto"/>
        <w:ind w:left="708" w:right="1695"/>
        <w:rPr>
          <w:rFonts w:ascii="Arial" w:eastAsia="Arial" w:hAnsi="Arial" w:cs="Arial"/>
        </w:rPr>
      </w:pPr>
    </w:p>
    <w:p w14:paraId="02A1AA4F" w14:textId="2F2A3DA2"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028B292D" wp14:editId="53476CB6">
            <wp:extent cx="1440000" cy="1440000"/>
            <wp:effectExtent l="0" t="0" r="0" b="0"/>
            <wp:docPr id="9861770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77011" name="Grafik 9861770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135DA1B" w14:textId="77777777" w:rsidR="00E55BAE" w:rsidRPr="00E55BAE" w:rsidRDefault="00E55BAE" w:rsidP="00E55BAE">
      <w:pPr>
        <w:spacing w:after="120" w:line="360" w:lineRule="auto"/>
        <w:ind w:left="708"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www.amazone.net/yt-Precea-4500-2AFCC</w:t>
      </w:r>
    </w:p>
    <w:p w14:paraId="043FDC17" w14:textId="77777777" w:rsidR="00E55BAE" w:rsidRDefault="00E55BAE" w:rsidP="00E55BAE">
      <w:pPr>
        <w:spacing w:after="120" w:line="360" w:lineRule="auto"/>
        <w:ind w:left="708" w:right="1695"/>
        <w:rPr>
          <w:rFonts w:ascii="Arial" w:eastAsia="Arial" w:hAnsi="Arial" w:cs="Arial"/>
        </w:rPr>
      </w:pPr>
    </w:p>
    <w:p w14:paraId="0F113E6E" w14:textId="77777777" w:rsidR="00E55BAE" w:rsidRDefault="00E55BAE" w:rsidP="00E55BAE">
      <w:pPr>
        <w:spacing w:after="120" w:line="360" w:lineRule="auto"/>
        <w:ind w:left="708" w:right="1695"/>
        <w:rPr>
          <w:rFonts w:ascii="Arial" w:eastAsia="Arial" w:hAnsi="Arial" w:cs="Arial"/>
        </w:rPr>
      </w:pPr>
    </w:p>
    <w:p w14:paraId="19BF69D9" w14:textId="22DFAEE3"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7A4503B4" wp14:editId="3C84F212">
            <wp:extent cx="2275200" cy="2880000"/>
            <wp:effectExtent l="0" t="0" r="0" b="3175"/>
            <wp:docPr id="627192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276" name="Grafik 6271927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5200" cy="2880000"/>
                    </a:xfrm>
                    <a:prstGeom prst="rect">
                      <a:avLst/>
                    </a:prstGeom>
                  </pic:spPr>
                </pic:pic>
              </a:graphicData>
            </a:graphic>
          </wp:inline>
        </w:drawing>
      </w:r>
    </w:p>
    <w:p w14:paraId="715175C7" w14:textId="77777777" w:rsidR="00E55BAE" w:rsidRPr="00E55BAE" w:rsidRDefault="00E55BAE" w:rsidP="00E55BAE">
      <w:pPr>
        <w:spacing w:after="120" w:line="360" w:lineRule="auto"/>
        <w:ind w:left="708" w:right="1695"/>
        <w:rPr>
          <w:rFonts w:ascii="Arial" w:eastAsia="Arial" w:hAnsi="Arial" w:cs="Arial"/>
        </w:rPr>
      </w:pPr>
      <w:r>
        <w:rPr>
          <w:rFonts w:ascii="Arial" w:hAnsi="Arial"/>
        </w:rPr>
        <w:t>Koppelpunt voor snelle omschakeling tussen Precea-zaaiunits en Avant 02-zaairail</w:t>
      </w:r>
    </w:p>
    <w:p w14:paraId="7F1BFD69" w14:textId="77777777" w:rsidR="00E55BAE" w:rsidRDefault="00E55BAE" w:rsidP="00E55BAE">
      <w:pPr>
        <w:spacing w:after="120" w:line="360" w:lineRule="auto"/>
        <w:ind w:left="708" w:right="1695"/>
        <w:rPr>
          <w:rFonts w:ascii="Arial" w:eastAsia="Arial" w:hAnsi="Arial" w:cs="Arial"/>
        </w:rPr>
      </w:pPr>
    </w:p>
    <w:p w14:paraId="514B3DB0" w14:textId="77777777" w:rsidR="00E55BAE" w:rsidRDefault="00E55BAE" w:rsidP="00E55BAE">
      <w:pPr>
        <w:spacing w:after="120" w:line="360" w:lineRule="auto"/>
        <w:ind w:left="708" w:right="1695"/>
        <w:rPr>
          <w:rFonts w:ascii="Arial" w:eastAsia="Arial" w:hAnsi="Arial" w:cs="Arial"/>
        </w:rPr>
      </w:pPr>
    </w:p>
    <w:p w14:paraId="2CFF4959" w14:textId="5DD95016"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74E23F92" wp14:editId="626E4CCB">
            <wp:extent cx="4064400" cy="2880000"/>
            <wp:effectExtent l="0" t="0" r="0" b="3175"/>
            <wp:docPr id="107951181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11819" name="Grafik 10795118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68F52FD" w14:textId="77777777" w:rsidR="00E55BAE" w:rsidRPr="00E55BAE" w:rsidRDefault="00E55BAE" w:rsidP="00E55BAE">
      <w:pPr>
        <w:spacing w:after="120" w:line="360" w:lineRule="auto"/>
        <w:ind w:left="708" w:right="1695"/>
        <w:rPr>
          <w:rFonts w:ascii="Arial" w:eastAsia="Arial" w:hAnsi="Arial" w:cs="Arial"/>
        </w:rPr>
      </w:pPr>
      <w:r>
        <w:rPr>
          <w:rFonts w:ascii="Arial" w:hAnsi="Arial"/>
        </w:rPr>
        <w:t>Precea verenkelingsaggregaten, opgebouwd op de KE 4502-2-300 Rotamix, zorgen ervoor dat het zaad op de exacte plaats wordt afgelegd.</w:t>
      </w:r>
    </w:p>
    <w:p w14:paraId="15D9EE21" w14:textId="77777777" w:rsidR="00E55BAE" w:rsidRDefault="00E55BAE" w:rsidP="00E55BAE">
      <w:pPr>
        <w:spacing w:after="120" w:line="360" w:lineRule="auto"/>
        <w:ind w:left="708" w:right="1695"/>
        <w:rPr>
          <w:rFonts w:ascii="Arial" w:eastAsia="Arial" w:hAnsi="Arial" w:cs="Arial"/>
        </w:rPr>
      </w:pPr>
    </w:p>
    <w:p w14:paraId="138C38AB" w14:textId="76EAC836"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280FC30B" wp14:editId="45DA4AA4">
            <wp:extent cx="4064400" cy="2880000"/>
            <wp:effectExtent l="0" t="0" r="0" b="3175"/>
            <wp:docPr id="303896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96855" name="Grafik 303896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EC0DE4" w14:textId="77777777" w:rsidR="00E55BAE" w:rsidRPr="00E55BAE" w:rsidRDefault="00E55BAE" w:rsidP="00E55BAE">
      <w:pPr>
        <w:spacing w:after="120" w:line="360" w:lineRule="auto"/>
        <w:ind w:left="708" w:right="1695"/>
        <w:rPr>
          <w:rFonts w:ascii="Arial" w:eastAsia="Arial" w:hAnsi="Arial" w:cs="Arial"/>
        </w:rPr>
      </w:pPr>
      <w:r>
        <w:rPr>
          <w:rFonts w:ascii="Arial" w:hAnsi="Arial"/>
        </w:rPr>
        <w:t>Fronttank FTender 2200 als kunstmesttank voor mais zaaien</w:t>
      </w:r>
    </w:p>
    <w:p w14:paraId="522A77B7" w14:textId="77777777" w:rsidR="00E55BAE" w:rsidRDefault="00E55BAE" w:rsidP="00E55BAE">
      <w:pPr>
        <w:spacing w:after="120" w:line="360" w:lineRule="auto"/>
        <w:ind w:left="708" w:right="1695"/>
        <w:rPr>
          <w:rFonts w:ascii="Arial" w:eastAsia="Arial" w:hAnsi="Arial" w:cs="Arial"/>
        </w:rPr>
      </w:pPr>
    </w:p>
    <w:p w14:paraId="6C788772" w14:textId="3E5A06B8"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1EC090DF" wp14:editId="164A9246">
            <wp:extent cx="6120000" cy="2109600"/>
            <wp:effectExtent l="0" t="0" r="1905" b="0"/>
            <wp:docPr id="17324076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7619" name="Grafik 17324076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D4D829" w14:textId="77777777" w:rsidR="00E55BAE" w:rsidRPr="00E55BAE" w:rsidRDefault="00E55BAE" w:rsidP="00E55BAE">
      <w:pPr>
        <w:spacing w:after="120" w:line="360" w:lineRule="auto"/>
        <w:ind w:left="708" w:right="1695"/>
        <w:rPr>
          <w:rFonts w:ascii="Arial" w:eastAsia="Arial" w:hAnsi="Arial" w:cs="Arial"/>
        </w:rPr>
      </w:pPr>
      <w:r>
        <w:rPr>
          <w:rFonts w:ascii="Arial" w:hAnsi="Arial"/>
        </w:rPr>
        <w:t>Precea 4500-2AFCC met frontaanbouwcontainer FTender 2200</w:t>
      </w:r>
    </w:p>
    <w:p w14:paraId="4735F058" w14:textId="77777777" w:rsidR="00E55BAE" w:rsidRPr="00E55BAE" w:rsidRDefault="00E55BAE" w:rsidP="00E55BAE">
      <w:pPr>
        <w:spacing w:after="120" w:line="360" w:lineRule="auto"/>
        <w:ind w:left="708" w:right="1695"/>
        <w:rPr>
          <w:rFonts w:ascii="Arial" w:eastAsia="Arial" w:hAnsi="Arial" w:cs="Arial"/>
        </w:rPr>
      </w:pPr>
    </w:p>
    <w:p w14:paraId="637660F8" w14:textId="77777777" w:rsidR="00E55BAE" w:rsidRPr="00E55BAE" w:rsidRDefault="00E55BAE" w:rsidP="00E55BAE">
      <w:pPr>
        <w:spacing w:after="120" w:line="360" w:lineRule="auto"/>
        <w:ind w:right="1695"/>
        <w:rPr>
          <w:rFonts w:ascii="Arial" w:eastAsia="Arial" w:hAnsi="Arial" w:cs="Arial"/>
        </w:rPr>
      </w:pPr>
    </w:p>
    <w:p w14:paraId="4EE48FC1" w14:textId="77777777" w:rsidR="00F17946" w:rsidRDefault="00F17946" w:rsidP="00F17946">
      <w:pPr>
        <w:spacing w:after="120" w:line="360" w:lineRule="auto"/>
        <w:ind w:right="1695"/>
        <w:rPr>
          <w:rFonts w:ascii="Arial" w:eastAsia="Arial" w:hAnsi="Arial" w:cs="Arial"/>
        </w:rPr>
      </w:pPr>
    </w:p>
    <w:p w14:paraId="70A0003B" w14:textId="77777777" w:rsidR="00F17946" w:rsidRDefault="00F17946" w:rsidP="00F17946">
      <w:pPr>
        <w:spacing w:after="120" w:line="360" w:lineRule="auto"/>
        <w:ind w:right="1695"/>
        <w:rPr>
          <w:rFonts w:ascii="Arial" w:eastAsia="Arial" w:hAnsi="Arial" w:cs="Arial"/>
        </w:rPr>
      </w:pPr>
    </w:p>
    <w:p w14:paraId="7844DD00" w14:textId="77777777" w:rsidR="00E55BAE" w:rsidRDefault="00E55BAE" w:rsidP="00F17946">
      <w:pPr>
        <w:spacing w:after="120" w:line="360" w:lineRule="auto"/>
        <w:ind w:right="1695"/>
        <w:rPr>
          <w:rFonts w:ascii="Arial" w:eastAsia="Arial" w:hAnsi="Arial" w:cs="Arial"/>
        </w:rPr>
      </w:pPr>
    </w:p>
    <w:p w14:paraId="049246DE" w14:textId="77777777" w:rsidR="00E55BAE" w:rsidRDefault="00E55BAE" w:rsidP="00F17946">
      <w:pPr>
        <w:spacing w:after="120" w:line="360" w:lineRule="auto"/>
        <w:ind w:right="1695"/>
        <w:rPr>
          <w:rFonts w:ascii="Arial" w:eastAsia="Arial" w:hAnsi="Arial" w:cs="Arial"/>
        </w:rPr>
      </w:pPr>
    </w:p>
    <w:p w14:paraId="36CF12DA" w14:textId="77777777" w:rsidR="00E55BAE" w:rsidRPr="00F4316E" w:rsidRDefault="00E55BAE"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B7FC315" w14:textId="6260B38C" w:rsidR="000D6EB5" w:rsidRPr="000D6EB5" w:rsidRDefault="00D34808" w:rsidP="000D6EB5">
      <w:pPr>
        <w:tabs>
          <w:tab w:val="left" w:pos="3550"/>
        </w:tabs>
        <w:spacing w:line="360" w:lineRule="auto"/>
        <w:ind w:left="567" w:right="1128"/>
      </w:pPr>
      <w:r>
        <w:rPr>
          <w:rFonts w:ascii="Arial" w:hAnsi="Arial"/>
          <w:color w:val="808080" w:themeColor="background1" w:themeShade="80"/>
          <w:sz w:val="20"/>
        </w:rPr>
        <w:t>Verdere informatie: </w:t>
      </w:r>
      <w:hyperlink r:id="rId15" w:history="1">
        <w:r w:rsidR="000D6EB5" w:rsidRPr="008B70FF">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9A5B0" w14:textId="77777777" w:rsidR="00D76B3B" w:rsidRDefault="00D76B3B">
      <w:r>
        <w:separator/>
      </w:r>
    </w:p>
  </w:endnote>
  <w:endnote w:type="continuationSeparator" w:id="0">
    <w:p w14:paraId="7DF87D30" w14:textId="77777777" w:rsidR="00D76B3B" w:rsidRDefault="00D76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0E311D" w14:textId="77777777" w:rsidR="00D76B3B" w:rsidRDefault="00D76B3B">
      <w:r>
        <w:separator/>
      </w:r>
    </w:p>
  </w:footnote>
  <w:footnote w:type="continuationSeparator" w:id="0">
    <w:p w14:paraId="5FD22CAF" w14:textId="77777777" w:rsidR="00D76B3B" w:rsidRDefault="00D76B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2"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4"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8"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3"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5"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6"/>
  </w:num>
  <w:num w:numId="2" w16cid:durableId="1510219160">
    <w:abstractNumId w:val="2"/>
  </w:num>
  <w:num w:numId="3" w16cid:durableId="613364659">
    <w:abstractNumId w:val="11"/>
  </w:num>
  <w:num w:numId="4" w16cid:durableId="1043675452">
    <w:abstractNumId w:val="20"/>
  </w:num>
  <w:num w:numId="5" w16cid:durableId="2011105495">
    <w:abstractNumId w:val="6"/>
  </w:num>
  <w:num w:numId="6" w16cid:durableId="494960578">
    <w:abstractNumId w:val="1"/>
  </w:num>
  <w:num w:numId="7" w16cid:durableId="2097939876">
    <w:abstractNumId w:val="40"/>
  </w:num>
  <w:num w:numId="8" w16cid:durableId="33434184">
    <w:abstractNumId w:val="28"/>
  </w:num>
  <w:num w:numId="9" w16cid:durableId="274018629">
    <w:abstractNumId w:val="37"/>
  </w:num>
  <w:num w:numId="10" w16cid:durableId="1622229493">
    <w:abstractNumId w:val="39"/>
  </w:num>
  <w:num w:numId="11" w16cid:durableId="280575959">
    <w:abstractNumId w:val="32"/>
  </w:num>
  <w:num w:numId="12" w16cid:durableId="169492611">
    <w:abstractNumId w:val="42"/>
  </w:num>
  <w:num w:numId="13" w16cid:durableId="711804392">
    <w:abstractNumId w:val="44"/>
  </w:num>
  <w:num w:numId="14" w16cid:durableId="614945063">
    <w:abstractNumId w:val="4"/>
  </w:num>
  <w:num w:numId="15" w16cid:durableId="787310930">
    <w:abstractNumId w:val="25"/>
  </w:num>
  <w:num w:numId="16" w16cid:durableId="1954821959">
    <w:abstractNumId w:val="27"/>
  </w:num>
  <w:num w:numId="17" w16cid:durableId="1429236192">
    <w:abstractNumId w:val="3"/>
  </w:num>
  <w:num w:numId="18" w16cid:durableId="801196723">
    <w:abstractNumId w:val="46"/>
  </w:num>
  <w:num w:numId="19" w16cid:durableId="595864091">
    <w:abstractNumId w:val="15"/>
  </w:num>
  <w:num w:numId="20" w16cid:durableId="2085832550">
    <w:abstractNumId w:val="36"/>
  </w:num>
  <w:num w:numId="21" w16cid:durableId="1235970655">
    <w:abstractNumId w:val="0"/>
  </w:num>
  <w:num w:numId="22" w16cid:durableId="454446071">
    <w:abstractNumId w:val="14"/>
  </w:num>
  <w:num w:numId="23" w16cid:durableId="1538158893">
    <w:abstractNumId w:val="5"/>
  </w:num>
  <w:num w:numId="24" w16cid:durableId="1042562684">
    <w:abstractNumId w:val="41"/>
  </w:num>
  <w:num w:numId="25" w16cid:durableId="952515695">
    <w:abstractNumId w:val="13"/>
  </w:num>
  <w:num w:numId="26" w16cid:durableId="741101877">
    <w:abstractNumId w:val="22"/>
  </w:num>
  <w:num w:numId="27" w16cid:durableId="1955868104">
    <w:abstractNumId w:val="12"/>
  </w:num>
  <w:num w:numId="28" w16cid:durableId="1288392759">
    <w:abstractNumId w:val="19"/>
  </w:num>
  <w:num w:numId="29" w16cid:durableId="1930917636">
    <w:abstractNumId w:val="17"/>
  </w:num>
  <w:num w:numId="30" w16cid:durableId="133837937">
    <w:abstractNumId w:val="8"/>
  </w:num>
  <w:num w:numId="31" w16cid:durableId="1949579619">
    <w:abstractNumId w:val="34"/>
  </w:num>
  <w:num w:numId="32" w16cid:durableId="2112696074">
    <w:abstractNumId w:val="29"/>
  </w:num>
  <w:num w:numId="33" w16cid:durableId="168763437">
    <w:abstractNumId w:val="10"/>
  </w:num>
  <w:num w:numId="34" w16cid:durableId="740366733">
    <w:abstractNumId w:val="38"/>
  </w:num>
  <w:num w:numId="35" w16cid:durableId="397358972">
    <w:abstractNumId w:val="21"/>
  </w:num>
  <w:num w:numId="36" w16cid:durableId="2060278956">
    <w:abstractNumId w:val="45"/>
  </w:num>
  <w:num w:numId="37" w16cid:durableId="1624076177">
    <w:abstractNumId w:val="35"/>
  </w:num>
  <w:num w:numId="38" w16cid:durableId="1617178793">
    <w:abstractNumId w:val="33"/>
  </w:num>
  <w:num w:numId="39" w16cid:durableId="1835024161">
    <w:abstractNumId w:val="16"/>
  </w:num>
  <w:num w:numId="40" w16cid:durableId="978071882">
    <w:abstractNumId w:val="7"/>
  </w:num>
  <w:num w:numId="41" w16cid:durableId="326906566">
    <w:abstractNumId w:val="30"/>
  </w:num>
  <w:num w:numId="42" w16cid:durableId="752749325">
    <w:abstractNumId w:val="23"/>
  </w:num>
  <w:num w:numId="43" w16cid:durableId="915671095">
    <w:abstractNumId w:val="31"/>
  </w:num>
  <w:num w:numId="44" w16cid:durableId="802966989">
    <w:abstractNumId w:val="43"/>
  </w:num>
  <w:num w:numId="45" w16cid:durableId="1361593064">
    <w:abstractNumId w:val="24"/>
  </w:num>
  <w:num w:numId="46" w16cid:durableId="1874146101">
    <w:abstractNumId w:val="18"/>
  </w:num>
  <w:num w:numId="47" w16cid:durableId="1569877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CF1"/>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EB5"/>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117"/>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2F2E"/>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E19"/>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6B3B"/>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BAE"/>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897</Words>
  <Characters>5658</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2025-08-18T10:55:00Z</dcterms:created>
  <dcterms:modified xsi:type="dcterms:W3CDTF">2025-08-28T16:49:00Z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