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A3D4B8" w14:textId="77777777" w:rsidR="00014AA3" w:rsidRPr="00014AA3" w:rsidRDefault="00014AA3" w:rsidP="00126F9D">
      <w:pPr>
        <w:spacing w:line="360" w:lineRule="auto"/>
        <w:ind w:left="567" w:right="1128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Nowy siewnik punktowy Precea 4500-2AFCC</w:t>
      </w:r>
    </w:p>
    <w:p w14:paraId="6F386FAF" w14:textId="77777777" w:rsidR="00014AA3" w:rsidRPr="00014AA3" w:rsidRDefault="00014AA3" w:rsidP="00126F9D">
      <w:pPr>
        <w:spacing w:line="360" w:lineRule="auto"/>
        <w:ind w:left="567" w:right="1128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Idealne dopasowanie do 27-metrowego systemu ścieżek technologicznych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77A6FDD7" w14:textId="017220CC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Precea 4500-2AFCC to nazwa nowego siewnika punktowego firmy AMAZONE. Siewnik punktowy sprzężony z trzypunktowym układem zawieszenia rozszerza ofertę produktów Precea. Połączenie z aktywną uprawą przedsiewną zapewnia przygotowanie idealnego podłoża siewnego w jednym przejeździe i jednoczesne umieszczenie nasion za pomocą sekcji rozdzielającej.</w:t>
      </w:r>
    </w:p>
    <w:p w14:paraId="5C6526A0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87BC31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Rozszerzenie gamy produktów Precea</w:t>
      </w:r>
    </w:p>
    <w:p w14:paraId="054B652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Firma AMAZONE z sukcesem wprowadziła na rynek siewnik Precea 3000-AFCC z 4 lub 6 rzędami i szerokością roboczą 3 m, a także Precea 6000-2AFCC z 8 rzędami i szerokością roboczą 6 m. Z nową szerokością roboczą 4,5 m i 6 sekcjami rozdzielającymi AMAZONE oferuje teraz rolnikom i usługodawcom maszynę idealnie dopasowaną do 27-metrowego systemu ścieżek technologicznych.</w:t>
      </w:r>
    </w:p>
    <w:p w14:paraId="3873D88A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47046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Logiczne połączenie</w:t>
      </w:r>
    </w:p>
    <w:p w14:paraId="72805D7F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Optymalnie przygotowane podłoże z równomiernymi warunkami kiełkowania stanowi podstawę wysokich wschodów. Kompaktowa brona wirnikowa KE 4502-2-300 Rotamix wyrównuje i kruszy glebę za pomocą zębów „wleczonych”. Oddzielenie grubych grudek i drobnych gruzełków w obszarze systemu korzeniowego stwarza idealne warunki do wzrostu. W zależności od warunków glebowych i głębokości roboczej można osiągnąć prędkość roboczą do 12 km/h, co umożliwia zwiększenie wydajności.</w:t>
      </w:r>
    </w:p>
    <w:p w14:paraId="418FC3ED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5C3F6D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Nowy system połączenia pozwala sprawnie agregatować maszynę z siewnika punktowego Precea na ramę redlic Avant z redlicami RoTeC. Maszyny solo uzupełnione o zbiornik FTender do zasilania w nawóz lub nasiona tworzą w ten sposób bardzo elastyczny i niezwykle zwrotny agregat siewny.</w:t>
      </w:r>
    </w:p>
    <w:p w14:paraId="44FA1AC1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E13601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Niezliczone możliwości zastosowania, a w szczególności połączenie kilku etapów pracy w jednym przejeździe sprawiają, że Precea 4500-2AFCC jest maszyną wyjątkowo ekonomiczną.</w:t>
      </w:r>
    </w:p>
    <w:p w14:paraId="5FE1A0AC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DDDE4B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Redlica do siewu w mulcz PreTeC</w:t>
      </w:r>
    </w:p>
    <w:p w14:paraId="73A5CE17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Sprawdzona redlica do siewu w mulcz PreTeC może być regulowana ręcznie do 220 kg nacisku. W wersji hydraulicznej regulacja nacisku do 350 kg jest możliwa bezpośrednio z kabiny ciągnika podczas pracy. Zapewnia to spokojną pracę i równomierne wschody podczas siewu po pługu lub w mulcz. </w:t>
      </w:r>
    </w:p>
    <w:p w14:paraId="3AE0494F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692667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Zespół redlicy można szybko, bez użycia narzędzi, dopasować do warunków panujących w danym miejscu. Głębokość siewu można indywidualnie regulować za pomocą płyty z otworami oraz ustawić w pozycji do parkowania maszyny. Nacisk i kąt otwarcia rolek dociskowych V można również regulować bardzo łatwo i bez użycia narzędzi. Kompletny zespół redlic jest łatwo dostępny a bezobsługowe łożyska i tuleje są optymalnie chronione przed kurzem.</w:t>
      </w:r>
    </w:p>
    <w:p w14:paraId="61F31AED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5CEA50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Precyzyjny separator nadciśnieniowy</w:t>
      </w:r>
    </w:p>
    <w:p w14:paraId="7595CE55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 przypadku maszyn Precea rozdział odbywa się za pomocą nadciśnienia wytwarzanego przez dmuchawę. Zarówno zbiornik ziarna jak i cały system dozowania znajdują się w strefie nadciśnienia. Ziarna podawane są ze zbiornika do odpowiedniej tarczy rozdzielającej, która jest szczelnie osłonięta przed systemem dozowania i dociskana do otworów. Do dokładnego rozdzielenia służą trzy zgarniacze nadmiaru nasion. Następnie ziarna docierają do kanału wstrzeliwania, gdzie nadciśnienie jest odcinane, a ziarno jest precyzyjnie wstrzeliwane do redliny wysiewu i zatrzymywane przez rolkę wychwytującą. Czujnik optoelektroniczny precyzyjnie monitoruje proces rozdzielania i zgłasza ewentualne braki lub podwójne obsadzenia do terminalu ciągnika. Zgarniacze mogą stosownie do tego zostać ustawione w prosty sposób. Kolejnym krokiem </w:t>
      </w:r>
      <w:r>
        <w:rPr>
          <w:rFonts w:ascii="Arial" w:hAnsi="Arial"/>
        </w:rPr>
        <w:lastRenderedPageBreak/>
        <w:t>w rozwoju jest elektryczna i w pełni automatyczna regulacja zgarniacza poprzez funkcję SmartControl.</w:t>
      </w:r>
    </w:p>
    <w:p w14:paraId="0F1999D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2F12BC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Przedni zbiornik Ftender dla optymalnego rozłożenia ciężaru</w:t>
      </w:r>
    </w:p>
    <w:p w14:paraId="7CEEA36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Aby zapewnić maksymalną skuteczność działania, siewnik Precea 4500-2AFCC jest wyposażony w nowy, montowany z przodu zbiornik FTender do aplikacji nawozu. Pojemności 1600 l lub 2200 l to mniej przestojów, a tym samym większa wydajność. FTender posiada w standardzie elektryczne dozowanie i sterowanie poprzez terminal ISOBUS. Tutaj kalibracja jest możliwa poprzez opcjonalny TwinTerminal bezpośrednio na przednim zbiorniku. Do tego celu służy seryjna waga oraz składane wiaderko bezpiecznie schowane w pobliżu łatwo dostępnego dozownika. </w:t>
      </w:r>
    </w:p>
    <w:p w14:paraId="69FF1F26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5ADD54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FTender oferuje wartość dodaną w postaci możliwości wykorzystania go również jako zbiornika na nasiona w agregacie uprawowo-siewnym Avant 02. Można go również łączyć z maszynami do uprawy gleby AMAZONE, np. w celu aplikacji poplonów i/lub nawozu w jednym przejeździe.</w:t>
      </w:r>
    </w:p>
    <w:p w14:paraId="67E9C843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B4AFFF" w14:textId="77777777" w:rsidR="003375F3" w:rsidRPr="003375F3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Sterowanie maszyną</w:t>
      </w:r>
    </w:p>
    <w:p w14:paraId="195FF01F" w14:textId="44D09491" w:rsidR="00AE1395" w:rsidRDefault="003375F3" w:rsidP="003375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Sekcje rozdzielające Precea i rama redlic Avant są sterowane wyłącznie przez ISOBUS. Zbiornik przedni FTender jest zintegrowany z układem sterowania maszyny, dzięki czemu kombinacja przód/tył jest obsługiwana jako jedna maszyna i jest również wyświetlana we własnym oprogramowaniu AMAZONE.</w:t>
      </w:r>
    </w:p>
    <w:p w14:paraId="1CFA8EB4" w14:textId="3ED29241" w:rsidR="00126F9D" w:rsidRDefault="00126F9D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7CE37" w14:textId="3231C1B9" w:rsidR="003375F3" w:rsidRPr="003375F3" w:rsidRDefault="003375F3" w:rsidP="003375F3">
      <w:pPr>
        <w:pStyle w:val="Listenabsatz"/>
        <w:numPr>
          <w:ilvl w:val="0"/>
          <w:numId w:val="4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Oszczędność czasu: uprawa gleby broną wirnikową KE Rotamix i siew siewnikiem Precea w jednym przejeździe zapewniają maksymalną wydajność i oszczędność czasu</w:t>
      </w:r>
    </w:p>
    <w:p w14:paraId="0D6ECFC7" w14:textId="585CA4D0" w:rsidR="003375F3" w:rsidRPr="003375F3" w:rsidRDefault="003375F3" w:rsidP="003375F3">
      <w:pPr>
        <w:pStyle w:val="Listenabsatz"/>
        <w:numPr>
          <w:ilvl w:val="0"/>
          <w:numId w:val="4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Oszczędność wody: siew odbywa się w jednym etapie z uprawą przedsiewną – co minimalizuje utratę wody z gleby</w:t>
      </w:r>
    </w:p>
    <w:p w14:paraId="5E22CA05" w14:textId="16CEC8AB" w:rsidR="00F17946" w:rsidRDefault="003375F3" w:rsidP="003375F3">
      <w:pPr>
        <w:pStyle w:val="Listenabsatz"/>
        <w:numPr>
          <w:ilvl w:val="0"/>
          <w:numId w:val="4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Większe wykorzystanie technologii: Nowy system wymiany brony wirnikowej KE 4502-2-300 Rotamix do użytku z siewnikiem Precea lub ramą redlic Avant</w:t>
      </w:r>
    </w:p>
    <w:p w14:paraId="17963337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1541713A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88A9DF2" w14:textId="14E47A18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C2CB0C7" wp14:editId="76226997">
            <wp:extent cx="3477600" cy="2880000"/>
            <wp:effectExtent l="0" t="0" r="2540" b="3175"/>
            <wp:docPr id="36131020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310208" name="Grafik 36131020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B45F2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Siewnik punktowy Precea 4500-2AFCC z aktywną uprawą gleby</w:t>
      </w:r>
    </w:p>
    <w:p w14:paraId="741791A2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715120E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02A1AA4F" w14:textId="2F2A3DA2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28B292D" wp14:editId="53476CB6">
            <wp:extent cx="1440000" cy="1440000"/>
            <wp:effectExtent l="0" t="0" r="0" b="0"/>
            <wp:docPr id="9861770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177011" name="Grafik 9861770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5DA1B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Film: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www.amazone.net/yt-Precea-4500-2AFCC</w:t>
      </w:r>
    </w:p>
    <w:p w14:paraId="043FDC17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0F113E6E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19BF69D9" w14:textId="22DFAEE3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A4503B4" wp14:editId="3C84F212">
            <wp:extent cx="2275200" cy="2880000"/>
            <wp:effectExtent l="0" t="0" r="0" b="3175"/>
            <wp:docPr id="6271927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9276" name="Grafik 6271927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5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175C7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Punkt łączenia do szybkiej wymiany między sekcjami wysiewającymi Precea a ramą redlic Avant 02</w:t>
      </w:r>
    </w:p>
    <w:p w14:paraId="7F1BFD69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14B3DB0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2CFF4959" w14:textId="5DD95016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4E23F92" wp14:editId="626E4CCB">
            <wp:extent cx="4064400" cy="2880000"/>
            <wp:effectExtent l="0" t="0" r="0" b="3175"/>
            <wp:docPr id="107951181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511819" name="Grafik 10795118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F52FD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Sekcje rozdzielające Precea, zamontowane na KE 4502-2-300 Rotamix, zapewniają dokładne umieszczenie nasion.</w:t>
      </w:r>
    </w:p>
    <w:p w14:paraId="15D9EE21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138C38AB" w14:textId="76EAC836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80FC30B" wp14:editId="45DA4AA4">
            <wp:extent cx="4064400" cy="2880000"/>
            <wp:effectExtent l="0" t="0" r="0" b="3175"/>
            <wp:docPr id="30389685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896855" name="Grafik 30389685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C0DE4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Zbiornik przedni FTender 2200 jako zbiornik nawozu podczas siewu kukurydzy</w:t>
      </w:r>
    </w:p>
    <w:p w14:paraId="522A77B7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6C788772" w14:textId="3E5A06B8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EC090DF" wp14:editId="164A9246">
            <wp:extent cx="6120000" cy="2109600"/>
            <wp:effectExtent l="0" t="0" r="1905" b="0"/>
            <wp:docPr id="173240761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407619" name="Grafik 173240761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4D829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Precea 4500-2AFCC ze zbiornikiem przednim FTender 2200</w:t>
      </w:r>
    </w:p>
    <w:p w14:paraId="4735F058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637660F8" w14:textId="77777777" w:rsidR="00E55BAE" w:rsidRPr="00E55BAE" w:rsidRDefault="00E55BAE" w:rsidP="00E55BA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844DD00" w14:textId="77777777" w:rsidR="00E55BAE" w:rsidRDefault="00E55BAE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49246DE" w14:textId="77777777" w:rsidR="00E55BAE" w:rsidRDefault="00E55BAE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6CF12DA" w14:textId="77777777" w:rsidR="00E55BAE" w:rsidRPr="00F4316E" w:rsidRDefault="00E55BAE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FA09E64" w14:textId="77777777" w:rsidR="00F17946" w:rsidRDefault="00F17946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683621E6" w14:textId="107A2683" w:rsidR="00076A84" w:rsidRPr="00076A84" w:rsidRDefault="00D34808" w:rsidP="00076A84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15" w:history="1">
        <w:r w:rsidR="00076A84" w:rsidRPr="00352A69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0AA07137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758857E2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03B5EE6C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48DBDC06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28B6B120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1"/>
      <w:footerReference w:type="default" r:id="rId3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667A46" w14:textId="77777777" w:rsidR="00BC1FB5" w:rsidRDefault="00BC1FB5">
      <w:r>
        <w:separator/>
      </w:r>
    </w:p>
  </w:endnote>
  <w:endnote w:type="continuationSeparator" w:id="0">
    <w:p w14:paraId="240EB634" w14:textId="77777777" w:rsidR="00BC1FB5" w:rsidRDefault="00BC1F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A54B55" w14:textId="77777777" w:rsidR="00BC1FB5" w:rsidRDefault="00BC1FB5">
      <w:r>
        <w:separator/>
      </w:r>
    </w:p>
  </w:footnote>
  <w:footnote w:type="continuationSeparator" w:id="0">
    <w:p w14:paraId="15F08746" w14:textId="77777777" w:rsidR="00BC1FB5" w:rsidRDefault="00BC1F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A9D3D06"/>
    <w:multiLevelType w:val="hybridMultilevel"/>
    <w:tmpl w:val="E1F86A6A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2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6B7F45"/>
    <w:multiLevelType w:val="hybridMultilevel"/>
    <w:tmpl w:val="879CE7AE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2E664C4B"/>
    <w:multiLevelType w:val="hybridMultilevel"/>
    <w:tmpl w:val="F4CCF88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5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2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8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0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3" w15:restartNumberingAfterBreak="0">
    <w:nsid w:val="71B44591"/>
    <w:multiLevelType w:val="hybridMultilevel"/>
    <w:tmpl w:val="0DD4C06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5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6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6"/>
  </w:num>
  <w:num w:numId="2" w16cid:durableId="1510219160">
    <w:abstractNumId w:val="2"/>
  </w:num>
  <w:num w:numId="3" w16cid:durableId="613364659">
    <w:abstractNumId w:val="11"/>
  </w:num>
  <w:num w:numId="4" w16cid:durableId="1043675452">
    <w:abstractNumId w:val="20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40"/>
  </w:num>
  <w:num w:numId="8" w16cid:durableId="33434184">
    <w:abstractNumId w:val="28"/>
  </w:num>
  <w:num w:numId="9" w16cid:durableId="274018629">
    <w:abstractNumId w:val="37"/>
  </w:num>
  <w:num w:numId="10" w16cid:durableId="1622229493">
    <w:abstractNumId w:val="39"/>
  </w:num>
  <w:num w:numId="11" w16cid:durableId="280575959">
    <w:abstractNumId w:val="32"/>
  </w:num>
  <w:num w:numId="12" w16cid:durableId="169492611">
    <w:abstractNumId w:val="42"/>
  </w:num>
  <w:num w:numId="13" w16cid:durableId="711804392">
    <w:abstractNumId w:val="44"/>
  </w:num>
  <w:num w:numId="14" w16cid:durableId="614945063">
    <w:abstractNumId w:val="4"/>
  </w:num>
  <w:num w:numId="15" w16cid:durableId="787310930">
    <w:abstractNumId w:val="25"/>
  </w:num>
  <w:num w:numId="16" w16cid:durableId="1954821959">
    <w:abstractNumId w:val="27"/>
  </w:num>
  <w:num w:numId="17" w16cid:durableId="1429236192">
    <w:abstractNumId w:val="3"/>
  </w:num>
  <w:num w:numId="18" w16cid:durableId="801196723">
    <w:abstractNumId w:val="46"/>
  </w:num>
  <w:num w:numId="19" w16cid:durableId="595864091">
    <w:abstractNumId w:val="15"/>
  </w:num>
  <w:num w:numId="20" w16cid:durableId="2085832550">
    <w:abstractNumId w:val="36"/>
  </w:num>
  <w:num w:numId="21" w16cid:durableId="1235970655">
    <w:abstractNumId w:val="0"/>
  </w:num>
  <w:num w:numId="22" w16cid:durableId="454446071">
    <w:abstractNumId w:val="14"/>
  </w:num>
  <w:num w:numId="23" w16cid:durableId="1538158893">
    <w:abstractNumId w:val="5"/>
  </w:num>
  <w:num w:numId="24" w16cid:durableId="1042562684">
    <w:abstractNumId w:val="41"/>
  </w:num>
  <w:num w:numId="25" w16cid:durableId="952515695">
    <w:abstractNumId w:val="13"/>
  </w:num>
  <w:num w:numId="26" w16cid:durableId="741101877">
    <w:abstractNumId w:val="22"/>
  </w:num>
  <w:num w:numId="27" w16cid:durableId="1955868104">
    <w:abstractNumId w:val="12"/>
  </w:num>
  <w:num w:numId="28" w16cid:durableId="1288392759">
    <w:abstractNumId w:val="19"/>
  </w:num>
  <w:num w:numId="29" w16cid:durableId="1930917636">
    <w:abstractNumId w:val="17"/>
  </w:num>
  <w:num w:numId="30" w16cid:durableId="133837937">
    <w:abstractNumId w:val="8"/>
  </w:num>
  <w:num w:numId="31" w16cid:durableId="1949579619">
    <w:abstractNumId w:val="34"/>
  </w:num>
  <w:num w:numId="32" w16cid:durableId="2112696074">
    <w:abstractNumId w:val="29"/>
  </w:num>
  <w:num w:numId="33" w16cid:durableId="168763437">
    <w:abstractNumId w:val="10"/>
  </w:num>
  <w:num w:numId="34" w16cid:durableId="740366733">
    <w:abstractNumId w:val="38"/>
  </w:num>
  <w:num w:numId="35" w16cid:durableId="397358972">
    <w:abstractNumId w:val="21"/>
  </w:num>
  <w:num w:numId="36" w16cid:durableId="2060278956">
    <w:abstractNumId w:val="45"/>
  </w:num>
  <w:num w:numId="37" w16cid:durableId="1624076177">
    <w:abstractNumId w:val="35"/>
  </w:num>
  <w:num w:numId="38" w16cid:durableId="1617178793">
    <w:abstractNumId w:val="33"/>
  </w:num>
  <w:num w:numId="39" w16cid:durableId="1835024161">
    <w:abstractNumId w:val="16"/>
  </w:num>
  <w:num w:numId="40" w16cid:durableId="978071882">
    <w:abstractNumId w:val="7"/>
  </w:num>
  <w:num w:numId="41" w16cid:durableId="326906566">
    <w:abstractNumId w:val="30"/>
  </w:num>
  <w:num w:numId="42" w16cid:durableId="752749325">
    <w:abstractNumId w:val="23"/>
  </w:num>
  <w:num w:numId="43" w16cid:durableId="915671095">
    <w:abstractNumId w:val="31"/>
  </w:num>
  <w:num w:numId="44" w16cid:durableId="802966989">
    <w:abstractNumId w:val="43"/>
  </w:num>
  <w:num w:numId="45" w16cid:durableId="1361593064">
    <w:abstractNumId w:val="24"/>
  </w:num>
  <w:num w:numId="46" w16cid:durableId="1874146101">
    <w:abstractNumId w:val="18"/>
  </w:num>
  <w:num w:numId="47" w16cid:durableId="156987738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14AA3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76A84"/>
    <w:rsid w:val="00080817"/>
    <w:rsid w:val="00084480"/>
    <w:rsid w:val="00084F0C"/>
    <w:rsid w:val="00085DC9"/>
    <w:rsid w:val="000938D4"/>
    <w:rsid w:val="0009438C"/>
    <w:rsid w:val="000944DD"/>
    <w:rsid w:val="00094B4F"/>
    <w:rsid w:val="00094CF1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6F9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5117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375F3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A0D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62A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1FB5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0AC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3ABB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1E19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779E0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5BAE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pl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893</Words>
  <Characters>5628</Characters>
  <Application>Microsoft Office Word</Application>
  <DocSecurity>0</DocSecurity>
  <Lines>46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6508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2025-08-18T10:55:00Z</dcterms:created>
  <dcterms:modified xsi:type="dcterms:W3CDTF">2025-09-02T12:11:00Z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