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A3D4B8" w14:textId="77777777" w:rsidR="00014AA3" w:rsidRPr="00014AA3" w:rsidRDefault="00014AA3" w:rsidP="00014AA3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Новая сеялка точного высева Precea 4500-2AFCC</w:t>
      </w:r>
    </w:p>
    <w:p w14:paraId="6F386FAF" w14:textId="77777777" w:rsidR="00014AA3" w:rsidRPr="00014AA3" w:rsidRDefault="00014AA3" w:rsidP="00014AA3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Идеально подходит для системы технологической колеи шириной 27 м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77A6FDD7" w14:textId="017220CC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Precea 4500-2AFCC - новая сеялка точного высева от AMAZONE. Эта сеялка точного высева с трёхточечной навеской расширяет ассортимент категории продукции Precea. Сочетание с системой активной предпосевной подготовки почвы обеспечивает идеальную подготовку посевного ложа за один проход с одновременным распределением семян через разделительный аппарат.</w:t>
      </w:r>
    </w:p>
    <w:p w14:paraId="5C6526A0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87BC31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Расширение категории продукции Precea</w:t>
      </w:r>
    </w:p>
    <w:p w14:paraId="054B6524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успешно вывела на рынок Precea 3000-AFCC с 4 или 6 рядами и шириной захвата 3 м, а также Precea 6000-2AFCC с 8 рядами и шириной захвата 6 м. Благодаря новой ширине захвата 4,5 м и 6 разделительным аппаратам AMAZONE предлагает фермерам и подрядным организациям машину, идеально подходящую для 27-метровой технологической колеи.</w:t>
      </w:r>
    </w:p>
    <w:p w14:paraId="3873D88A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470464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Логическая комбинация</w:t>
      </w:r>
    </w:p>
    <w:p w14:paraId="72805D7F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Оптимально подготовленное посевное ложе с однородными условиями прорастания создает основу для высокой всхожести. Компактная ротационная борона KE 4502-2-300 Rotamix выравнивает и измельчает почву с помощью «пассивных» зубьев. Разделение крупных комков и мелкозема вблизи корневой системы создает идеальные условия для роста культур. В зависимости от почвенных условий и глубины обработки можно развивать скорость движения до 12 км/ч и обеспечить повышение производительности.</w:t>
      </w:r>
    </w:p>
    <w:p w14:paraId="418FC3ED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35C3F6D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Новая система сменных элементов позволяет быстро переоборудовать сеялку точного высева Precea на сошниковую секцию Avant с сошниками </w:t>
      </w:r>
      <w:r>
        <w:rPr>
          <w:rFonts w:ascii="Arial" w:hAnsi="Arial"/>
        </w:rPr>
        <w:lastRenderedPageBreak/>
        <w:t>RoTeC. В сочетании с устройством FTender для внесения удобрений или семян данные сеялки образуют максимально гибкую и чрезвычайно маневренную посевную комбинацию.</w:t>
      </w:r>
    </w:p>
    <w:p w14:paraId="44FA1AC1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9E13601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Бесчисленные варианты использования и в особенности проведение нескольких рабочих операций за один проход делают Precea 4500-2AFCC экономически привлекательной машиной.</w:t>
      </w:r>
    </w:p>
    <w:p w14:paraId="5FE1A0AC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DDDE4B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Сошник для мульчированного посева PreTeC</w:t>
      </w:r>
    </w:p>
    <w:p w14:paraId="73A5CE17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Проверенный мульчирующий сошник PreTeC можно приводить в действие вручную с давлением на сошник до 220кг. Гидравлический вариант предусматривает возможность настройки давления до 350 кг непосредственно во время движения, из кабины трактора. Это обеспечивает плавный ход и равномерные всходы при плужном посеве или мульчированном посеве. </w:t>
      </w:r>
    </w:p>
    <w:p w14:paraId="3AE0494F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9692667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Сошниковую секцию можно быстро и без инструментов адаптировать к тем или иным условиям местности. С помощью системы отверстий можно индивидуально настраивать глубину заделки и устанавливать положение парковки, чтобы поставить машину на опору. Контактное давление и угол отклонения V-образных прикатывающих каточков можно также настроить очень просто и без инструментов. Ко всей сошниковой секции обеспечен удобный доступ, а необслуживаемые подшипниковые узлы и втулки надежно защищены от попадания пыли.</w:t>
      </w:r>
    </w:p>
    <w:p w14:paraId="61F31AED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65CEA50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Точное дозирование под повышенным давлением</w:t>
      </w:r>
    </w:p>
    <w:p w14:paraId="7595CE55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 Precea разделение достигается за счет повышенного давления вентилятора. Как семенной бункер, так и вся система дозирования находятся под повышенным давлением. Семена подаются из семенного бункера на соответствующий разделительный диск, герметично </w:t>
      </w:r>
      <w:r>
        <w:rPr>
          <w:rFonts w:ascii="Arial" w:hAnsi="Arial"/>
        </w:rPr>
        <w:lastRenderedPageBreak/>
        <w:t>изолированный от дозирующей системы, и прижимаются к отверстиям. Точное разделение семян осуществляется тремя чистиками. Затем семена попадают в высевающий канал, где контактное давление прекращается, семена точно попадают в посевную борозду и останавливаются улавливающим катком. Оптодатчик точно контролирует процесс разделения и сообщает на терминал трактора о пробелах или дублировании при посеве. Положение чистиков легко регулируется. С целью усовершенствования установлена электрическая и полностью автоматическая система настройки отсекателей через SmartControl.</w:t>
      </w:r>
    </w:p>
    <w:p w14:paraId="0F1999D4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42F12BC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Фронтальный бункер FTender для оптимального распределения веса</w:t>
      </w:r>
    </w:p>
    <w:p w14:paraId="7CEEA364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максимальной действенности Precea 4500-2AFCC оснащена новым фронтальным бункером для удобрений FTender. Объем бункера 1.600 л или 2.200 л обеспечивает сокращение времени простоя, тем самым повышая производительность. На FTender стандартно работает сервопривод дозирования, а управление осуществляется через ISOBUS-терминал. Здесь возможна калибровка с помощью опционального терминала TwinTerminal непосредственно на фронтальном бункере. Для этого предусмотрены весы и складное ведро, удобно размещенные рядом с дозирующим устройством. </w:t>
      </w:r>
    </w:p>
    <w:p w14:paraId="69FF1F26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5ADD54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Дополнительным преимуществом FTender является то, что он может использоваться также в качестве семенного бункера с посевной комбинацией Avant 02. Он может комбинироваться также с почвообрабатывающей техникой AMAZONE, например, для внесения за один проход промежуточных культур и/или удобрений.</w:t>
      </w:r>
    </w:p>
    <w:p w14:paraId="67E9C843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B4AFFF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Управление машиной</w:t>
      </w:r>
    </w:p>
    <w:p w14:paraId="195FF01F" w14:textId="44D09491" w:rsidR="00AE1395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Управление разделительными аппаратами Precea и сошниковой секцией Avant осуществляется исключительно через ISOBUS. Фронтальный бункер </w:t>
      </w:r>
      <w:r>
        <w:rPr>
          <w:rFonts w:ascii="Arial" w:hAnsi="Arial"/>
        </w:rPr>
        <w:lastRenderedPageBreak/>
        <w:t>FTender интегрирован в систему управления машиной, что позволяет управлять передне-задней комбинацией как отдельной машиной и отображать ее в программном обеспечении AMAZONE.</w:t>
      </w:r>
    </w:p>
    <w:p w14:paraId="1CFA8EB4" w14:textId="77777777" w:rsidR="00CA3ABB" w:rsidRDefault="00CA3ABB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7CE37" w14:textId="3231C1B9" w:rsidR="003375F3" w:rsidRPr="003375F3" w:rsidRDefault="003375F3" w:rsidP="003375F3">
      <w:pPr>
        <w:pStyle w:val="Listenabsatz"/>
        <w:numPr>
          <w:ilvl w:val="0"/>
          <w:numId w:val="4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Экономия времени: Обработка почвы ротационной бороной KE Rotamix и посев с использованием Precea за один проход обеспечивают максимальную эффективность и экономию времени</w:t>
      </w:r>
    </w:p>
    <w:p w14:paraId="0D6ECFC7" w14:textId="585CA4D0" w:rsidR="003375F3" w:rsidRPr="003375F3" w:rsidRDefault="003375F3" w:rsidP="003375F3">
      <w:pPr>
        <w:pStyle w:val="Listenabsatz"/>
        <w:numPr>
          <w:ilvl w:val="0"/>
          <w:numId w:val="4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Экономия влаги: Посев осуществляется одновременно с предпосевной обработкой — потери влаги из почвы сводятся к минимуму</w:t>
      </w:r>
    </w:p>
    <w:p w14:paraId="5E22CA05" w14:textId="16CEC8AB" w:rsidR="00F17946" w:rsidRDefault="003375F3" w:rsidP="003375F3">
      <w:pPr>
        <w:pStyle w:val="Listenabsatz"/>
        <w:numPr>
          <w:ilvl w:val="0"/>
          <w:numId w:val="4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Более высокая эффективность использования техники: Новая сменная система для ротационной бороны KE 4502-2-300 Rotamix для использования с Precea или сошниковой секцией Avant</w:t>
      </w:r>
    </w:p>
    <w:p w14:paraId="17963337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1541713A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588A9DF2" w14:textId="14E47A18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C2CB0C7" wp14:editId="76226997">
            <wp:extent cx="3477600" cy="2880000"/>
            <wp:effectExtent l="0" t="0" r="2540" b="3175"/>
            <wp:docPr id="36131020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310208" name="Grafik 36131020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B45F2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Сеялка точного высева Precea 4500-2AFCC с техникой для активной обработки почвы</w:t>
      </w:r>
    </w:p>
    <w:p w14:paraId="741791A2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5715120E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02A1AA4F" w14:textId="2F2A3DA2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28B292D" wp14:editId="53476CB6">
            <wp:extent cx="1440000" cy="1440000"/>
            <wp:effectExtent l="0" t="0" r="0" b="0"/>
            <wp:docPr id="9861770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177011" name="Grafik 9861770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5DA1B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Видео: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www.amazone.net/yt-Precea-4500-2AFCC</w:t>
      </w:r>
    </w:p>
    <w:p w14:paraId="043FDC17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0F113E6E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19BF69D9" w14:textId="22DFAEE3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A4503B4" wp14:editId="3C84F212">
            <wp:extent cx="2275200" cy="2880000"/>
            <wp:effectExtent l="0" t="0" r="0" b="3175"/>
            <wp:docPr id="6271927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19276" name="Grafik 6271927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5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175C7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Точка соединения для быстрого переключения между посевными агрегатами Precea и сошниковой секцией Avant 02</w:t>
      </w:r>
    </w:p>
    <w:p w14:paraId="7F1BFD69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514B3DB0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2CFF4959" w14:textId="5DD95016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4E23F92" wp14:editId="626E4CCB">
            <wp:extent cx="4064400" cy="2880000"/>
            <wp:effectExtent l="0" t="0" r="0" b="3175"/>
            <wp:docPr id="107951181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511819" name="Grafik 10795118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F52FD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Разделительные аппараты Precea, установленные на KE 4502-2-300 Rotamix, обеспечивают точную заделку семян.</w:t>
      </w:r>
    </w:p>
    <w:p w14:paraId="15D9EE21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138C38AB" w14:textId="76EAC836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80FC30B" wp14:editId="45DA4AA4">
            <wp:extent cx="4064400" cy="2880000"/>
            <wp:effectExtent l="0" t="0" r="0" b="3175"/>
            <wp:docPr id="30389685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896855" name="Grafik 30389685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C0DE4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Фронтальный бункер FTender 2200 для внесения удобрений при посеве кукурузы</w:t>
      </w:r>
    </w:p>
    <w:p w14:paraId="522A77B7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6C788772" w14:textId="3E5A06B8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EC090DF" wp14:editId="164A9246">
            <wp:extent cx="6120000" cy="2109600"/>
            <wp:effectExtent l="0" t="0" r="1905" b="0"/>
            <wp:docPr id="1732407619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407619" name="Grafik 173240761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4D829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Precea 4500-2AFCC с фронтальным бункером FTender 2200</w:t>
      </w:r>
    </w:p>
    <w:p w14:paraId="4735F058" w14:textId="2143D7A0" w:rsidR="00F377B4" w:rsidRDefault="00F377B4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36CF12DA" w14:textId="77777777" w:rsidR="00E55BAE" w:rsidRPr="00F4316E" w:rsidRDefault="00E55BAE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</w:t>
      </w:r>
    </w:p>
    <w:p w14:paraId="0FA09E64" w14:textId="77777777" w:rsidR="00F17946" w:rsidRDefault="00F17946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3CFB17A9" w14:textId="77777777" w:rsidR="009F4D3F" w:rsidRPr="00E12CE4" w:rsidRDefault="009F4D3F" w:rsidP="009F4D3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r>
        <w:fldChar w:fldCharType="begin"/>
      </w:r>
      <w:r>
        <w:instrText>HYPERLINK "http://www.amazone.net/ru"</w:instrText>
      </w:r>
      <w:r>
        <w:fldChar w:fldCharType="separate"/>
      </w:r>
      <w:r w:rsidRPr="00006CD6">
        <w:rPr>
          <w:rStyle w:val="Hyperlink"/>
          <w:rFonts w:ascii="Arial" w:hAnsi="Arial"/>
          <w:sz w:val="20"/>
        </w:rPr>
        <w:t>www.amazone.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net</w:t>
      </w:r>
      <w:proofErr w:type="spellEnd"/>
      <w:r w:rsidRPr="00006CD6">
        <w:rPr>
          <w:rStyle w:val="Hyperlink"/>
          <w:rFonts w:ascii="Arial" w:hAnsi="Arial"/>
          <w:sz w:val="20"/>
          <w:lang w:val="de-DE"/>
        </w:rPr>
        <w:t>/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ru</w:t>
      </w:r>
      <w:proofErr w:type="spellEnd"/>
      <w:r>
        <w:fldChar w:fldCharType="end"/>
      </w:r>
    </w:p>
    <w:p w14:paraId="252D2E94" w14:textId="44C8E2E7" w:rsidR="00A46482" w:rsidRPr="009F4D3F" w:rsidRDefault="009F4D3F" w:rsidP="009F4D3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de-DE"/>
        </w:rPr>
      </w:pPr>
      <w:r>
        <w:rPr>
          <w:noProof/>
          <w:color w:val="0563C1"/>
        </w:rPr>
        <w:drawing>
          <wp:inline distT="0" distB="0" distL="0" distR="0" wp14:anchorId="0C26FE75" wp14:editId="32C54404">
            <wp:extent cx="241300" cy="241300"/>
            <wp:effectExtent l="0" t="0" r="6350" b="6350"/>
            <wp:docPr id="13" name="Grafik 13" descr="Ein Bild, das Symbol enthält.&#10;&#10;KI-generierte Inhalte können fehlerhaft sein.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6DCD9D3" wp14:editId="54CF298A">
            <wp:extent cx="241300" cy="241300"/>
            <wp:effectExtent l="0" t="0" r="6350" b="6350"/>
            <wp:docPr id="12" name="Grafik 12" descr="Ein Bild, das Kreis, Design enthält.&#10;&#10;KI-generierte Inhalte können fehlerhaft sein.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857079B" wp14:editId="2A79760A">
            <wp:extent cx="241300" cy="241300"/>
            <wp:effectExtent l="0" t="0" r="6350" b="6350"/>
            <wp:docPr id="11" name="Grafik 11" descr="Ein Bild, das Kreis, Design enthält.&#10;&#10;KI-generierte Inhalte können fehlerhaft sein.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50A647A" wp14:editId="10B22E7C">
            <wp:extent cx="241300" cy="241300"/>
            <wp:effectExtent l="0" t="0" r="6350" b="6350"/>
            <wp:docPr id="10" name="Grafik 10" descr="Ein Bild, das Symbol, Kreis enthält.&#10;&#10;KI-generierte Inhalte können fehlerhaft sein.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6A65860" wp14:editId="1EADFE26">
            <wp:extent cx="241300" cy="241300"/>
            <wp:effectExtent l="0" t="0" r="6350" b="6350"/>
            <wp:docPr id="7" name="Grafik 7" descr="Ein Bild, das Text, Symbol, Design enthält.&#10;&#10;KI-generierte Inhalte können fehlerhaft sein.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9F4D3F" w:rsidSect="007D56A1">
      <w:headerReference w:type="default" r:id="rId30"/>
      <w:footerReference w:type="default" r:id="rId3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5EE8DD" w14:textId="77777777" w:rsidR="00C66616" w:rsidRDefault="00C66616">
      <w:r>
        <w:separator/>
      </w:r>
    </w:p>
  </w:endnote>
  <w:endnote w:type="continuationSeparator" w:id="0">
    <w:p w14:paraId="11AB1768" w14:textId="77777777" w:rsidR="00C66616" w:rsidRDefault="00C666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www.amazone.net/ru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www.amazone.net/ru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3EE4D7" w14:textId="77777777" w:rsidR="00C66616" w:rsidRDefault="00C66616">
      <w:r>
        <w:separator/>
      </w:r>
    </w:p>
  </w:footnote>
  <w:footnote w:type="continuationSeparator" w:id="0">
    <w:p w14:paraId="161C457F" w14:textId="77777777" w:rsidR="00C66616" w:rsidRDefault="00C666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6F31361"/>
    <w:multiLevelType w:val="hybridMultilevel"/>
    <w:tmpl w:val="4DECE35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A9D3D06"/>
    <w:multiLevelType w:val="hybridMultilevel"/>
    <w:tmpl w:val="E1F86A6A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2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3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66B7F45"/>
    <w:multiLevelType w:val="hybridMultilevel"/>
    <w:tmpl w:val="879CE7AE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2DE86C60"/>
    <w:multiLevelType w:val="hybridMultilevel"/>
    <w:tmpl w:val="FA681C7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2E664C4B"/>
    <w:multiLevelType w:val="hybridMultilevel"/>
    <w:tmpl w:val="F4CCF88C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5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FA030D"/>
    <w:multiLevelType w:val="hybridMultilevel"/>
    <w:tmpl w:val="30720222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0BE599E"/>
    <w:multiLevelType w:val="hybridMultilevel"/>
    <w:tmpl w:val="B79C655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2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8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0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3" w15:restartNumberingAfterBreak="0">
    <w:nsid w:val="71B44591"/>
    <w:multiLevelType w:val="hybridMultilevel"/>
    <w:tmpl w:val="0DD4C06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5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6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6"/>
  </w:num>
  <w:num w:numId="2" w16cid:durableId="1510219160">
    <w:abstractNumId w:val="2"/>
  </w:num>
  <w:num w:numId="3" w16cid:durableId="613364659">
    <w:abstractNumId w:val="11"/>
  </w:num>
  <w:num w:numId="4" w16cid:durableId="1043675452">
    <w:abstractNumId w:val="20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40"/>
  </w:num>
  <w:num w:numId="8" w16cid:durableId="33434184">
    <w:abstractNumId w:val="28"/>
  </w:num>
  <w:num w:numId="9" w16cid:durableId="274018629">
    <w:abstractNumId w:val="37"/>
  </w:num>
  <w:num w:numId="10" w16cid:durableId="1622229493">
    <w:abstractNumId w:val="39"/>
  </w:num>
  <w:num w:numId="11" w16cid:durableId="280575959">
    <w:abstractNumId w:val="32"/>
  </w:num>
  <w:num w:numId="12" w16cid:durableId="169492611">
    <w:abstractNumId w:val="42"/>
  </w:num>
  <w:num w:numId="13" w16cid:durableId="711804392">
    <w:abstractNumId w:val="44"/>
  </w:num>
  <w:num w:numId="14" w16cid:durableId="614945063">
    <w:abstractNumId w:val="4"/>
  </w:num>
  <w:num w:numId="15" w16cid:durableId="787310930">
    <w:abstractNumId w:val="25"/>
  </w:num>
  <w:num w:numId="16" w16cid:durableId="1954821959">
    <w:abstractNumId w:val="27"/>
  </w:num>
  <w:num w:numId="17" w16cid:durableId="1429236192">
    <w:abstractNumId w:val="3"/>
  </w:num>
  <w:num w:numId="18" w16cid:durableId="801196723">
    <w:abstractNumId w:val="46"/>
  </w:num>
  <w:num w:numId="19" w16cid:durableId="595864091">
    <w:abstractNumId w:val="15"/>
  </w:num>
  <w:num w:numId="20" w16cid:durableId="2085832550">
    <w:abstractNumId w:val="36"/>
  </w:num>
  <w:num w:numId="21" w16cid:durableId="1235970655">
    <w:abstractNumId w:val="0"/>
  </w:num>
  <w:num w:numId="22" w16cid:durableId="454446071">
    <w:abstractNumId w:val="14"/>
  </w:num>
  <w:num w:numId="23" w16cid:durableId="1538158893">
    <w:abstractNumId w:val="5"/>
  </w:num>
  <w:num w:numId="24" w16cid:durableId="1042562684">
    <w:abstractNumId w:val="41"/>
  </w:num>
  <w:num w:numId="25" w16cid:durableId="952515695">
    <w:abstractNumId w:val="13"/>
  </w:num>
  <w:num w:numId="26" w16cid:durableId="741101877">
    <w:abstractNumId w:val="22"/>
  </w:num>
  <w:num w:numId="27" w16cid:durableId="1955868104">
    <w:abstractNumId w:val="12"/>
  </w:num>
  <w:num w:numId="28" w16cid:durableId="1288392759">
    <w:abstractNumId w:val="19"/>
  </w:num>
  <w:num w:numId="29" w16cid:durableId="1930917636">
    <w:abstractNumId w:val="17"/>
  </w:num>
  <w:num w:numId="30" w16cid:durableId="133837937">
    <w:abstractNumId w:val="8"/>
  </w:num>
  <w:num w:numId="31" w16cid:durableId="1949579619">
    <w:abstractNumId w:val="34"/>
  </w:num>
  <w:num w:numId="32" w16cid:durableId="2112696074">
    <w:abstractNumId w:val="29"/>
  </w:num>
  <w:num w:numId="33" w16cid:durableId="168763437">
    <w:abstractNumId w:val="10"/>
  </w:num>
  <w:num w:numId="34" w16cid:durableId="740366733">
    <w:abstractNumId w:val="38"/>
  </w:num>
  <w:num w:numId="35" w16cid:durableId="397358972">
    <w:abstractNumId w:val="21"/>
  </w:num>
  <w:num w:numId="36" w16cid:durableId="2060278956">
    <w:abstractNumId w:val="45"/>
  </w:num>
  <w:num w:numId="37" w16cid:durableId="1624076177">
    <w:abstractNumId w:val="35"/>
  </w:num>
  <w:num w:numId="38" w16cid:durableId="1617178793">
    <w:abstractNumId w:val="33"/>
  </w:num>
  <w:num w:numId="39" w16cid:durableId="1835024161">
    <w:abstractNumId w:val="16"/>
  </w:num>
  <w:num w:numId="40" w16cid:durableId="978071882">
    <w:abstractNumId w:val="7"/>
  </w:num>
  <w:num w:numId="41" w16cid:durableId="326906566">
    <w:abstractNumId w:val="30"/>
  </w:num>
  <w:num w:numId="42" w16cid:durableId="752749325">
    <w:abstractNumId w:val="23"/>
  </w:num>
  <w:num w:numId="43" w16cid:durableId="915671095">
    <w:abstractNumId w:val="31"/>
  </w:num>
  <w:num w:numId="44" w16cid:durableId="802966989">
    <w:abstractNumId w:val="43"/>
  </w:num>
  <w:num w:numId="45" w16cid:durableId="1361593064">
    <w:abstractNumId w:val="24"/>
  </w:num>
  <w:num w:numId="46" w16cid:durableId="1874146101">
    <w:abstractNumId w:val="18"/>
  </w:num>
  <w:num w:numId="47" w16cid:durableId="156987738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14AA3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4CF1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5117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375F3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A0D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46B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4D3F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169B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616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3ABB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1E19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5BAE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17946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377B4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1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2.jpeg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0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922</Words>
  <Characters>5812</Characters>
  <Application>Microsoft Office Word</Application>
  <DocSecurity>0</DocSecurity>
  <Lines>48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6721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2025-08-18T10:55:00Z</dcterms:created>
  <dcterms:modified xsi:type="dcterms:W3CDTF">2025-08-29T10:09:00Z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