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972AE" w14:textId="3832130D" w:rsidR="009D3B5C" w:rsidRPr="009D3B5C" w:rsidRDefault="00E673F4" w:rsidP="009D3B5C">
      <w:pPr>
        <w:spacing w:line="360" w:lineRule="auto"/>
        <w:ind w:left="567" w:right="1695"/>
        <w:rPr>
          <w:rFonts w:ascii="Arial" w:hAnsi="Arial" w:cs="Arial"/>
          <w:b/>
          <w:bCs/>
          <w:sz w:val="28"/>
          <w:szCs w:val="28"/>
        </w:rPr>
      </w:pPr>
      <w:r>
        <w:rPr>
          <w:rFonts w:ascii="Arial" w:hAnsi="Arial" w:cs="Arial"/>
          <w:noProof/>
        </w:rPr>
        <w:drawing>
          <wp:anchor distT="0" distB="0" distL="114300" distR="114300" simplePos="0" relativeHeight="251659264" behindDoc="1" locked="1" layoutInCell="1" allowOverlap="1" wp14:anchorId="74119F2E" wp14:editId="4DA5BCD2">
            <wp:simplePos x="0" y="0"/>
            <wp:positionH relativeFrom="margin">
              <wp:align>right</wp:align>
            </wp:positionH>
            <wp:positionV relativeFrom="margin">
              <wp:posOffset>9525</wp:posOffset>
            </wp:positionV>
            <wp:extent cx="1439545" cy="651510"/>
            <wp:effectExtent l="0" t="0" r="8255" b="0"/>
            <wp:wrapTight wrapText="left">
              <wp:wrapPolygon edited="0">
                <wp:start x="0" y="0"/>
                <wp:lineTo x="0" y="20842"/>
                <wp:lineTo x="21438" y="20842"/>
                <wp:lineTo x="21438" y="0"/>
                <wp:lineTo x="0" y="0"/>
              </wp:wrapPolygon>
            </wp:wrapTight>
            <wp:docPr id="6417667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76671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39545" cy="651510"/>
                    </a:xfrm>
                    <a:prstGeom prst="rect">
                      <a:avLst/>
                    </a:prstGeom>
                  </pic:spPr>
                </pic:pic>
              </a:graphicData>
            </a:graphic>
            <wp14:sizeRelH relativeFrom="margin">
              <wp14:pctWidth>0</wp14:pctWidth>
            </wp14:sizeRelH>
            <wp14:sizeRelV relativeFrom="margin">
              <wp14:pctHeight>0</wp14:pctHeight>
            </wp14:sizeRelV>
          </wp:anchor>
        </w:drawing>
      </w:r>
      <w:r w:rsidR="009D3B5C">
        <w:rPr>
          <w:rFonts w:ascii="Arial" w:hAnsi="Arial"/>
          <w:b/>
          <w:sz w:val="28"/>
        </w:rPr>
        <w:t>The soil leads to success</w:t>
      </w:r>
    </w:p>
    <w:p w14:paraId="41AE73A9" w14:textId="77777777" w:rsidR="009D3B5C" w:rsidRPr="009D3B5C" w:rsidRDefault="009D3B5C" w:rsidP="009D3B5C">
      <w:pPr>
        <w:spacing w:line="360" w:lineRule="auto"/>
        <w:ind w:left="567" w:right="1695"/>
        <w:rPr>
          <w:rFonts w:ascii="Arial" w:hAnsi="Arial" w:cs="Arial"/>
          <w:b/>
          <w:bCs/>
        </w:rPr>
      </w:pPr>
      <w:proofErr w:type="spellStart"/>
      <w:r>
        <w:rPr>
          <w:rFonts w:ascii="Arial" w:hAnsi="Arial"/>
          <w:b/>
        </w:rPr>
        <w:t>SoilDetect</w:t>
      </w:r>
      <w:proofErr w:type="spellEnd"/>
      <w:r>
        <w:rPr>
          <w:rFonts w:ascii="Arial" w:hAnsi="Arial"/>
          <w:b/>
        </w:rPr>
        <w:t xml:space="preserve"> for AMAZONE cultivators generates small-area maps of the field</w:t>
      </w:r>
    </w:p>
    <w:p w14:paraId="77523A59" w14:textId="77777777" w:rsidR="00070765" w:rsidRDefault="00070765" w:rsidP="00330541">
      <w:pPr>
        <w:spacing w:line="360" w:lineRule="auto"/>
        <w:ind w:left="567" w:right="1695"/>
        <w:rPr>
          <w:rFonts w:ascii="Arial" w:hAnsi="Arial" w:cs="Arial"/>
        </w:rPr>
      </w:pPr>
    </w:p>
    <w:p w14:paraId="1202B47E" w14:textId="463C5F94" w:rsidR="009D3B5C" w:rsidRPr="009D3B5C" w:rsidRDefault="009C029E" w:rsidP="009C029E">
      <w:pPr>
        <w:spacing w:after="120" w:line="360" w:lineRule="auto"/>
        <w:ind w:left="567" w:right="1695"/>
        <w:rPr>
          <w:rFonts w:ascii="Arial" w:eastAsia="Arial" w:hAnsi="Arial" w:cs="Arial"/>
        </w:rPr>
      </w:pPr>
      <w:r w:rsidRPr="009C029E">
        <w:rPr>
          <w:rFonts w:ascii="Arial" w:hAnsi="Arial"/>
        </w:rPr>
        <w:t>As part of the BMLEH's Soil4Climate joint project,</w:t>
      </w:r>
      <w:r>
        <w:rPr>
          <w:rFonts w:ascii="Arial" w:hAnsi="Arial"/>
        </w:rPr>
        <w:t xml:space="preserve"> </w:t>
      </w:r>
      <w:r w:rsidRPr="009C029E">
        <w:rPr>
          <w:rFonts w:ascii="Arial" w:hAnsi="Arial"/>
        </w:rPr>
        <w:t xml:space="preserve">AMAZONE is working with partners </w:t>
      </w:r>
      <w:proofErr w:type="spellStart"/>
      <w:r w:rsidRPr="009C029E">
        <w:rPr>
          <w:rFonts w:ascii="Arial" w:hAnsi="Arial"/>
        </w:rPr>
        <w:t>FieldExpert</w:t>
      </w:r>
      <w:proofErr w:type="spellEnd"/>
      <w:r w:rsidRPr="009C029E">
        <w:rPr>
          <w:rFonts w:ascii="Arial" w:hAnsi="Arial"/>
        </w:rPr>
        <w:t xml:space="preserve"> GmbH,</w:t>
      </w:r>
      <w:r>
        <w:rPr>
          <w:rFonts w:ascii="Arial" w:hAnsi="Arial"/>
        </w:rPr>
        <w:t xml:space="preserve"> </w:t>
      </w:r>
      <w:proofErr w:type="spellStart"/>
      <w:r w:rsidRPr="009C029E">
        <w:rPr>
          <w:rFonts w:ascii="Arial" w:hAnsi="Arial"/>
        </w:rPr>
        <w:t>exatrek</w:t>
      </w:r>
      <w:proofErr w:type="spellEnd"/>
      <w:r w:rsidRPr="009C029E">
        <w:rPr>
          <w:rFonts w:ascii="Arial" w:hAnsi="Arial"/>
        </w:rPr>
        <w:t xml:space="preserve"> GmbH, Osnabrück University of Applied Sciences</w:t>
      </w:r>
      <w:r>
        <w:rPr>
          <w:rFonts w:ascii="Arial" w:hAnsi="Arial"/>
        </w:rPr>
        <w:t xml:space="preserve"> </w:t>
      </w:r>
      <w:r w:rsidRPr="009C029E">
        <w:rPr>
          <w:rFonts w:ascii="Arial" w:hAnsi="Arial"/>
        </w:rPr>
        <w:t xml:space="preserve">and the JKI, </w:t>
      </w:r>
      <w:r>
        <w:rPr>
          <w:rFonts w:ascii="Arial" w:hAnsi="Arial"/>
        </w:rPr>
        <w:t>plus</w:t>
      </w:r>
      <w:r w:rsidRPr="009C029E">
        <w:rPr>
          <w:rFonts w:ascii="Arial" w:hAnsi="Arial"/>
        </w:rPr>
        <w:t xml:space="preserve"> the associated companies Westrup-Koch and</w:t>
      </w:r>
      <w:r>
        <w:rPr>
          <w:rFonts w:ascii="Arial" w:hAnsi="Arial"/>
        </w:rPr>
        <w:t xml:space="preserve"> </w:t>
      </w:r>
      <w:r w:rsidRPr="009C029E">
        <w:rPr>
          <w:rFonts w:ascii="Arial" w:hAnsi="Arial"/>
        </w:rPr>
        <w:t>Brunotte, on a system for recording soil conductivity during</w:t>
      </w:r>
      <w:r>
        <w:rPr>
          <w:rFonts w:ascii="Arial" w:hAnsi="Arial"/>
        </w:rPr>
        <w:t xml:space="preserve"> </w:t>
      </w:r>
      <w:r w:rsidRPr="009C029E">
        <w:rPr>
          <w:rFonts w:ascii="Arial" w:hAnsi="Arial"/>
        </w:rPr>
        <w:t>soil tillage.</w:t>
      </w:r>
      <w:r>
        <w:rPr>
          <w:rFonts w:ascii="Arial" w:hAnsi="Arial"/>
        </w:rPr>
        <w:t xml:space="preserve"> </w:t>
      </w:r>
      <w:r w:rsidRPr="009C029E">
        <w:rPr>
          <w:rFonts w:ascii="Arial" w:hAnsi="Arial"/>
        </w:rPr>
        <w:t>The project was initiated by the Lukas and</w:t>
      </w:r>
      <w:r>
        <w:rPr>
          <w:rFonts w:ascii="Arial" w:hAnsi="Arial"/>
        </w:rPr>
        <w:t xml:space="preserve"> </w:t>
      </w:r>
      <w:r w:rsidRPr="009C029E">
        <w:rPr>
          <w:rFonts w:ascii="Arial" w:hAnsi="Arial"/>
        </w:rPr>
        <w:t>Dr Joachim Brunotte practice, funded by the BMLEH and</w:t>
      </w:r>
      <w:r>
        <w:rPr>
          <w:rFonts w:ascii="Arial" w:hAnsi="Arial"/>
        </w:rPr>
        <w:t xml:space="preserve"> </w:t>
      </w:r>
      <w:r w:rsidRPr="009C029E">
        <w:rPr>
          <w:rFonts w:ascii="Arial" w:hAnsi="Arial"/>
        </w:rPr>
        <w:t>successfully trialled at two locations in northern Germany</w:t>
      </w:r>
      <w:r w:rsidR="009D3B5C">
        <w:rPr>
          <w:rFonts w:ascii="Arial" w:hAnsi="Arial"/>
        </w:rPr>
        <w:t>.</w:t>
      </w:r>
    </w:p>
    <w:p w14:paraId="0CD2F38F" w14:textId="77777777" w:rsidR="009D3B5C" w:rsidRPr="009D3B5C" w:rsidRDefault="009D3B5C" w:rsidP="009D3B5C">
      <w:pPr>
        <w:spacing w:after="120" w:line="360" w:lineRule="auto"/>
        <w:ind w:left="567" w:right="1695"/>
        <w:rPr>
          <w:rFonts w:ascii="Arial" w:eastAsia="Arial" w:hAnsi="Arial" w:cs="Arial"/>
        </w:rPr>
      </w:pPr>
    </w:p>
    <w:p w14:paraId="13D667C1"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In general, intelligent soil tillage implements already offer the possibility of collecting useful data via sensor systems during the tillage operation. This data can be used during the actual work process, for pre-planning, in real time or downstream, to adjust various parameters such as working depth, working speed, slip and overload. Some of this data can also be used for mapping and additional tasks. To derive yield potential, there are few systems available today that can record the soil type and condition during soil tillage. However, if you want to detect easily the type and condition of your soil and use the data to optimise subsequent work processes and the use of resources, the </w:t>
      </w:r>
      <w:proofErr w:type="spellStart"/>
      <w:r>
        <w:rPr>
          <w:rFonts w:ascii="Arial" w:hAnsi="Arial"/>
        </w:rPr>
        <w:t>SoilDetect</w:t>
      </w:r>
      <w:proofErr w:type="spellEnd"/>
      <w:r>
        <w:rPr>
          <w:rFonts w:ascii="Arial" w:hAnsi="Arial"/>
        </w:rPr>
        <w:t xml:space="preserve"> system is the perfect tool.</w:t>
      </w:r>
    </w:p>
    <w:p w14:paraId="2357106F" w14:textId="77777777" w:rsidR="009D3B5C" w:rsidRPr="009D3B5C" w:rsidRDefault="009D3B5C" w:rsidP="009D3B5C">
      <w:pPr>
        <w:spacing w:after="120" w:line="360" w:lineRule="auto"/>
        <w:ind w:left="567" w:right="1695"/>
        <w:rPr>
          <w:rFonts w:ascii="Arial" w:eastAsia="Arial" w:hAnsi="Arial" w:cs="Arial"/>
        </w:rPr>
      </w:pPr>
    </w:p>
    <w:p w14:paraId="5E1E4A70" w14:textId="77777777" w:rsidR="009D3B5C" w:rsidRPr="009D3B5C" w:rsidRDefault="009D3B5C" w:rsidP="009D3B5C">
      <w:pPr>
        <w:spacing w:after="120" w:line="360" w:lineRule="auto"/>
        <w:ind w:left="567" w:right="1695"/>
        <w:rPr>
          <w:rFonts w:ascii="Arial" w:eastAsia="Arial" w:hAnsi="Arial" w:cs="Arial"/>
          <w:b/>
          <w:bCs/>
        </w:rPr>
      </w:pPr>
      <w:r>
        <w:rPr>
          <w:rFonts w:ascii="Arial" w:hAnsi="Arial"/>
          <w:b/>
        </w:rPr>
        <w:t xml:space="preserve">Multi-sensor technology as the basis for the </w:t>
      </w:r>
      <w:proofErr w:type="spellStart"/>
      <w:r>
        <w:rPr>
          <w:rFonts w:ascii="Arial" w:hAnsi="Arial"/>
          <w:b/>
        </w:rPr>
        <w:t>SoilDetect</w:t>
      </w:r>
      <w:proofErr w:type="spellEnd"/>
      <w:r>
        <w:rPr>
          <w:rFonts w:ascii="Arial" w:hAnsi="Arial"/>
          <w:b/>
        </w:rPr>
        <w:t xml:space="preserve"> system </w:t>
      </w:r>
    </w:p>
    <w:p w14:paraId="4B1A9BE7" w14:textId="689FDA2F" w:rsidR="009D3B5C" w:rsidRPr="009D3B5C" w:rsidRDefault="009D3B5C" w:rsidP="009D3B5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AutoTill</w:t>
      </w:r>
      <w:proofErr w:type="spellEnd"/>
      <w:r>
        <w:rPr>
          <w:rFonts w:ascii="Arial" w:hAnsi="Arial"/>
        </w:rPr>
        <w:t xml:space="preserve"> system (new at </w:t>
      </w:r>
      <w:proofErr w:type="spellStart"/>
      <w:r>
        <w:rPr>
          <w:rFonts w:ascii="Arial" w:hAnsi="Arial"/>
        </w:rPr>
        <w:t>Agritechnica</w:t>
      </w:r>
      <w:proofErr w:type="spellEnd"/>
      <w:r>
        <w:rPr>
          <w:rFonts w:ascii="Arial" w:hAnsi="Arial"/>
        </w:rPr>
        <w:t xml:space="preserve"> 2023) includes various sensor systems for the main segments and processes within the cultivator. In addition to the sensors on the cultivator, the tractor also provides data such as speed, fuel consumption, slip and traction, which is recorded and made available by the project partner </w:t>
      </w:r>
      <w:proofErr w:type="spellStart"/>
      <w:r>
        <w:rPr>
          <w:rFonts w:ascii="Arial" w:hAnsi="Arial"/>
        </w:rPr>
        <w:t>exatrek</w:t>
      </w:r>
      <w:proofErr w:type="spellEnd"/>
      <w:r>
        <w:rPr>
          <w:rFonts w:ascii="Arial" w:hAnsi="Arial"/>
        </w:rPr>
        <w:t xml:space="preserve"> GmbH. The interaction and communication between the tractor and implement takes place via the ISOBUS interface. With </w:t>
      </w:r>
      <w:proofErr w:type="spellStart"/>
      <w:r>
        <w:rPr>
          <w:rFonts w:ascii="Arial" w:hAnsi="Arial"/>
        </w:rPr>
        <w:t>AutoTill</w:t>
      </w:r>
      <w:proofErr w:type="spellEnd"/>
      <w:r>
        <w:rPr>
          <w:rFonts w:ascii="Arial" w:hAnsi="Arial"/>
        </w:rPr>
        <w:t xml:space="preserve">, collecting, analysing and using data focuses directly on the work process. During soil tillage with the cultivator in the field, however, even more data can </w:t>
      </w:r>
      <w:r>
        <w:rPr>
          <w:rFonts w:ascii="Arial" w:hAnsi="Arial"/>
        </w:rPr>
        <w:lastRenderedPageBreak/>
        <w:t xml:space="preserve">be recorded and collected, which can then support and optimise downstream working. For example, </w:t>
      </w:r>
      <w:proofErr w:type="spellStart"/>
      <w:r>
        <w:rPr>
          <w:rFonts w:ascii="Arial" w:hAnsi="Arial"/>
        </w:rPr>
        <w:t>AutoTill</w:t>
      </w:r>
      <w:proofErr w:type="spellEnd"/>
      <w:r>
        <w:rPr>
          <w:rFonts w:ascii="Arial" w:hAnsi="Arial"/>
        </w:rPr>
        <w:t xml:space="preserve"> provides the sensor systems for </w:t>
      </w:r>
      <w:proofErr w:type="spellStart"/>
      <w:r>
        <w:rPr>
          <w:rFonts w:ascii="Arial" w:hAnsi="Arial"/>
        </w:rPr>
        <w:t>SoilDetect</w:t>
      </w:r>
      <w:proofErr w:type="spellEnd"/>
      <w:r>
        <w:rPr>
          <w:rFonts w:ascii="Arial" w:hAnsi="Arial"/>
        </w:rPr>
        <w:t>, which focuses primarily on geo-electric soil conductivity measurement during operation. The geo-electrics are being developed by project partner Field-Expert GmbH. The data is analysed using AI methods by the project partner Osnabrück University of Applied Sciences.</w:t>
      </w:r>
    </w:p>
    <w:p w14:paraId="56DBD85D" w14:textId="77777777" w:rsidR="009D3B5C" w:rsidRPr="009D3B5C" w:rsidRDefault="009D3B5C" w:rsidP="009D3B5C">
      <w:pPr>
        <w:spacing w:after="120" w:line="360" w:lineRule="auto"/>
        <w:ind w:left="567" w:right="1695"/>
        <w:rPr>
          <w:rFonts w:ascii="Arial" w:eastAsia="Arial" w:hAnsi="Arial" w:cs="Arial"/>
        </w:rPr>
      </w:pPr>
    </w:p>
    <w:p w14:paraId="4B0853C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Geo-electric measurement takes place during soil tillage and requires no additional resources. The generation of a high-resolution soil map is automated with the help of an expert system with AI support. The time and effort required for generation is significantly reduced, a decisive advantage over current methods. </w:t>
      </w:r>
    </w:p>
    <w:p w14:paraId="19820981" w14:textId="77777777" w:rsidR="009D3B5C" w:rsidRPr="009D3B5C" w:rsidRDefault="009D3B5C" w:rsidP="009D3B5C">
      <w:pPr>
        <w:spacing w:after="120" w:line="360" w:lineRule="auto"/>
        <w:ind w:left="567" w:right="1695"/>
        <w:rPr>
          <w:rFonts w:ascii="Arial" w:eastAsia="Arial" w:hAnsi="Arial" w:cs="Arial"/>
        </w:rPr>
      </w:pPr>
    </w:p>
    <w:p w14:paraId="2CB34D0A"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SoilDetect</w:t>
      </w:r>
      <w:proofErr w:type="spellEnd"/>
      <w:r>
        <w:rPr>
          <w:rFonts w:ascii="Arial" w:hAnsi="Arial"/>
        </w:rPr>
        <w:t xml:space="preserve"> system combines individual </w:t>
      </w:r>
      <w:proofErr w:type="spellStart"/>
      <w:r>
        <w:rPr>
          <w:rFonts w:ascii="Arial" w:hAnsi="Arial"/>
        </w:rPr>
        <w:t>AutoTill</w:t>
      </w:r>
      <w:proofErr w:type="spellEnd"/>
      <w:r>
        <w:rPr>
          <w:rFonts w:ascii="Arial" w:hAnsi="Arial"/>
        </w:rPr>
        <w:t xml:space="preserve"> sensor systems, such as the working depth sensor, overload safety device and position sensor, with geo-electric soil conductivity measurement. To this end, an electric current is directed into the soil via individual tines. The 4-point arrangement is used. Two pairs of electrodes are used for this purpose. </w:t>
      </w:r>
    </w:p>
    <w:p w14:paraId="759F54CB" w14:textId="502ABDEB" w:rsidR="009D3B5C" w:rsidRPr="009D3B5C" w:rsidRDefault="009D3B5C" w:rsidP="009D3B5C">
      <w:pPr>
        <w:spacing w:after="120" w:line="360" w:lineRule="auto"/>
        <w:ind w:left="567" w:right="1695"/>
        <w:rPr>
          <w:rFonts w:ascii="Arial" w:eastAsia="Arial" w:hAnsi="Arial" w:cs="Arial"/>
        </w:rPr>
      </w:pPr>
      <w:r>
        <w:rPr>
          <w:rFonts w:ascii="Arial" w:hAnsi="Arial"/>
        </w:rPr>
        <w:t xml:space="preserve">- 1 pair of electrodes for the supply of a constant current (I) </w:t>
      </w:r>
    </w:p>
    <w:p w14:paraId="7C84D99E" w14:textId="12C4AED3" w:rsidR="009D3B5C" w:rsidRPr="009D3B5C" w:rsidRDefault="009D3B5C" w:rsidP="009D3B5C">
      <w:pPr>
        <w:spacing w:after="120" w:line="360" w:lineRule="auto"/>
        <w:ind w:left="567" w:right="1695"/>
        <w:rPr>
          <w:rFonts w:ascii="Arial" w:eastAsia="Arial" w:hAnsi="Arial" w:cs="Arial"/>
        </w:rPr>
      </w:pPr>
      <w:r>
        <w:rPr>
          <w:rFonts w:ascii="Arial" w:hAnsi="Arial"/>
        </w:rPr>
        <w:t>- 1 pair of electrodes for measuring the voltage (U)</w:t>
      </w:r>
    </w:p>
    <w:p w14:paraId="0F9D7591" w14:textId="77777777" w:rsidR="009D3B5C" w:rsidRPr="009D3B5C" w:rsidRDefault="009D3B5C" w:rsidP="009D3B5C">
      <w:pPr>
        <w:spacing w:after="120" w:line="360" w:lineRule="auto"/>
        <w:ind w:left="567" w:right="1695"/>
        <w:rPr>
          <w:rFonts w:ascii="Arial" w:eastAsia="Arial" w:hAnsi="Arial" w:cs="Arial"/>
        </w:rPr>
      </w:pPr>
    </w:p>
    <w:p w14:paraId="26B3F63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The measuring current (I) is constant. The measuring voltage (U) is measured. Changes in the measured voltage indicate a change in soil conductivity. </w:t>
      </w:r>
    </w:p>
    <w:p w14:paraId="60F8B0AE" w14:textId="77777777" w:rsidR="009D3B5C" w:rsidRPr="009D3B5C" w:rsidRDefault="009D3B5C" w:rsidP="009D3B5C">
      <w:pPr>
        <w:spacing w:after="120" w:line="360" w:lineRule="auto"/>
        <w:ind w:left="567" w:right="1695"/>
        <w:rPr>
          <w:rFonts w:ascii="Arial" w:eastAsia="Arial" w:hAnsi="Arial" w:cs="Arial"/>
        </w:rPr>
      </w:pPr>
    </w:p>
    <w:p w14:paraId="3F9EFF38" w14:textId="1A626B56" w:rsidR="009D3B5C" w:rsidRPr="009D3B5C" w:rsidRDefault="009D3B5C" w:rsidP="009D3B5C">
      <w:pPr>
        <w:spacing w:after="120" w:line="360" w:lineRule="auto"/>
        <w:ind w:left="567" w:right="1695"/>
        <w:rPr>
          <w:rFonts w:ascii="Arial" w:eastAsia="Arial" w:hAnsi="Arial" w:cs="Arial"/>
        </w:rPr>
      </w:pPr>
      <w:r>
        <w:rPr>
          <w:rFonts w:ascii="Arial" w:hAnsi="Arial"/>
        </w:rPr>
        <w:t xml:space="preserve">The aim of these measurements by </w:t>
      </w:r>
      <w:proofErr w:type="spellStart"/>
      <w:r>
        <w:rPr>
          <w:rFonts w:ascii="Arial" w:hAnsi="Arial"/>
        </w:rPr>
        <w:t>SoilDetect</w:t>
      </w:r>
      <w:proofErr w:type="spellEnd"/>
      <w:r>
        <w:rPr>
          <w:rFonts w:ascii="Arial" w:hAnsi="Arial"/>
        </w:rPr>
        <w:t xml:space="preserve"> during the cultivation process is to create a database from which a high-resolution soil map can be generated with AI support. This map enables farmers </w:t>
      </w:r>
      <w:r w:rsidR="0089114C">
        <w:rPr>
          <w:rFonts w:ascii="Arial" w:hAnsi="Arial"/>
        </w:rPr>
        <w:t xml:space="preserve">– worldwide – to </w:t>
      </w:r>
      <w:r>
        <w:rPr>
          <w:rFonts w:ascii="Arial" w:hAnsi="Arial"/>
        </w:rPr>
        <w:t>optimise crop production on a part-area, site-specific basis. Part-areas with yield potential</w:t>
      </w:r>
      <w:r w:rsidR="0089114C">
        <w:rPr>
          <w:rFonts w:ascii="Arial" w:hAnsi="Arial"/>
        </w:rPr>
        <w:t xml:space="preserve"> – derived </w:t>
      </w:r>
      <w:r>
        <w:rPr>
          <w:rFonts w:ascii="Arial" w:hAnsi="Arial"/>
        </w:rPr>
        <w:t xml:space="preserve">from the values measured by the </w:t>
      </w:r>
      <w:proofErr w:type="spellStart"/>
      <w:r>
        <w:rPr>
          <w:rFonts w:ascii="Arial" w:hAnsi="Arial"/>
        </w:rPr>
        <w:t>AutoTill</w:t>
      </w:r>
      <w:proofErr w:type="spellEnd"/>
      <w:r>
        <w:rPr>
          <w:rFonts w:ascii="Arial" w:hAnsi="Arial"/>
        </w:rPr>
        <w:t xml:space="preserve"> cultivator, the conductivity </w:t>
      </w:r>
      <w:r>
        <w:rPr>
          <w:rFonts w:ascii="Arial" w:hAnsi="Arial"/>
        </w:rPr>
        <w:lastRenderedPageBreak/>
        <w:t>values combined with the satellite data (NDVI) provided by the project partner JKI</w:t>
      </w:r>
      <w:r w:rsidR="00E25D64">
        <w:rPr>
          <w:rFonts w:ascii="Arial" w:hAnsi="Arial"/>
        </w:rPr>
        <w:t xml:space="preserve"> – enable </w:t>
      </w:r>
      <w:r>
        <w:rPr>
          <w:rFonts w:ascii="Arial" w:hAnsi="Arial"/>
        </w:rPr>
        <w:t>optimised fertilisation on a yield and part-area basis.</w:t>
      </w:r>
    </w:p>
    <w:p w14:paraId="51B1D26C" w14:textId="77777777" w:rsidR="009D3B5C" w:rsidRPr="009D3B5C" w:rsidRDefault="009D3B5C" w:rsidP="009D3B5C">
      <w:pPr>
        <w:spacing w:after="120" w:line="360" w:lineRule="auto"/>
        <w:ind w:left="567" w:right="1695"/>
        <w:rPr>
          <w:rFonts w:ascii="Arial" w:eastAsia="Arial" w:hAnsi="Arial" w:cs="Arial"/>
        </w:rPr>
      </w:pPr>
    </w:p>
    <w:p w14:paraId="2DE2533A" w14:textId="77777777" w:rsidR="009D3B5C" w:rsidRPr="009D3B5C" w:rsidRDefault="009D3B5C" w:rsidP="009D3B5C">
      <w:pPr>
        <w:spacing w:after="120" w:line="360" w:lineRule="auto"/>
        <w:ind w:left="567" w:right="1695"/>
        <w:rPr>
          <w:rFonts w:ascii="Arial" w:eastAsia="Arial" w:hAnsi="Arial" w:cs="Arial"/>
        </w:rPr>
      </w:pPr>
      <w:r>
        <w:rPr>
          <w:rFonts w:ascii="Arial" w:hAnsi="Arial"/>
        </w:rPr>
        <w:t>After processing the measured data and kriging (interpolation of the conductivity values), interpolated values of the electrical conductivity (EC values) are obtained, classified according to the Jenks method.</w:t>
      </w:r>
    </w:p>
    <w:p w14:paraId="5E9F9150" w14:textId="77777777" w:rsidR="009D3B5C" w:rsidRPr="009D3B5C" w:rsidRDefault="009D3B5C" w:rsidP="009D3B5C">
      <w:pPr>
        <w:spacing w:after="120" w:line="360" w:lineRule="auto"/>
        <w:ind w:left="567" w:right="1695"/>
        <w:rPr>
          <w:rFonts w:ascii="Arial" w:eastAsia="Arial" w:hAnsi="Arial" w:cs="Arial"/>
        </w:rPr>
      </w:pPr>
    </w:p>
    <w:p w14:paraId="2A96A193" w14:textId="77777777" w:rsidR="009D3B5C" w:rsidRPr="009D3B5C" w:rsidRDefault="009D3B5C" w:rsidP="009D3B5C">
      <w:pPr>
        <w:spacing w:after="120" w:line="360" w:lineRule="auto"/>
        <w:ind w:left="567" w:right="1695"/>
        <w:rPr>
          <w:rFonts w:ascii="Arial" w:eastAsia="Arial" w:hAnsi="Arial" w:cs="Arial"/>
        </w:rPr>
      </w:pPr>
      <w:r>
        <w:rPr>
          <w:rFonts w:ascii="Arial" w:hAnsi="Arial"/>
        </w:rPr>
        <w:t>In the subsequent step, data is merged from the interpolated conductivity values, satellite data and soil estimate data from the respective agricultural offices.</w:t>
      </w:r>
    </w:p>
    <w:p w14:paraId="6FC15360" w14:textId="77777777" w:rsidR="009D3B5C" w:rsidRPr="009D3B5C" w:rsidRDefault="009D3B5C" w:rsidP="009D3B5C">
      <w:pPr>
        <w:spacing w:after="120" w:line="360" w:lineRule="auto"/>
        <w:ind w:left="567" w:right="1695"/>
        <w:rPr>
          <w:rFonts w:ascii="Arial" w:eastAsia="Arial" w:hAnsi="Arial" w:cs="Arial"/>
        </w:rPr>
      </w:pPr>
    </w:p>
    <w:p w14:paraId="66A874F2"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This fusion creates the </w:t>
      </w:r>
      <w:proofErr w:type="gramStart"/>
      <w:r>
        <w:rPr>
          <w:rFonts w:ascii="Arial" w:hAnsi="Arial"/>
        </w:rPr>
        <w:t>end product</w:t>
      </w:r>
      <w:proofErr w:type="gramEnd"/>
      <w:r>
        <w:rPr>
          <w:rFonts w:ascii="Arial" w:hAnsi="Arial"/>
        </w:rPr>
        <w:t xml:space="preserve"> of </w:t>
      </w:r>
      <w:proofErr w:type="spellStart"/>
      <w:r>
        <w:rPr>
          <w:rFonts w:ascii="Arial" w:hAnsi="Arial"/>
        </w:rPr>
        <w:t>SoilDetect</w:t>
      </w:r>
      <w:proofErr w:type="spellEnd"/>
      <w:r>
        <w:rPr>
          <w:rFonts w:ascii="Arial" w:hAnsi="Arial"/>
        </w:rPr>
        <w:t>, namely a site-specific soil map.</w:t>
      </w:r>
    </w:p>
    <w:p w14:paraId="679B577B" w14:textId="77777777" w:rsidR="009D3B5C" w:rsidRPr="009D3B5C" w:rsidRDefault="009D3B5C" w:rsidP="009D3B5C">
      <w:pPr>
        <w:spacing w:after="120" w:line="360" w:lineRule="auto"/>
        <w:ind w:left="567" w:right="1695"/>
        <w:rPr>
          <w:rFonts w:ascii="Arial" w:eastAsia="Arial" w:hAnsi="Arial" w:cs="Arial"/>
        </w:rPr>
      </w:pPr>
    </w:p>
    <w:p w14:paraId="4D77F548" w14:textId="77777777" w:rsidR="009D3B5C" w:rsidRPr="009D3B5C" w:rsidRDefault="009D3B5C" w:rsidP="009D3B5C">
      <w:pPr>
        <w:spacing w:after="120" w:line="360" w:lineRule="auto"/>
        <w:ind w:left="567" w:right="1695"/>
        <w:rPr>
          <w:rFonts w:ascii="Arial" w:eastAsia="Arial" w:hAnsi="Arial" w:cs="Arial"/>
        </w:rPr>
      </w:pPr>
      <w:r>
        <w:rPr>
          <w:rFonts w:ascii="Arial" w:hAnsi="Arial"/>
        </w:rPr>
        <w:t>This enables optimisation of the pH value, fertilisation, sowing and, if necessary, adapted soil tillage on a part-area basis. Part-area, site-specific management has a positive effect on material flow, it promotes the targeted use of resources and may reduce the use of resources on agricultural land. The system allows decentralised use in all agricultural regions of the world.</w:t>
      </w:r>
    </w:p>
    <w:p w14:paraId="0E099EB4" w14:textId="77777777" w:rsidR="009D3B5C" w:rsidRPr="009D3B5C" w:rsidRDefault="009D3B5C" w:rsidP="009D3B5C">
      <w:pPr>
        <w:spacing w:after="120" w:line="360" w:lineRule="auto"/>
        <w:ind w:left="567" w:right="1695"/>
        <w:rPr>
          <w:rFonts w:ascii="Arial" w:eastAsia="Arial" w:hAnsi="Arial" w:cs="Arial"/>
        </w:rPr>
      </w:pPr>
    </w:p>
    <w:p w14:paraId="221A272D" w14:textId="77777777" w:rsidR="009D3B5C" w:rsidRPr="009D3B5C" w:rsidRDefault="009D3B5C" w:rsidP="009D3B5C">
      <w:pPr>
        <w:spacing w:after="120" w:line="360" w:lineRule="auto"/>
        <w:ind w:left="567" w:right="1695"/>
        <w:rPr>
          <w:rFonts w:ascii="Arial" w:eastAsia="Arial" w:hAnsi="Arial" w:cs="Arial"/>
        </w:rPr>
      </w:pPr>
      <w:proofErr w:type="spellStart"/>
      <w:r>
        <w:rPr>
          <w:rFonts w:ascii="Arial" w:hAnsi="Arial"/>
        </w:rPr>
        <w:t>SoilDetect</w:t>
      </w:r>
      <w:proofErr w:type="spellEnd"/>
      <w:r>
        <w:rPr>
          <w:rFonts w:ascii="Arial" w:hAnsi="Arial"/>
        </w:rPr>
        <w:t xml:space="preserve"> can be integrated into all cultivators, </w:t>
      </w:r>
      <w:proofErr w:type="gramStart"/>
      <w:r>
        <w:rPr>
          <w:rFonts w:ascii="Arial" w:hAnsi="Arial"/>
        </w:rPr>
        <w:t>provided that</w:t>
      </w:r>
      <w:proofErr w:type="gramEnd"/>
      <w:r>
        <w:rPr>
          <w:rFonts w:ascii="Arial" w:hAnsi="Arial"/>
        </w:rPr>
        <w:t xml:space="preserve"> they are ISOBUS-equipped. </w:t>
      </w:r>
    </w:p>
    <w:p w14:paraId="605D9D45" w14:textId="77777777" w:rsidR="009D3B5C" w:rsidRPr="009D3B5C" w:rsidRDefault="009D3B5C" w:rsidP="009D3B5C">
      <w:pPr>
        <w:spacing w:after="120" w:line="360" w:lineRule="auto"/>
        <w:ind w:left="567" w:right="1695"/>
        <w:rPr>
          <w:rFonts w:ascii="Arial" w:eastAsia="Arial" w:hAnsi="Arial" w:cs="Arial"/>
        </w:rPr>
      </w:pPr>
    </w:p>
    <w:p w14:paraId="02675B8D" w14:textId="77777777" w:rsidR="009D3B5C" w:rsidRPr="009D3B5C" w:rsidRDefault="009D3B5C" w:rsidP="009D3B5C">
      <w:pPr>
        <w:spacing w:after="120" w:line="360" w:lineRule="auto"/>
        <w:ind w:left="567" w:right="1695"/>
        <w:rPr>
          <w:rFonts w:ascii="Arial" w:eastAsia="Arial" w:hAnsi="Arial" w:cs="Arial"/>
        </w:rPr>
      </w:pPr>
      <w:r>
        <w:rPr>
          <w:rFonts w:ascii="Arial" w:hAnsi="Arial"/>
        </w:rPr>
        <w:t xml:space="preserve">The intelligent connection and networking of implements using the cloud-based data platform </w:t>
      </w:r>
      <w:proofErr w:type="spellStart"/>
      <w:r>
        <w:rPr>
          <w:rFonts w:ascii="Arial" w:hAnsi="Arial"/>
        </w:rPr>
        <w:t>AmaConnect</w:t>
      </w:r>
      <w:proofErr w:type="spellEnd"/>
      <w:r>
        <w:rPr>
          <w:rFonts w:ascii="Arial" w:hAnsi="Arial"/>
        </w:rPr>
        <w:t xml:space="preserve"> </w:t>
      </w:r>
      <w:proofErr w:type="gramStart"/>
      <w:r>
        <w:rPr>
          <w:rFonts w:ascii="Arial" w:hAnsi="Arial"/>
        </w:rPr>
        <w:t>opens up</w:t>
      </w:r>
      <w:proofErr w:type="gramEnd"/>
      <w:r>
        <w:rPr>
          <w:rFonts w:ascii="Arial" w:hAnsi="Arial"/>
        </w:rPr>
        <w:t xml:space="preserve"> new possibilities. This lays the foundation for smart functions focusing on decision-making support, automation, process monitoring and quality assurance.</w:t>
      </w:r>
    </w:p>
    <w:p w14:paraId="522FF0E3" w14:textId="77777777" w:rsidR="009D3B5C" w:rsidRPr="009D3B5C" w:rsidRDefault="009D3B5C" w:rsidP="009D3B5C">
      <w:pPr>
        <w:spacing w:after="120" w:line="360" w:lineRule="auto"/>
        <w:ind w:left="567" w:right="1695"/>
        <w:rPr>
          <w:rFonts w:ascii="Arial" w:eastAsia="Arial" w:hAnsi="Arial" w:cs="Arial"/>
        </w:rPr>
      </w:pPr>
    </w:p>
    <w:p w14:paraId="143904F1" w14:textId="77777777" w:rsidR="009D3B5C" w:rsidRPr="009D3B5C" w:rsidRDefault="009D3B5C" w:rsidP="009D3B5C">
      <w:pPr>
        <w:spacing w:after="120" w:line="360" w:lineRule="auto"/>
        <w:ind w:left="567" w:right="1695"/>
        <w:rPr>
          <w:rFonts w:ascii="Arial" w:eastAsia="Arial" w:hAnsi="Arial" w:cs="Arial"/>
        </w:rPr>
      </w:pPr>
      <w:r>
        <w:rPr>
          <w:rFonts w:ascii="Arial" w:hAnsi="Arial"/>
        </w:rPr>
        <w:lastRenderedPageBreak/>
        <w:t xml:space="preserve">Expert knowledge is not required to collect data and transmit it to specialists worldwide via </w:t>
      </w:r>
      <w:proofErr w:type="spellStart"/>
      <w:r>
        <w:rPr>
          <w:rFonts w:ascii="Arial" w:hAnsi="Arial"/>
        </w:rPr>
        <w:t>AmaConnect</w:t>
      </w:r>
      <w:proofErr w:type="spellEnd"/>
      <w:r>
        <w:rPr>
          <w:rFonts w:ascii="Arial" w:hAnsi="Arial"/>
        </w:rPr>
        <w:t xml:space="preserve"> to generate yield potential maps. Real-time data, sensor systems and digital assistance systems create more transparency and efficiency in use.</w:t>
      </w:r>
    </w:p>
    <w:p w14:paraId="6A7F5F2D" w14:textId="77777777" w:rsidR="009D3B5C" w:rsidRPr="009D3B5C" w:rsidRDefault="009D3B5C" w:rsidP="009D3B5C">
      <w:pPr>
        <w:spacing w:after="120" w:line="360" w:lineRule="auto"/>
        <w:ind w:left="567" w:right="1695"/>
        <w:rPr>
          <w:rFonts w:ascii="Arial" w:eastAsia="Arial" w:hAnsi="Arial" w:cs="Arial"/>
        </w:rPr>
      </w:pPr>
    </w:p>
    <w:p w14:paraId="33732215" w14:textId="77777777" w:rsidR="009D3B5C" w:rsidRPr="009D3B5C" w:rsidRDefault="009D3B5C" w:rsidP="009D3B5C">
      <w:pPr>
        <w:spacing w:after="120" w:line="360" w:lineRule="auto"/>
        <w:ind w:left="567" w:right="1695"/>
        <w:rPr>
          <w:rFonts w:ascii="Arial" w:eastAsia="Arial" w:hAnsi="Arial" w:cs="Arial"/>
        </w:rPr>
      </w:pPr>
      <w:r>
        <w:rPr>
          <w:rFonts w:ascii="Arial" w:hAnsi="Arial"/>
        </w:rPr>
        <w:t>As a result of this data, a high-resolution soil map is made available to the farmer as a basis for decision-making for part-area, site-specific arable farming with the aim of applying resources in a needs-based and targeted manner. This is how AMAZONE equipment becomes the digital partner for the operational challenges of tomorrow.</w:t>
      </w:r>
    </w:p>
    <w:p w14:paraId="62EF4636" w14:textId="77777777" w:rsidR="009D3B5C" w:rsidRPr="009D3B5C" w:rsidRDefault="009D3B5C" w:rsidP="009D3B5C">
      <w:pPr>
        <w:spacing w:after="120" w:line="360" w:lineRule="auto"/>
        <w:ind w:left="567" w:right="1695"/>
        <w:rPr>
          <w:rFonts w:ascii="Arial" w:eastAsia="Arial" w:hAnsi="Arial" w:cs="Arial"/>
        </w:rPr>
      </w:pPr>
    </w:p>
    <w:p w14:paraId="79C35239" w14:textId="10656381" w:rsidR="00D34808" w:rsidRDefault="009D3B5C" w:rsidP="009D3B5C">
      <w:pPr>
        <w:spacing w:after="120" w:line="360" w:lineRule="auto"/>
        <w:ind w:left="567" w:right="1695"/>
        <w:rPr>
          <w:rFonts w:ascii="Arial" w:eastAsia="Arial" w:hAnsi="Arial" w:cs="Arial"/>
        </w:rPr>
      </w:pPr>
      <w:r>
        <w:rPr>
          <w:rFonts w:ascii="Arial" w:hAnsi="Arial"/>
        </w:rPr>
        <w:t xml:space="preserve">Downstream processes that influence growth conditions and water availability can be optimised using </w:t>
      </w:r>
      <w:proofErr w:type="spellStart"/>
      <w:r>
        <w:rPr>
          <w:rFonts w:ascii="Arial" w:hAnsi="Arial"/>
        </w:rPr>
        <w:t>SoilDetect</w:t>
      </w:r>
      <w:proofErr w:type="spellEnd"/>
      <w:r>
        <w:rPr>
          <w:rFonts w:ascii="Arial" w:hAnsi="Arial"/>
        </w:rPr>
        <w:t>.</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77D2844" w14:textId="10800AE9"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t>SoilDetect</w:t>
      </w:r>
      <w:proofErr w:type="spellEnd"/>
      <w:r>
        <w:rPr>
          <w:rFonts w:ascii="Arial" w:hAnsi="Arial"/>
        </w:rPr>
        <w:t xml:space="preserve"> is a system for measuring soil conductivity during the tillage operation</w:t>
      </w:r>
    </w:p>
    <w:p w14:paraId="577E96BD" w14:textId="630DFD61"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t>SoilDetect</w:t>
      </w:r>
      <w:proofErr w:type="spellEnd"/>
      <w:r>
        <w:rPr>
          <w:rFonts w:ascii="Arial" w:hAnsi="Arial"/>
        </w:rPr>
        <w:t xml:space="preserve"> combines </w:t>
      </w:r>
      <w:proofErr w:type="spellStart"/>
      <w:r>
        <w:rPr>
          <w:rFonts w:ascii="Arial" w:hAnsi="Arial"/>
        </w:rPr>
        <w:t>AutoTill</w:t>
      </w:r>
      <w:proofErr w:type="spellEnd"/>
      <w:r>
        <w:rPr>
          <w:rFonts w:ascii="Arial" w:hAnsi="Arial"/>
        </w:rPr>
        <w:t xml:space="preserve"> sensor systems and 4-point geo-electric measurement via the cultivator tines to determine the conductivity of the soil</w:t>
      </w:r>
    </w:p>
    <w:p w14:paraId="2E69A8ED" w14:textId="4184E7CC"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A high-resolution soil map is created from the fusion of data from sensor systems, satellite images (NDVI) and soil assessments with the support of artificial intelligence</w:t>
      </w:r>
    </w:p>
    <w:p w14:paraId="268264E4" w14:textId="3BE92DDE"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The soil maps generated allow part-area, site-specific cultivation with efficient use of inputs</w:t>
      </w:r>
    </w:p>
    <w:p w14:paraId="73653BAB" w14:textId="5980A8EF" w:rsidR="009D3B5C" w:rsidRPr="009D3B5C" w:rsidRDefault="009D3B5C" w:rsidP="009D3B5C">
      <w:pPr>
        <w:pStyle w:val="Listenabsatz"/>
        <w:numPr>
          <w:ilvl w:val="0"/>
          <w:numId w:val="20"/>
        </w:numPr>
        <w:spacing w:after="120" w:line="360" w:lineRule="auto"/>
        <w:ind w:right="1695"/>
        <w:rPr>
          <w:rFonts w:ascii="Arial" w:eastAsia="Arial" w:hAnsi="Arial" w:cs="Arial"/>
        </w:rPr>
      </w:pPr>
      <w:proofErr w:type="spellStart"/>
      <w:r>
        <w:rPr>
          <w:rFonts w:ascii="Arial" w:hAnsi="Arial"/>
        </w:rPr>
        <w:lastRenderedPageBreak/>
        <w:t>SoilDetect</w:t>
      </w:r>
      <w:proofErr w:type="spellEnd"/>
      <w:r>
        <w:rPr>
          <w:rFonts w:ascii="Arial" w:hAnsi="Arial"/>
        </w:rPr>
        <w:t xml:space="preserve"> also serves to optimise downstream processes, such as improvement in growing conditions and water availability</w:t>
      </w:r>
    </w:p>
    <w:p w14:paraId="0DAEFBD8" w14:textId="28831DFF" w:rsidR="009D3B5C" w:rsidRPr="009D3B5C" w:rsidRDefault="009D3B5C" w:rsidP="009D3B5C">
      <w:pPr>
        <w:pStyle w:val="Listenabsatz"/>
        <w:numPr>
          <w:ilvl w:val="0"/>
          <w:numId w:val="20"/>
        </w:numPr>
        <w:spacing w:after="120" w:line="360" w:lineRule="auto"/>
        <w:ind w:right="1695"/>
        <w:rPr>
          <w:rFonts w:ascii="Arial" w:eastAsia="Arial" w:hAnsi="Arial" w:cs="Arial"/>
        </w:rPr>
      </w:pPr>
      <w:r>
        <w:rPr>
          <w:rFonts w:ascii="Arial" w:hAnsi="Arial"/>
        </w:rPr>
        <w:t xml:space="preserve">With </w:t>
      </w:r>
      <w:proofErr w:type="spellStart"/>
      <w:r>
        <w:rPr>
          <w:rFonts w:ascii="Arial" w:hAnsi="Arial"/>
        </w:rPr>
        <w:t>SoilDetect</w:t>
      </w:r>
      <w:proofErr w:type="spellEnd"/>
      <w:r>
        <w:rPr>
          <w:rFonts w:ascii="Arial" w:hAnsi="Arial"/>
        </w:rPr>
        <w:t>, AMAZONE machinery becomes your intelligent partner on the farm</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9CEEEAC" w14:textId="77777777" w:rsidR="007C6E98" w:rsidRDefault="007C6E98" w:rsidP="00F4316E">
      <w:pPr>
        <w:spacing w:after="120" w:line="360" w:lineRule="auto"/>
        <w:ind w:left="567" w:right="1695"/>
        <w:rPr>
          <w:rFonts w:ascii="Arial" w:eastAsia="Arial" w:hAnsi="Arial" w:cs="Arial"/>
        </w:rPr>
      </w:pPr>
    </w:p>
    <w:p w14:paraId="5CDC1AB1" w14:textId="4B517055" w:rsidR="00E751D2"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E4F45F9" wp14:editId="55201BA3">
            <wp:extent cx="3477600" cy="2880000"/>
            <wp:effectExtent l="0" t="0" r="2540" b="3175"/>
            <wp:docPr id="116038463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4631" name="Grafik 116038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F20D1FD" w14:textId="7902603F" w:rsidR="007C6E98" w:rsidRPr="007C6E98" w:rsidRDefault="007C6E98" w:rsidP="007C6E98">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Ceus</w:t>
      </w:r>
      <w:proofErr w:type="spellEnd"/>
      <w:r>
        <w:rPr>
          <w:rFonts w:ascii="Arial" w:hAnsi="Arial"/>
        </w:rPr>
        <w:t xml:space="preserve">-TX in use with </w:t>
      </w:r>
      <w:proofErr w:type="spellStart"/>
      <w:r>
        <w:rPr>
          <w:rFonts w:ascii="Arial" w:hAnsi="Arial"/>
        </w:rPr>
        <w:t>SoilDetect</w:t>
      </w:r>
      <w:proofErr w:type="spellEnd"/>
      <w:r>
        <w:rPr>
          <w:rFonts w:ascii="Arial" w:hAnsi="Arial"/>
        </w:rPr>
        <w:t xml:space="preserve"> for data recording during the pass</w:t>
      </w:r>
      <w:r w:rsidR="008767FE">
        <w:rPr>
          <w:rFonts w:ascii="Arial" w:hAnsi="Arial"/>
        </w:rPr>
        <w:br/>
      </w:r>
      <w:r>
        <w:rPr>
          <w:rFonts w:ascii="Arial" w:hAnsi="Arial"/>
        </w:rPr>
        <w:t>(source: Field-Expert GmbH)</w:t>
      </w:r>
    </w:p>
    <w:p w14:paraId="1EE49DC7" w14:textId="77777777" w:rsidR="00E751D2" w:rsidRDefault="00E751D2" w:rsidP="00F4316E">
      <w:pPr>
        <w:spacing w:after="120" w:line="360" w:lineRule="auto"/>
        <w:ind w:left="567" w:right="1695"/>
        <w:rPr>
          <w:rFonts w:ascii="Arial" w:eastAsia="Arial" w:hAnsi="Arial" w:cs="Arial"/>
        </w:rPr>
      </w:pPr>
    </w:p>
    <w:p w14:paraId="3BE8842A" w14:textId="5ADF5AA2" w:rsidR="007C6E98" w:rsidRDefault="007C6E98" w:rsidP="00F4316E">
      <w:pPr>
        <w:spacing w:after="120" w:line="360" w:lineRule="auto"/>
        <w:ind w:left="567" w:right="1695"/>
        <w:rPr>
          <w:rFonts w:ascii="Arial" w:eastAsia="Arial" w:hAnsi="Arial" w:cs="Arial"/>
        </w:rPr>
      </w:pPr>
    </w:p>
    <w:p w14:paraId="78867A3E" w14:textId="77777777" w:rsidR="007C6E98" w:rsidRDefault="007C6E98" w:rsidP="00F4316E">
      <w:pPr>
        <w:spacing w:after="120" w:line="360" w:lineRule="auto"/>
        <w:ind w:left="567" w:right="1695"/>
        <w:rPr>
          <w:rFonts w:ascii="Arial" w:eastAsia="Arial" w:hAnsi="Arial" w:cs="Arial"/>
        </w:rPr>
      </w:pPr>
    </w:p>
    <w:p w14:paraId="2D9B2323" w14:textId="209D4EAF"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E05243" wp14:editId="6772DCD9">
            <wp:extent cx="6120000" cy="2886469"/>
            <wp:effectExtent l="0" t="0" r="0" b="9525"/>
            <wp:docPr id="16585069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506936"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886469"/>
                    </a:xfrm>
                    <a:prstGeom prst="rect">
                      <a:avLst/>
                    </a:prstGeom>
                  </pic:spPr>
                </pic:pic>
              </a:graphicData>
            </a:graphic>
          </wp:inline>
        </w:drawing>
      </w:r>
    </w:p>
    <w:p w14:paraId="06B21362" w14:textId="77777777" w:rsidR="007C6E98" w:rsidRPr="007C6E98" w:rsidRDefault="007C6E98" w:rsidP="007C6E98">
      <w:pPr>
        <w:spacing w:after="120" w:line="360" w:lineRule="auto"/>
        <w:ind w:left="567" w:right="1695"/>
        <w:rPr>
          <w:rFonts w:ascii="Arial" w:eastAsia="Arial" w:hAnsi="Arial" w:cs="Arial"/>
        </w:rPr>
      </w:pPr>
      <w:r>
        <w:rPr>
          <w:rFonts w:ascii="Arial" w:hAnsi="Arial"/>
        </w:rPr>
        <w:t xml:space="preserve">Sensor systems and relevant tractor parameters for </w:t>
      </w:r>
      <w:proofErr w:type="spellStart"/>
      <w:r>
        <w:rPr>
          <w:rFonts w:ascii="Arial" w:hAnsi="Arial"/>
        </w:rPr>
        <w:t>SoilDetect</w:t>
      </w:r>
      <w:proofErr w:type="spellEnd"/>
    </w:p>
    <w:p w14:paraId="78BCC1F7" w14:textId="77777777" w:rsidR="00E751D2" w:rsidRDefault="00E751D2" w:rsidP="00F4316E">
      <w:pPr>
        <w:spacing w:after="120" w:line="360" w:lineRule="auto"/>
        <w:ind w:left="567" w:right="1695"/>
        <w:rPr>
          <w:rFonts w:ascii="Arial" w:eastAsia="Arial" w:hAnsi="Arial" w:cs="Arial"/>
        </w:rPr>
      </w:pPr>
    </w:p>
    <w:p w14:paraId="5E98CBEC" w14:textId="77777777" w:rsidR="007C6E98" w:rsidRDefault="007C6E98" w:rsidP="00F4316E">
      <w:pPr>
        <w:spacing w:after="120" w:line="360" w:lineRule="auto"/>
        <w:ind w:left="567" w:right="1695"/>
        <w:rPr>
          <w:rFonts w:ascii="Arial" w:eastAsia="Arial" w:hAnsi="Arial" w:cs="Arial"/>
        </w:rPr>
      </w:pPr>
    </w:p>
    <w:p w14:paraId="2D67CE69" w14:textId="14FECC97"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DFB7DD2" wp14:editId="596DE18E">
            <wp:extent cx="4064400" cy="2876244"/>
            <wp:effectExtent l="0" t="0" r="0" b="635"/>
            <wp:docPr id="12685043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504373"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2C3EB91B" w14:textId="7C82C5B6" w:rsidR="007C6E98" w:rsidRPr="007C6E98" w:rsidRDefault="007C6E98" w:rsidP="007C6E98">
      <w:pPr>
        <w:spacing w:after="120" w:line="360" w:lineRule="auto"/>
        <w:ind w:left="567" w:right="1695"/>
        <w:rPr>
          <w:rFonts w:ascii="Arial" w:eastAsia="Arial" w:hAnsi="Arial" w:cs="Arial"/>
        </w:rPr>
      </w:pPr>
      <w:r>
        <w:rPr>
          <w:rFonts w:ascii="Arial" w:hAnsi="Arial"/>
        </w:rPr>
        <w:t xml:space="preserve">4-point measuring layout for soil conductivity measurement using </w:t>
      </w:r>
      <w:proofErr w:type="spellStart"/>
      <w:r>
        <w:rPr>
          <w:rFonts w:ascii="Arial" w:hAnsi="Arial"/>
        </w:rPr>
        <w:t>SoilDetect</w:t>
      </w:r>
      <w:proofErr w:type="spellEnd"/>
    </w:p>
    <w:p w14:paraId="1021EFB1" w14:textId="77777777" w:rsidR="00E751D2" w:rsidRDefault="00E751D2" w:rsidP="00F4316E">
      <w:pPr>
        <w:spacing w:after="120" w:line="360" w:lineRule="auto"/>
        <w:ind w:left="567" w:right="1695"/>
        <w:rPr>
          <w:rFonts w:ascii="Arial" w:eastAsia="Arial" w:hAnsi="Arial" w:cs="Arial"/>
        </w:rPr>
      </w:pPr>
    </w:p>
    <w:p w14:paraId="77690C37" w14:textId="77777777" w:rsidR="007C6E98" w:rsidRDefault="007C6E98" w:rsidP="00F4316E">
      <w:pPr>
        <w:spacing w:after="120" w:line="360" w:lineRule="auto"/>
        <w:ind w:left="567" w:right="1695"/>
        <w:rPr>
          <w:rFonts w:ascii="Arial" w:eastAsia="Arial" w:hAnsi="Arial" w:cs="Arial"/>
        </w:rPr>
      </w:pPr>
    </w:p>
    <w:p w14:paraId="5D1F05C4" w14:textId="4864E735"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206B2CB" wp14:editId="29C72F4A">
            <wp:extent cx="2419200" cy="2879267"/>
            <wp:effectExtent l="0" t="0" r="635" b="0"/>
            <wp:docPr id="72777599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5998"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19200" cy="2879267"/>
                    </a:xfrm>
                    <a:prstGeom prst="rect">
                      <a:avLst/>
                    </a:prstGeom>
                  </pic:spPr>
                </pic:pic>
              </a:graphicData>
            </a:graphic>
          </wp:inline>
        </w:drawing>
      </w:r>
    </w:p>
    <w:p w14:paraId="7A6944E9" w14:textId="135159FF" w:rsidR="007C6E98" w:rsidRPr="007C6E98" w:rsidRDefault="007C6E98" w:rsidP="007C6E98">
      <w:pPr>
        <w:spacing w:after="120" w:line="360" w:lineRule="auto"/>
        <w:ind w:left="567" w:right="1695"/>
        <w:rPr>
          <w:rFonts w:ascii="Arial" w:eastAsia="Arial" w:hAnsi="Arial" w:cs="Arial"/>
        </w:rPr>
      </w:pPr>
      <w:proofErr w:type="spellStart"/>
      <w:r>
        <w:rPr>
          <w:rFonts w:ascii="Arial" w:hAnsi="Arial"/>
        </w:rPr>
        <w:t>SoilDetect</w:t>
      </w:r>
      <w:proofErr w:type="spellEnd"/>
      <w:r>
        <w:rPr>
          <w:rFonts w:ascii="Arial" w:hAnsi="Arial"/>
        </w:rPr>
        <w:t xml:space="preserve"> provides the soil conductivity values measured during the pass.</w:t>
      </w:r>
    </w:p>
    <w:p w14:paraId="00A44E9B" w14:textId="77777777" w:rsidR="007C6E98" w:rsidRDefault="007C6E98" w:rsidP="00F4316E">
      <w:pPr>
        <w:spacing w:after="120" w:line="360" w:lineRule="auto"/>
        <w:ind w:left="567" w:right="1695"/>
        <w:rPr>
          <w:rFonts w:ascii="Arial" w:eastAsia="Arial" w:hAnsi="Arial" w:cs="Arial"/>
        </w:rPr>
      </w:pPr>
    </w:p>
    <w:p w14:paraId="16899281" w14:textId="77777777" w:rsidR="007C6E98" w:rsidRDefault="007C6E98" w:rsidP="00F4316E">
      <w:pPr>
        <w:spacing w:after="120" w:line="360" w:lineRule="auto"/>
        <w:ind w:left="567" w:right="1695"/>
        <w:rPr>
          <w:rFonts w:ascii="Arial" w:eastAsia="Arial" w:hAnsi="Arial" w:cs="Arial"/>
        </w:rPr>
      </w:pPr>
    </w:p>
    <w:p w14:paraId="4E3C5956" w14:textId="2481C2F0"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21202BC9" wp14:editId="2D517A22">
            <wp:extent cx="2416793" cy="2880000"/>
            <wp:effectExtent l="0" t="0" r="3175" b="0"/>
            <wp:docPr id="5561264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26466" name="Grafik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6793" cy="2880000"/>
                    </a:xfrm>
                    <a:prstGeom prst="rect">
                      <a:avLst/>
                    </a:prstGeom>
                  </pic:spPr>
                </pic:pic>
              </a:graphicData>
            </a:graphic>
          </wp:inline>
        </w:drawing>
      </w:r>
    </w:p>
    <w:p w14:paraId="4ABEF45F" w14:textId="4F6FA9F2" w:rsidR="007C6E98" w:rsidRPr="007C6E98" w:rsidRDefault="007C6E98" w:rsidP="007C6E98">
      <w:pPr>
        <w:spacing w:after="120" w:line="360" w:lineRule="auto"/>
        <w:ind w:left="567" w:right="1695"/>
        <w:rPr>
          <w:rFonts w:ascii="Arial" w:eastAsia="Arial" w:hAnsi="Arial" w:cs="Arial"/>
        </w:rPr>
      </w:pPr>
      <w:r>
        <w:rPr>
          <w:rFonts w:ascii="Arial" w:hAnsi="Arial"/>
        </w:rPr>
        <w:t>Processing of the measured data into interpolated conductance values (S) with classification according to the Jenks method</w:t>
      </w:r>
    </w:p>
    <w:p w14:paraId="2B2AF55B" w14:textId="77777777" w:rsidR="007C6E98" w:rsidRDefault="007C6E98" w:rsidP="00F4316E">
      <w:pPr>
        <w:spacing w:after="120" w:line="360" w:lineRule="auto"/>
        <w:ind w:left="567" w:right="1695"/>
        <w:rPr>
          <w:rFonts w:ascii="Arial" w:eastAsia="Arial" w:hAnsi="Arial" w:cs="Arial"/>
        </w:rPr>
      </w:pPr>
    </w:p>
    <w:p w14:paraId="476A6264" w14:textId="77777777" w:rsidR="007C6E98" w:rsidRDefault="007C6E98" w:rsidP="00F4316E">
      <w:pPr>
        <w:spacing w:after="120" w:line="360" w:lineRule="auto"/>
        <w:ind w:left="567" w:right="1695"/>
        <w:rPr>
          <w:rFonts w:ascii="Arial" w:eastAsia="Arial" w:hAnsi="Arial" w:cs="Arial"/>
        </w:rPr>
      </w:pPr>
    </w:p>
    <w:p w14:paraId="1C0ED716" w14:textId="59FC3677" w:rsidR="007C6E98" w:rsidRDefault="007C6E9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BC24953" wp14:editId="0AADE988">
            <wp:extent cx="2736000" cy="2880000"/>
            <wp:effectExtent l="0" t="0" r="0" b="3175"/>
            <wp:docPr id="184773085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730851" name="Grafik 18477308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36000" cy="2880000"/>
                    </a:xfrm>
                    <a:prstGeom prst="rect">
                      <a:avLst/>
                    </a:prstGeom>
                  </pic:spPr>
                </pic:pic>
              </a:graphicData>
            </a:graphic>
          </wp:inline>
        </w:drawing>
      </w:r>
    </w:p>
    <w:p w14:paraId="647865B7" w14:textId="77777777" w:rsidR="007C6E98" w:rsidRPr="007C6E98" w:rsidRDefault="007C6E98" w:rsidP="007C6E98">
      <w:pPr>
        <w:spacing w:after="120" w:line="360" w:lineRule="auto"/>
        <w:ind w:left="567" w:right="1695"/>
        <w:rPr>
          <w:rFonts w:ascii="Arial" w:eastAsia="Arial" w:hAnsi="Arial" w:cs="Arial"/>
        </w:rPr>
      </w:pPr>
      <w:r>
        <w:rPr>
          <w:rFonts w:ascii="Arial" w:hAnsi="Arial"/>
        </w:rPr>
        <w:t>Data fusion: geo-electrical measurement data, soil assessment data and conductivity values (EC values) result in a part-area, site-specific soil map</w:t>
      </w:r>
    </w:p>
    <w:p w14:paraId="38605A47" w14:textId="77777777" w:rsidR="007C6E98" w:rsidRDefault="007C6E98" w:rsidP="00F4316E">
      <w:pPr>
        <w:spacing w:after="120" w:line="360" w:lineRule="auto"/>
        <w:ind w:left="567" w:right="1695"/>
        <w:rPr>
          <w:rFonts w:ascii="Arial" w:eastAsia="Arial" w:hAnsi="Arial" w:cs="Arial"/>
        </w:rPr>
      </w:pPr>
    </w:p>
    <w:p w14:paraId="1698D1EC" w14:textId="77777777" w:rsidR="007C6E98" w:rsidRDefault="007C6E98" w:rsidP="00F4316E">
      <w:pPr>
        <w:spacing w:after="120" w:line="360" w:lineRule="auto"/>
        <w:ind w:left="567" w:right="1695"/>
        <w:rPr>
          <w:rFonts w:ascii="Arial" w:eastAsia="Arial" w:hAnsi="Arial" w:cs="Arial"/>
        </w:rPr>
      </w:pPr>
    </w:p>
    <w:p w14:paraId="2D51CA11" w14:textId="12A62C55" w:rsidR="007C6E98" w:rsidRDefault="007C6E98" w:rsidP="00F4316E">
      <w:pPr>
        <w:spacing w:after="120" w:line="360" w:lineRule="auto"/>
        <w:ind w:left="567" w:right="1695"/>
        <w:rPr>
          <w:rFonts w:ascii="Arial" w:eastAsia="Arial" w:hAnsi="Arial" w:cs="Arial"/>
        </w:rPr>
      </w:pPr>
      <w:r>
        <w:rPr>
          <w:rFonts w:ascii="Arial" w:hAnsi="Arial"/>
          <w:noProof/>
        </w:rPr>
        <w:drawing>
          <wp:inline distT="0" distB="0" distL="0" distR="0" wp14:anchorId="0BFF6EAE" wp14:editId="131F2815">
            <wp:extent cx="6110064" cy="2408400"/>
            <wp:effectExtent l="0" t="0" r="5080" b="0"/>
            <wp:docPr id="1050712069"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712069" name="Grafik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0064" cy="2408400"/>
                    </a:xfrm>
                    <a:prstGeom prst="rect">
                      <a:avLst/>
                    </a:prstGeom>
                  </pic:spPr>
                </pic:pic>
              </a:graphicData>
            </a:graphic>
          </wp:inline>
        </w:drawing>
      </w:r>
    </w:p>
    <w:p w14:paraId="763846CD" w14:textId="4C6AB603" w:rsidR="007C6E98" w:rsidRPr="007C6E98" w:rsidRDefault="007C6E98" w:rsidP="007C6E98">
      <w:pPr>
        <w:spacing w:after="120" w:line="360" w:lineRule="auto"/>
        <w:ind w:left="567" w:right="1695"/>
        <w:rPr>
          <w:rFonts w:ascii="Arial" w:eastAsia="Arial" w:hAnsi="Arial" w:cs="Arial"/>
        </w:rPr>
      </w:pPr>
      <w:r>
        <w:rPr>
          <w:rFonts w:ascii="Arial" w:hAnsi="Arial"/>
        </w:rPr>
        <w:t xml:space="preserve">System </w:t>
      </w:r>
      <w:proofErr w:type="spellStart"/>
      <w:r>
        <w:rPr>
          <w:rFonts w:ascii="Arial" w:hAnsi="Arial"/>
        </w:rPr>
        <w:t>SoilDetect</w:t>
      </w:r>
      <w:proofErr w:type="spellEnd"/>
      <w:r>
        <w:rPr>
          <w:rFonts w:ascii="Arial" w:hAnsi="Arial"/>
        </w:rPr>
        <w:t xml:space="preserve">: combination of </w:t>
      </w:r>
      <w:proofErr w:type="spellStart"/>
      <w:r>
        <w:rPr>
          <w:rFonts w:ascii="Arial" w:hAnsi="Arial"/>
        </w:rPr>
        <w:t>AutoTill</w:t>
      </w:r>
      <w:proofErr w:type="spellEnd"/>
      <w:r>
        <w:rPr>
          <w:rFonts w:ascii="Arial" w:hAnsi="Arial"/>
        </w:rPr>
        <w:t xml:space="preserve"> sensor systems and 4-point geo-electric measurement method for recording the soil condition during soil tillage.</w:t>
      </w:r>
    </w:p>
    <w:p w14:paraId="6174690D" w14:textId="77777777" w:rsidR="007C6E98" w:rsidRDefault="007C6E98" w:rsidP="00F4316E">
      <w:pPr>
        <w:spacing w:after="120" w:line="360" w:lineRule="auto"/>
        <w:ind w:left="567" w:right="1695"/>
        <w:rPr>
          <w:rFonts w:ascii="Arial" w:eastAsia="Arial" w:hAnsi="Arial" w:cs="Arial"/>
        </w:rPr>
      </w:pPr>
    </w:p>
    <w:p w14:paraId="7893F3BA" w14:textId="77777777" w:rsidR="007C6E98" w:rsidRDefault="007C6E98" w:rsidP="00F4316E">
      <w:pPr>
        <w:spacing w:after="120" w:line="360" w:lineRule="auto"/>
        <w:ind w:left="567" w:right="1695"/>
        <w:rPr>
          <w:rFonts w:ascii="Arial" w:eastAsia="Arial" w:hAnsi="Arial" w:cs="Arial"/>
        </w:rPr>
      </w:pPr>
    </w:p>
    <w:p w14:paraId="31197559" w14:textId="5EFE37D0" w:rsidR="007C6E98" w:rsidRDefault="00B80F5E"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9B012FC" wp14:editId="1B4076ED">
            <wp:extent cx="2318400" cy="2874880"/>
            <wp:effectExtent l="0" t="0" r="5715" b="1905"/>
            <wp:docPr id="75433030"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33030" name="Grafik 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18400" cy="2874880"/>
                    </a:xfrm>
                    <a:prstGeom prst="rect">
                      <a:avLst/>
                    </a:prstGeom>
                  </pic:spPr>
                </pic:pic>
              </a:graphicData>
            </a:graphic>
          </wp:inline>
        </w:drawing>
      </w:r>
    </w:p>
    <w:p w14:paraId="196B02EA" w14:textId="77777777" w:rsidR="00B80F5E" w:rsidRPr="00B80F5E" w:rsidRDefault="00B80F5E" w:rsidP="00B80F5E">
      <w:pPr>
        <w:spacing w:after="120" w:line="360" w:lineRule="auto"/>
        <w:ind w:left="567" w:right="1695"/>
        <w:rPr>
          <w:rFonts w:ascii="Arial" w:eastAsia="Arial" w:hAnsi="Arial" w:cs="Arial"/>
        </w:rPr>
      </w:pPr>
      <w:r>
        <w:rPr>
          <w:rFonts w:ascii="Arial" w:hAnsi="Arial"/>
        </w:rPr>
        <w:t>Visualisation of the part-area, site-specific soil type after data fusion.</w:t>
      </w:r>
    </w:p>
    <w:p w14:paraId="789947B9" w14:textId="77777777" w:rsidR="007C6E98" w:rsidRDefault="007C6E98" w:rsidP="00F4316E">
      <w:pPr>
        <w:spacing w:after="120" w:line="360" w:lineRule="auto"/>
        <w:ind w:left="567" w:right="1695"/>
        <w:rPr>
          <w:rFonts w:ascii="Arial" w:eastAsia="Arial" w:hAnsi="Arial" w:cs="Arial"/>
        </w:rPr>
      </w:pPr>
    </w:p>
    <w:p w14:paraId="5818B6C5" w14:textId="77777777" w:rsidR="007C6E98" w:rsidRDefault="007C6E98" w:rsidP="00F4316E">
      <w:pPr>
        <w:spacing w:after="120" w:line="360" w:lineRule="auto"/>
        <w:ind w:left="567" w:right="1695"/>
        <w:rPr>
          <w:rFonts w:ascii="Arial" w:eastAsia="Arial" w:hAnsi="Arial" w:cs="Arial"/>
        </w:rPr>
      </w:pPr>
    </w:p>
    <w:p w14:paraId="56C69FA2" w14:textId="535D1D84" w:rsidR="00E751D2" w:rsidRDefault="00B80F5E" w:rsidP="00F4316E">
      <w:pPr>
        <w:spacing w:after="120" w:line="360" w:lineRule="auto"/>
        <w:ind w:left="567" w:right="1695"/>
        <w:rPr>
          <w:rFonts w:ascii="Arial" w:eastAsia="Arial" w:hAnsi="Arial" w:cs="Arial"/>
        </w:rPr>
      </w:pPr>
      <w:r>
        <w:rPr>
          <w:rFonts w:ascii="Arial" w:hAnsi="Arial"/>
          <w:noProof/>
        </w:rPr>
        <w:drawing>
          <wp:inline distT="0" distB="0" distL="0" distR="0" wp14:anchorId="364228C5" wp14:editId="04C8826E">
            <wp:extent cx="6116887" cy="2109600"/>
            <wp:effectExtent l="0" t="0" r="0" b="5080"/>
            <wp:docPr id="149594558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5580" name="Grafik 2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0A7EDF5C" w14:textId="77777777" w:rsidR="00D34808" w:rsidRDefault="00D34808" w:rsidP="00F4316E">
      <w:pPr>
        <w:spacing w:after="120" w:line="360" w:lineRule="auto"/>
        <w:ind w:left="567" w:right="1695"/>
        <w:rPr>
          <w:rFonts w:ascii="Arial" w:eastAsia="Arial" w:hAnsi="Arial" w:cs="Arial"/>
        </w:rPr>
      </w:pPr>
    </w:p>
    <w:p w14:paraId="3BE8F91D" w14:textId="77777777" w:rsidR="009D3B5C" w:rsidRDefault="009D3B5C" w:rsidP="00E751D2">
      <w:pPr>
        <w:spacing w:after="120" w:line="360" w:lineRule="auto"/>
        <w:ind w:left="567" w:right="1695"/>
        <w:rPr>
          <w:rFonts w:ascii="Arial" w:eastAsia="Arial" w:hAnsi="Arial" w:cs="Arial"/>
        </w:rPr>
      </w:pPr>
    </w:p>
    <w:p w14:paraId="366B1823" w14:textId="67513F8E" w:rsidR="00B80F5E" w:rsidRDefault="00B80F5E" w:rsidP="00E751D2">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3000C85" wp14:editId="6AFCF178">
            <wp:extent cx="6107971" cy="2458800"/>
            <wp:effectExtent l="0" t="0" r="7620" b="0"/>
            <wp:docPr id="1337302093"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02093" name="Grafik 2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7971" cy="2458800"/>
                    </a:xfrm>
                    <a:prstGeom prst="rect">
                      <a:avLst/>
                    </a:prstGeom>
                  </pic:spPr>
                </pic:pic>
              </a:graphicData>
            </a:graphic>
          </wp:inline>
        </w:drawing>
      </w:r>
    </w:p>
    <w:p w14:paraId="55E4A2A1" w14:textId="77777777" w:rsidR="00B80F5E" w:rsidRPr="00B80F5E" w:rsidRDefault="00B80F5E" w:rsidP="00B80F5E">
      <w:pPr>
        <w:spacing w:after="120" w:line="360" w:lineRule="auto"/>
        <w:ind w:left="567" w:right="1695"/>
        <w:rPr>
          <w:rFonts w:ascii="Arial" w:eastAsia="Arial" w:hAnsi="Arial" w:cs="Arial"/>
        </w:rPr>
      </w:pPr>
      <w:r>
        <w:rPr>
          <w:rFonts w:ascii="Arial" w:hAnsi="Arial"/>
        </w:rPr>
        <w:t>Funded by the BMLEH, funding reference 281D404D22</w:t>
      </w:r>
    </w:p>
    <w:p w14:paraId="4FA030F6" w14:textId="77777777" w:rsidR="00B80F5E" w:rsidRDefault="00B80F5E" w:rsidP="00E751D2">
      <w:pPr>
        <w:spacing w:after="120" w:line="360" w:lineRule="auto"/>
        <w:ind w:left="567" w:right="1695"/>
        <w:rPr>
          <w:rFonts w:ascii="Arial" w:eastAsia="Arial" w:hAnsi="Arial" w:cs="Arial"/>
        </w:rPr>
      </w:pPr>
    </w:p>
    <w:p w14:paraId="0A026FE0" w14:textId="77777777" w:rsidR="00B80F5E" w:rsidRDefault="00B80F5E" w:rsidP="00E751D2">
      <w:pPr>
        <w:spacing w:after="120" w:line="360" w:lineRule="auto"/>
        <w:ind w:left="567" w:right="1695"/>
        <w:rPr>
          <w:rFonts w:ascii="Arial" w:eastAsia="Arial" w:hAnsi="Arial" w:cs="Arial"/>
        </w:rPr>
      </w:pPr>
    </w:p>
    <w:p w14:paraId="3FD0F771" w14:textId="7FE19C38" w:rsidR="00B80F5E" w:rsidRDefault="00B80F5E" w:rsidP="00E751D2">
      <w:pPr>
        <w:spacing w:after="120" w:line="360" w:lineRule="auto"/>
        <w:ind w:left="567" w:right="1695"/>
        <w:rPr>
          <w:rFonts w:ascii="Arial" w:eastAsia="Arial" w:hAnsi="Arial" w:cs="Arial"/>
        </w:rPr>
      </w:pPr>
      <w:r>
        <w:rPr>
          <w:rFonts w:ascii="Arial" w:hAnsi="Arial"/>
          <w:noProof/>
        </w:rPr>
        <w:drawing>
          <wp:inline distT="0" distB="0" distL="0" distR="0" wp14:anchorId="0D3309BB" wp14:editId="5C7E0E71">
            <wp:extent cx="2693723" cy="2880000"/>
            <wp:effectExtent l="0" t="0" r="0" b="0"/>
            <wp:docPr id="108224141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41418" name="Grafik 2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3723" cy="2880000"/>
                    </a:xfrm>
                    <a:prstGeom prst="rect">
                      <a:avLst/>
                    </a:prstGeom>
                  </pic:spPr>
                </pic:pic>
              </a:graphicData>
            </a:graphic>
          </wp:inline>
        </w:drawing>
      </w:r>
    </w:p>
    <w:p w14:paraId="46891CC2" w14:textId="339B41C3" w:rsidR="00B80F5E" w:rsidRPr="00B80F5E" w:rsidRDefault="00B80F5E" w:rsidP="00B80F5E">
      <w:pPr>
        <w:spacing w:after="120" w:line="360" w:lineRule="auto"/>
        <w:ind w:left="567" w:right="1695"/>
        <w:rPr>
          <w:rFonts w:ascii="Arial" w:eastAsia="Arial" w:hAnsi="Arial" w:cs="Arial"/>
        </w:rPr>
      </w:pPr>
      <w:r>
        <w:rPr>
          <w:rFonts w:ascii="Arial" w:hAnsi="Arial"/>
        </w:rPr>
        <w:t>Scheme for the generation of high-resolution soil yield maps with soil conductivity measurement</w:t>
      </w:r>
    </w:p>
    <w:p w14:paraId="33BCCD7D" w14:textId="0B0C9D79" w:rsidR="000B2946" w:rsidRDefault="000B2946">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1"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AFEF6" w14:textId="77777777" w:rsidR="002D1DD3" w:rsidRDefault="002D1DD3">
      <w:r>
        <w:separator/>
      </w:r>
    </w:p>
  </w:endnote>
  <w:endnote w:type="continuationSeparator" w:id="0">
    <w:p w14:paraId="0F930C73" w14:textId="77777777" w:rsidR="002D1DD3" w:rsidRDefault="002D1D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C029E" w:rsidRDefault="005E0980" w:rsidP="006F7755">
                          <w:pPr>
                            <w:spacing w:line="280" w:lineRule="exact"/>
                            <w:rPr>
                              <w:rFonts w:ascii="Arial" w:hAnsi="Arial"/>
                              <w:spacing w:val="2"/>
                              <w:sz w:val="20"/>
                              <w:lang w:val="de-DE"/>
                            </w:rPr>
                          </w:pPr>
                          <w:r w:rsidRPr="009C029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C029E" w:rsidRDefault="005E0980" w:rsidP="006F7755">
                    <w:pPr>
                      <w:spacing w:line="280" w:lineRule="exact"/>
                      <w:rPr>
                        <w:rFonts w:ascii="Arial" w:hAnsi="Arial"/>
                        <w:spacing w:val="2"/>
                        <w:sz w:val="20"/>
                        <w:lang w:val="de-DE"/>
                      </w:rPr>
                    </w:pPr>
                    <w:r w:rsidRPr="009C029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DBA9E4" w14:textId="77777777" w:rsidR="002D1DD3" w:rsidRDefault="002D1DD3">
      <w:r>
        <w:separator/>
      </w:r>
    </w:p>
  </w:footnote>
  <w:footnote w:type="continuationSeparator" w:id="0">
    <w:p w14:paraId="21ADAFAF" w14:textId="77777777" w:rsidR="002D1DD3" w:rsidRDefault="002D1D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6"/>
  </w:num>
  <w:num w:numId="8" w16cid:durableId="33434184">
    <w:abstractNumId w:val="12"/>
  </w:num>
  <w:num w:numId="9" w16cid:durableId="274018629">
    <w:abstractNumId w:val="14"/>
  </w:num>
  <w:num w:numId="10" w16cid:durableId="1622229493">
    <w:abstractNumId w:val="15"/>
  </w:num>
  <w:num w:numId="11" w16cid:durableId="280575959">
    <w:abstractNumId w:val="13"/>
  </w:num>
  <w:num w:numId="12" w16cid:durableId="169492611">
    <w:abstractNumId w:val="18"/>
  </w:num>
  <w:num w:numId="13" w16cid:durableId="711804392">
    <w:abstractNumId w:val="19"/>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77405944">
    <w:abstractNumId w:val="11"/>
  </w:num>
  <w:num w:numId="19" w16cid:durableId="426585076">
    <w:abstractNumId w:val="7"/>
  </w:num>
  <w:num w:numId="20" w16cid:durableId="10415310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1EDB"/>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2C0"/>
    <w:rsid w:val="00065CAA"/>
    <w:rsid w:val="00066F1F"/>
    <w:rsid w:val="00070765"/>
    <w:rsid w:val="00072139"/>
    <w:rsid w:val="0007256B"/>
    <w:rsid w:val="00073DE2"/>
    <w:rsid w:val="00074193"/>
    <w:rsid w:val="00075534"/>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294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5A4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1DD3"/>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201"/>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1E25"/>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6E98"/>
    <w:rsid w:val="007C73D8"/>
    <w:rsid w:val="007C7D2A"/>
    <w:rsid w:val="007D0428"/>
    <w:rsid w:val="007D19B6"/>
    <w:rsid w:val="007D4553"/>
    <w:rsid w:val="007D56A1"/>
    <w:rsid w:val="007D69F3"/>
    <w:rsid w:val="007D6E77"/>
    <w:rsid w:val="007E04C6"/>
    <w:rsid w:val="007E0615"/>
    <w:rsid w:val="007E1B2B"/>
    <w:rsid w:val="007E3215"/>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7FE"/>
    <w:rsid w:val="008773C5"/>
    <w:rsid w:val="0088211C"/>
    <w:rsid w:val="00882549"/>
    <w:rsid w:val="00883D42"/>
    <w:rsid w:val="00884996"/>
    <w:rsid w:val="00885B7D"/>
    <w:rsid w:val="00887231"/>
    <w:rsid w:val="00887686"/>
    <w:rsid w:val="0089114C"/>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B5F55"/>
    <w:rsid w:val="009C029E"/>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B82"/>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0F5E"/>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0E59"/>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584"/>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64"/>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569"/>
    <w:rsid w:val="00E547F7"/>
    <w:rsid w:val="00E54C4B"/>
    <w:rsid w:val="00E60959"/>
    <w:rsid w:val="00E609E8"/>
    <w:rsid w:val="00E62546"/>
    <w:rsid w:val="00E63E0B"/>
    <w:rsid w:val="00E64735"/>
    <w:rsid w:val="00E6564F"/>
    <w:rsid w:val="00E66546"/>
    <w:rsid w:val="00E66804"/>
    <w:rsid w:val="00E66DBE"/>
    <w:rsid w:val="00E673F4"/>
    <w:rsid w:val="00E67FE5"/>
    <w:rsid w:val="00E7188A"/>
    <w:rsid w:val="00E73697"/>
    <w:rsid w:val="00E73FE0"/>
    <w:rsid w:val="00E751D2"/>
    <w:rsid w:val="00E76908"/>
    <w:rsid w:val="00E76AB5"/>
    <w:rsid w:val="00E76ABA"/>
    <w:rsid w:val="00E76DDD"/>
    <w:rsid w:val="00E77E76"/>
    <w:rsid w:val="00E81D17"/>
    <w:rsid w:val="00E828CD"/>
    <w:rsid w:val="00E82B25"/>
    <w:rsid w:val="00E869C9"/>
    <w:rsid w:val="00E934C0"/>
    <w:rsid w:val="00E93DB4"/>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985</Words>
  <Characters>7474</Characters>
  <Application>Microsoft Office Word</Application>
  <DocSecurity>0</DocSecurity>
  <Lines>191</Lines>
  <Paragraphs>44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2025-08-18T10:07:00Z</dcterms:created>
  <dcterms:modified xsi:type="dcterms:W3CDTF">2025-10-17T11:56:00Z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