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972AE" w14:textId="1B30F147" w:rsidR="009D3B5C" w:rsidRPr="009D3B5C" w:rsidRDefault="000F2233" w:rsidP="009D3B5C">
      <w:pPr>
        <w:spacing w:line="360" w:lineRule="auto"/>
        <w:ind w:left="567" w:right="1695"/>
        <w:rPr>
          <w:rFonts w:ascii="Arial" w:hAnsi="Arial" w:cs="Arial"/>
          <w:b/>
          <w:bCs/>
          <w:sz w:val="28"/>
          <w:szCs w:val="28"/>
        </w:rPr>
      </w:pPr>
      <w:r>
        <w:rPr>
          <w:rFonts w:ascii="Arial" w:hAnsi="Arial" w:cs="Arial"/>
          <w:noProof/>
        </w:rPr>
        <w:drawing>
          <wp:anchor distT="0" distB="0" distL="114300" distR="114300" simplePos="0" relativeHeight="251661312" behindDoc="1" locked="1" layoutInCell="1" allowOverlap="1" wp14:anchorId="5FA03FB4" wp14:editId="2F73732E">
            <wp:simplePos x="0" y="0"/>
            <wp:positionH relativeFrom="margin">
              <wp:posOffset>5404651</wp:posOffset>
            </wp:positionH>
            <wp:positionV relativeFrom="margin">
              <wp:posOffset>276</wp:posOffset>
            </wp:positionV>
            <wp:extent cx="1439545" cy="651510"/>
            <wp:effectExtent l="0" t="0" r="8255" b="0"/>
            <wp:wrapTight wrapText="left">
              <wp:wrapPolygon edited="0">
                <wp:start x="0" y="0"/>
                <wp:lineTo x="0" y="20842"/>
                <wp:lineTo x="21438" y="20842"/>
                <wp:lineTo x="21438" y="0"/>
                <wp:lineTo x="0" y="0"/>
              </wp:wrapPolygon>
            </wp:wrapTight>
            <wp:docPr id="1008295311" name="Grafik 1"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295311" name="Grafik 1" descr="Ein Bild, das Text, Schrift, Logo, Grafiken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9545" cy="651510"/>
                    </a:xfrm>
                    <a:prstGeom prst="rect">
                      <a:avLst/>
                    </a:prstGeom>
                  </pic:spPr>
                </pic:pic>
              </a:graphicData>
            </a:graphic>
            <wp14:sizeRelH relativeFrom="margin">
              <wp14:pctWidth>0</wp14:pctWidth>
            </wp14:sizeRelH>
            <wp14:sizeRelV relativeFrom="margin">
              <wp14:pctHeight>0</wp14:pctHeight>
            </wp14:sizeRelV>
          </wp:anchor>
        </w:drawing>
      </w:r>
      <w:r w:rsidR="009D3B5C">
        <w:rPr>
          <w:rFonts w:ascii="Arial" w:hAnsi="Arial"/>
          <w:b/>
          <w:sz w:val="28"/>
        </w:rPr>
        <w:t>Po glebie do sukcesu</w:t>
      </w:r>
    </w:p>
    <w:p w14:paraId="41AE73A9" w14:textId="77777777" w:rsidR="009D3B5C" w:rsidRPr="009D3B5C" w:rsidRDefault="009D3B5C" w:rsidP="009D3B5C">
      <w:pPr>
        <w:spacing w:line="360" w:lineRule="auto"/>
        <w:ind w:left="567" w:right="1695"/>
        <w:rPr>
          <w:rFonts w:ascii="Arial" w:hAnsi="Arial" w:cs="Arial"/>
          <w:b/>
          <w:bCs/>
        </w:rPr>
      </w:pPr>
      <w:r>
        <w:rPr>
          <w:rFonts w:ascii="Arial" w:hAnsi="Arial"/>
          <w:b/>
        </w:rPr>
        <w:t>SoilDetect dla kultywatorów AMAZONE tworzy szczegółowe, małoobszarowe mapy pól</w:t>
      </w:r>
    </w:p>
    <w:p w14:paraId="77523A59" w14:textId="77777777" w:rsidR="00070765" w:rsidRDefault="00070765" w:rsidP="00330541">
      <w:pPr>
        <w:spacing w:line="360" w:lineRule="auto"/>
        <w:ind w:left="567" w:right="1695"/>
        <w:rPr>
          <w:rFonts w:ascii="Arial" w:hAnsi="Arial" w:cs="Arial"/>
        </w:rPr>
      </w:pPr>
    </w:p>
    <w:p w14:paraId="1202B47E" w14:textId="77777777" w:rsidR="009D3B5C" w:rsidRPr="009D3B5C" w:rsidRDefault="009D3B5C" w:rsidP="009D3B5C">
      <w:pPr>
        <w:spacing w:after="120" w:line="360" w:lineRule="auto"/>
        <w:ind w:left="567" w:right="1695"/>
        <w:rPr>
          <w:rFonts w:ascii="Arial" w:eastAsia="Arial" w:hAnsi="Arial" w:cs="Arial"/>
        </w:rPr>
      </w:pPr>
      <w:r>
        <w:rPr>
          <w:rFonts w:ascii="Arial" w:hAnsi="Arial"/>
        </w:rPr>
        <w:t>W ramach wspólnego projektu badawczego Soil4Climate wspieranego przez BMLEH, firma AMAZONE wraz z partnerami: Field-Expert GmbH, exatrek GmbH, Szkołą Wyższą Osnabrück i JKI oraz z powiązanymi przedsiębiorstwami szkoleniowymi prowadzi badania nad systemem pomiaru przewodności gleby w trakcie uprawy. Projekt ten został zainicjowany przez gospodarstwo testowe Lukas und Dr. Joachim Brunotte, jest wspierany przez BMLEH i został z powodzeniem przetestowany w dwóch lokalizacjach w północnych Niemczech.</w:t>
      </w:r>
    </w:p>
    <w:p w14:paraId="0CD2F38F" w14:textId="77777777" w:rsidR="009D3B5C" w:rsidRPr="009D3B5C" w:rsidRDefault="009D3B5C" w:rsidP="009D3B5C">
      <w:pPr>
        <w:spacing w:after="120" w:line="360" w:lineRule="auto"/>
        <w:ind w:left="567" w:right="1695"/>
        <w:rPr>
          <w:rFonts w:ascii="Arial" w:eastAsia="Arial" w:hAnsi="Arial" w:cs="Arial"/>
        </w:rPr>
      </w:pPr>
    </w:p>
    <w:p w14:paraId="13D667C1" w14:textId="77777777" w:rsidR="009D3B5C" w:rsidRPr="009D3B5C" w:rsidRDefault="009D3B5C" w:rsidP="009D3B5C">
      <w:pPr>
        <w:spacing w:after="120" w:line="360" w:lineRule="auto"/>
        <w:ind w:left="567" w:right="1695"/>
        <w:rPr>
          <w:rFonts w:ascii="Arial" w:eastAsia="Arial" w:hAnsi="Arial" w:cs="Arial"/>
        </w:rPr>
      </w:pPr>
      <w:r>
        <w:rPr>
          <w:rFonts w:ascii="Arial" w:hAnsi="Arial"/>
        </w:rPr>
        <w:t>Obecnie inteligentne maszyny uprawowe potrafią zbierać w trakcie uprawy dane z czujników, które można wykorzystywać do planowania pracy, regulacji w czasie rzeczywistym lub analizy powykonawczej w celu dostosowania takich parametrów, jak głębokość robocza, prędkość robocza, poślizg czy ochrona przed przeciążeniem. Część zebranych danych może posłużyć także do tworzenia map lub wykonywania dalszych czynności. Aby określić potencjał plonowania, obecnie istnieje niewiele systemów, które mogą rejestrować rodzaj gleby i jej stan w trakcie uprawy. Jednakże każdy, kto chce w prosty sposób określić rodzaj i stan uprawianej gleby oraz zoptymalizować procesy robocze i wykorzystanie zasobów na podstawie uzyskanych danych, w przyszłości będzie miał do dyspozycji idealne narzędzie jakim jest system SoilDetect.</w:t>
      </w:r>
    </w:p>
    <w:p w14:paraId="2357106F" w14:textId="77777777" w:rsidR="009D3B5C" w:rsidRPr="009D3B5C" w:rsidRDefault="009D3B5C" w:rsidP="009D3B5C">
      <w:pPr>
        <w:spacing w:after="120" w:line="360" w:lineRule="auto"/>
        <w:ind w:left="567" w:right="1695"/>
        <w:rPr>
          <w:rFonts w:ascii="Arial" w:eastAsia="Arial" w:hAnsi="Arial" w:cs="Arial"/>
        </w:rPr>
      </w:pPr>
    </w:p>
    <w:p w14:paraId="5E1E4A70" w14:textId="77777777" w:rsidR="009D3B5C" w:rsidRPr="009D3B5C" w:rsidRDefault="009D3B5C" w:rsidP="009D3B5C">
      <w:pPr>
        <w:spacing w:after="120" w:line="360" w:lineRule="auto"/>
        <w:ind w:left="567" w:right="1695"/>
        <w:rPr>
          <w:rFonts w:ascii="Arial" w:eastAsia="Arial" w:hAnsi="Arial" w:cs="Arial"/>
          <w:b/>
          <w:bCs/>
        </w:rPr>
      </w:pPr>
      <w:r>
        <w:rPr>
          <w:rFonts w:ascii="Arial" w:hAnsi="Arial"/>
          <w:b/>
        </w:rPr>
        <w:t xml:space="preserve">Układ multisensorowy podstawą systemu SoilDetect </w:t>
      </w:r>
    </w:p>
    <w:p w14:paraId="4B1A9BE7"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System AutoTill (nowość na targach Agritechnica 2023) wyposażony jest w czujniki kluczowych elementów i procesów kultywatora. Oprócz czujników kultywatora, pojazd ciągnący dostarcza również dane, takie jak prędkość jazdy, zużycie paliwa, poślizg lub siła uciągu, które są rejestrowane i udostępniane przez partnera projektu, firmę exatrek GmbH. Wymiana danych / komunikacja </w:t>
      </w:r>
      <w:r>
        <w:rPr>
          <w:rFonts w:ascii="Arial" w:hAnsi="Arial"/>
        </w:rPr>
        <w:lastRenderedPageBreak/>
        <w:t>między ciągnikiem a urządzeniem odbywa się przez interfejs ISOBUS. Dzięki AutoTill gromadzenie, analiza i wykorzystanie danych skoncentrowane jest bezpośrednio na procesie roboczym. Podczas uprawy gleby za pomocą kultywatora można ponadto rejestrować i gromadzić jeszcze więcej danych, które mogą wspierać i optymalizować kolejne etapy pracy. Dzięki temu system AutoTill stanowi podstawę sensoryczną dla SoilDetect, w którym na pierwszym planie znajduje się przede wszystkim geoelektryczny pomiar przewodności gleby podczas pracy. Metoda geoelektryczna została opracowana przez partnera projektu, firmę Field-Expert GmbH. Analizę danych metodami AI prowadzi partner projektu, Szkoła Wyższa w Osnabrück.</w:t>
      </w:r>
    </w:p>
    <w:p w14:paraId="56DBD85D" w14:textId="77777777" w:rsidR="009D3B5C" w:rsidRPr="009D3B5C" w:rsidRDefault="009D3B5C" w:rsidP="009D3B5C">
      <w:pPr>
        <w:spacing w:after="120" w:line="360" w:lineRule="auto"/>
        <w:ind w:left="567" w:right="1695"/>
        <w:rPr>
          <w:rFonts w:ascii="Arial" w:eastAsia="Arial" w:hAnsi="Arial" w:cs="Arial"/>
        </w:rPr>
      </w:pPr>
    </w:p>
    <w:p w14:paraId="4B0853C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Pomiar geoelektryczny odbywa się podczas uprawy gleby i nie wymaga dodatkowych zasobów. Generowanie mapy gleby w wysokiej rozdzielczości odbywa się automatycznie za pomocą systemu eksperckiego wspieranego przez sztuczną inteligencję. Znacznie zmniejsza to nakład pracy związany z generowaniem, co stanowi decydującą zaletę w porównaniu z obecnymi metodami. </w:t>
      </w:r>
    </w:p>
    <w:p w14:paraId="19820981" w14:textId="77777777" w:rsidR="009D3B5C" w:rsidRPr="009D3B5C" w:rsidRDefault="009D3B5C" w:rsidP="009D3B5C">
      <w:pPr>
        <w:spacing w:after="120" w:line="360" w:lineRule="auto"/>
        <w:ind w:left="567" w:right="1695"/>
        <w:rPr>
          <w:rFonts w:ascii="Arial" w:eastAsia="Arial" w:hAnsi="Arial" w:cs="Arial"/>
        </w:rPr>
      </w:pPr>
    </w:p>
    <w:p w14:paraId="2CB34D0A"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W systemie SoilDetect poszczególne czujniki AutoTill, takie jak czujnik głębokości roboczej, czujnik ochrony przed przeciążeniami i czujnik położenia, są połączone z geoelektrycznym pomiarem przewodności gleby. W tym celu w glebę przez zęby robocze wprowadzany jest prąd. Wykorzystywana jest konfiguracja czteropunktowa. W tym celu stosuje się 2 pary elektrod. </w:t>
      </w:r>
    </w:p>
    <w:p w14:paraId="759F54CB" w14:textId="502ABDEB" w:rsidR="009D3B5C" w:rsidRPr="009D3B5C" w:rsidRDefault="009D3B5C" w:rsidP="009D3B5C">
      <w:pPr>
        <w:spacing w:after="120" w:line="360" w:lineRule="auto"/>
        <w:ind w:left="567" w:right="1695"/>
        <w:rPr>
          <w:rFonts w:ascii="Arial" w:eastAsia="Arial" w:hAnsi="Arial" w:cs="Arial"/>
        </w:rPr>
      </w:pPr>
      <w:r>
        <w:rPr>
          <w:rFonts w:ascii="Arial" w:hAnsi="Arial"/>
        </w:rPr>
        <w:t xml:space="preserve">- 1 para elektrod do zasilania prądem stałym (I) </w:t>
      </w:r>
    </w:p>
    <w:p w14:paraId="7C84D99E" w14:textId="12C4AED3" w:rsidR="009D3B5C" w:rsidRPr="009D3B5C" w:rsidRDefault="009D3B5C" w:rsidP="009D3B5C">
      <w:pPr>
        <w:spacing w:after="120" w:line="360" w:lineRule="auto"/>
        <w:ind w:left="567" w:right="1695"/>
        <w:rPr>
          <w:rFonts w:ascii="Arial" w:eastAsia="Arial" w:hAnsi="Arial" w:cs="Arial"/>
        </w:rPr>
      </w:pPr>
      <w:r>
        <w:rPr>
          <w:rFonts w:ascii="Arial" w:hAnsi="Arial"/>
        </w:rPr>
        <w:t>- 1 para elektrod do pomiaru napięcia (U)</w:t>
      </w:r>
    </w:p>
    <w:p w14:paraId="0F9D7591" w14:textId="77777777" w:rsidR="009D3B5C" w:rsidRPr="009D3B5C" w:rsidRDefault="009D3B5C" w:rsidP="009D3B5C">
      <w:pPr>
        <w:spacing w:after="120" w:line="360" w:lineRule="auto"/>
        <w:ind w:left="567" w:right="1695"/>
        <w:rPr>
          <w:rFonts w:ascii="Arial" w:eastAsia="Arial" w:hAnsi="Arial" w:cs="Arial"/>
        </w:rPr>
      </w:pPr>
    </w:p>
    <w:p w14:paraId="26B3F63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Prąd pomiarowy (I) jest stały. Mierzone jest napięcie pomiarowe (U). Zmiany napięcia oznaczają zmiany przewodności gleby. </w:t>
      </w:r>
    </w:p>
    <w:p w14:paraId="60F8B0AE" w14:textId="77777777" w:rsidR="009D3B5C" w:rsidRPr="009D3B5C" w:rsidRDefault="009D3B5C" w:rsidP="009D3B5C">
      <w:pPr>
        <w:spacing w:after="120" w:line="360" w:lineRule="auto"/>
        <w:ind w:left="567" w:right="1695"/>
        <w:rPr>
          <w:rFonts w:ascii="Arial" w:eastAsia="Arial" w:hAnsi="Arial" w:cs="Arial"/>
        </w:rPr>
      </w:pPr>
    </w:p>
    <w:p w14:paraId="3F9EFF38" w14:textId="77777777" w:rsidR="009D3B5C" w:rsidRPr="009D3B5C" w:rsidRDefault="009D3B5C" w:rsidP="009D3B5C">
      <w:pPr>
        <w:spacing w:after="120" w:line="360" w:lineRule="auto"/>
        <w:ind w:left="567" w:right="1695"/>
        <w:rPr>
          <w:rFonts w:ascii="Arial" w:eastAsia="Arial" w:hAnsi="Arial" w:cs="Arial"/>
        </w:rPr>
      </w:pPr>
      <w:r>
        <w:rPr>
          <w:rFonts w:ascii="Arial" w:hAnsi="Arial"/>
        </w:rPr>
        <w:lastRenderedPageBreak/>
        <w:t>Celem tych pomiarów przeprowadzanych podczas uprawy przez SoilDetect jest stworzenie bazy danych, z której przy pomocy sztucznej inteligencji zostanie wygenerowana mapa gleby o wysokiej rozdzielczości. Mapa ta umożliwia rolnikom – na całym świecie – optymalizację produkcji roślinnej na podstawie gospodarki na poziomie części pola. Części pola z potencjałem plonowania – wyznaczone na podstawie wartości pomiarowych z kultywatora AutoTill, wartości przewodności połączonych z udostępnionymi przez partnera projektu, JKL danymi satelitarnymi (NDVI) – umożliwiają optymalizację nawożenia na podstawie plonowania i użytkowania na poziomie części pola.</w:t>
      </w:r>
    </w:p>
    <w:p w14:paraId="51B1D26C" w14:textId="77777777" w:rsidR="009D3B5C" w:rsidRPr="009D3B5C" w:rsidRDefault="009D3B5C" w:rsidP="009D3B5C">
      <w:pPr>
        <w:spacing w:after="120" w:line="360" w:lineRule="auto"/>
        <w:ind w:left="567" w:right="1695"/>
        <w:rPr>
          <w:rFonts w:ascii="Arial" w:eastAsia="Arial" w:hAnsi="Arial" w:cs="Arial"/>
        </w:rPr>
      </w:pPr>
    </w:p>
    <w:p w14:paraId="2DE2533A" w14:textId="77777777" w:rsidR="009D3B5C" w:rsidRPr="009D3B5C" w:rsidRDefault="009D3B5C" w:rsidP="009D3B5C">
      <w:pPr>
        <w:spacing w:after="120" w:line="360" w:lineRule="auto"/>
        <w:ind w:left="567" w:right="1695"/>
        <w:rPr>
          <w:rFonts w:ascii="Arial" w:eastAsia="Arial" w:hAnsi="Arial" w:cs="Arial"/>
        </w:rPr>
      </w:pPr>
      <w:r>
        <w:rPr>
          <w:rFonts w:ascii="Arial" w:hAnsi="Arial"/>
        </w:rPr>
        <w:t>Po przygotowaniu danych pomiarowych i zastosowaniu Krigingu (interpolacji wartości przewodności) powstają interpolowane wartości przewodności elektrycznej (wartości EC), które są klasyfikowane metodą Jenksa.</w:t>
      </w:r>
    </w:p>
    <w:p w14:paraId="5E9F9150" w14:textId="77777777" w:rsidR="009D3B5C" w:rsidRPr="009D3B5C" w:rsidRDefault="009D3B5C" w:rsidP="009D3B5C">
      <w:pPr>
        <w:spacing w:after="120" w:line="360" w:lineRule="auto"/>
        <w:ind w:left="567" w:right="1695"/>
        <w:rPr>
          <w:rFonts w:ascii="Arial" w:eastAsia="Arial" w:hAnsi="Arial" w:cs="Arial"/>
        </w:rPr>
      </w:pPr>
    </w:p>
    <w:p w14:paraId="2A96A193" w14:textId="77777777" w:rsidR="009D3B5C" w:rsidRPr="009D3B5C" w:rsidRDefault="009D3B5C" w:rsidP="009D3B5C">
      <w:pPr>
        <w:spacing w:after="120" w:line="360" w:lineRule="auto"/>
        <w:ind w:left="567" w:right="1695"/>
        <w:rPr>
          <w:rFonts w:ascii="Arial" w:eastAsia="Arial" w:hAnsi="Arial" w:cs="Arial"/>
        </w:rPr>
      </w:pPr>
      <w:r>
        <w:rPr>
          <w:rFonts w:ascii="Arial" w:hAnsi="Arial"/>
        </w:rPr>
        <w:t>W kolejnym etapie procesu następuje fuzja danych z interpolowanych wartości przewodności, danych satelitarnych i danych szacunkowych gleby z odpowiednich urzędów krajowych.</w:t>
      </w:r>
    </w:p>
    <w:p w14:paraId="6FC15360" w14:textId="77777777" w:rsidR="009D3B5C" w:rsidRPr="009D3B5C" w:rsidRDefault="009D3B5C" w:rsidP="009D3B5C">
      <w:pPr>
        <w:spacing w:after="120" w:line="360" w:lineRule="auto"/>
        <w:ind w:left="567" w:right="1695"/>
        <w:rPr>
          <w:rFonts w:ascii="Arial" w:eastAsia="Arial" w:hAnsi="Arial" w:cs="Arial"/>
        </w:rPr>
      </w:pPr>
    </w:p>
    <w:p w14:paraId="66A874F2" w14:textId="77777777" w:rsidR="009D3B5C" w:rsidRPr="009D3B5C" w:rsidRDefault="009D3B5C" w:rsidP="009D3B5C">
      <w:pPr>
        <w:spacing w:after="120" w:line="360" w:lineRule="auto"/>
        <w:ind w:left="567" w:right="1695"/>
        <w:rPr>
          <w:rFonts w:ascii="Arial" w:eastAsia="Arial" w:hAnsi="Arial" w:cs="Arial"/>
        </w:rPr>
      </w:pPr>
      <w:r>
        <w:rPr>
          <w:rFonts w:ascii="Arial" w:hAnsi="Arial"/>
        </w:rPr>
        <w:t>Dzięki tej fuzji powstaje produkt końcowy systemu SoilDetect, czyli mapa gleby dla poszczególnych części pola.</w:t>
      </w:r>
    </w:p>
    <w:p w14:paraId="679B577B" w14:textId="77777777" w:rsidR="009D3B5C" w:rsidRPr="009D3B5C" w:rsidRDefault="009D3B5C" w:rsidP="009D3B5C">
      <w:pPr>
        <w:spacing w:after="120" w:line="360" w:lineRule="auto"/>
        <w:ind w:left="567" w:right="1695"/>
        <w:rPr>
          <w:rFonts w:ascii="Arial" w:eastAsia="Arial" w:hAnsi="Arial" w:cs="Arial"/>
        </w:rPr>
      </w:pPr>
    </w:p>
    <w:p w14:paraId="4D77F548" w14:textId="77777777" w:rsidR="009D3B5C" w:rsidRPr="009D3B5C" w:rsidRDefault="009D3B5C" w:rsidP="009D3B5C">
      <w:pPr>
        <w:spacing w:after="120" w:line="360" w:lineRule="auto"/>
        <w:ind w:left="567" w:right="1695"/>
        <w:rPr>
          <w:rFonts w:ascii="Arial" w:eastAsia="Arial" w:hAnsi="Arial" w:cs="Arial"/>
        </w:rPr>
      </w:pPr>
      <w:r>
        <w:rPr>
          <w:rFonts w:ascii="Arial" w:hAnsi="Arial"/>
        </w:rPr>
        <w:t>Mapa umożliwia optymalizację pH, nawożenia, wysiewu, a także ewentualnie dostosowaną uprawę na poziomie części pola. Gospodarka na poziomie części pola ma pozytywny wpływ na przepływy substancji, wspiera celowe wykorzystanie zasobów i ewentualnie redukuje zużycie zasobów na gruntach rolnych. System pozwala na zdecentralizowane zastosowanie we wszystkich regionach rolniczych świata.</w:t>
      </w:r>
    </w:p>
    <w:p w14:paraId="0E099EB4" w14:textId="77777777" w:rsidR="009D3B5C" w:rsidRPr="009D3B5C" w:rsidRDefault="009D3B5C" w:rsidP="009D3B5C">
      <w:pPr>
        <w:spacing w:after="120" w:line="360" w:lineRule="auto"/>
        <w:ind w:left="567" w:right="1695"/>
        <w:rPr>
          <w:rFonts w:ascii="Arial" w:eastAsia="Arial" w:hAnsi="Arial" w:cs="Arial"/>
        </w:rPr>
      </w:pPr>
    </w:p>
    <w:p w14:paraId="221A272D"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SoilDetect można zintegrować z każdym kultywatorem, pod warunkiem, że posiada on wyposażenie ISOBUS. </w:t>
      </w:r>
    </w:p>
    <w:p w14:paraId="605D9D45" w14:textId="77777777" w:rsidR="009D3B5C" w:rsidRPr="009D3B5C" w:rsidRDefault="009D3B5C" w:rsidP="009D3B5C">
      <w:pPr>
        <w:spacing w:after="120" w:line="360" w:lineRule="auto"/>
        <w:ind w:left="567" w:right="1695"/>
        <w:rPr>
          <w:rFonts w:ascii="Arial" w:eastAsia="Arial" w:hAnsi="Arial" w:cs="Arial"/>
        </w:rPr>
      </w:pPr>
    </w:p>
    <w:p w14:paraId="02675B8D" w14:textId="77777777" w:rsidR="009D3B5C" w:rsidRPr="009D3B5C" w:rsidRDefault="009D3B5C" w:rsidP="009D3B5C">
      <w:pPr>
        <w:spacing w:after="120" w:line="360" w:lineRule="auto"/>
        <w:ind w:left="567" w:right="1695"/>
        <w:rPr>
          <w:rFonts w:ascii="Arial" w:eastAsia="Arial" w:hAnsi="Arial" w:cs="Arial"/>
        </w:rPr>
      </w:pPr>
      <w:r>
        <w:rPr>
          <w:rFonts w:ascii="Arial" w:hAnsi="Arial"/>
        </w:rPr>
        <w:t>Inteligentne połączenie i integracja maszyn z opartą na chmurze platformą danych AmaConnect otwierają nowe możliwości. W ten sposób powstaje podstawa dla inteligentnych funkcji skoncentrowanych na wspomaganiu decyzji, automatyzacji, monitorowaniu procesów lub zapewnieniu jakości.</w:t>
      </w:r>
    </w:p>
    <w:p w14:paraId="522FF0E3" w14:textId="77777777" w:rsidR="009D3B5C" w:rsidRPr="009D3B5C" w:rsidRDefault="009D3B5C" w:rsidP="009D3B5C">
      <w:pPr>
        <w:spacing w:after="120" w:line="360" w:lineRule="auto"/>
        <w:ind w:left="567" w:right="1695"/>
        <w:rPr>
          <w:rFonts w:ascii="Arial" w:eastAsia="Arial" w:hAnsi="Arial" w:cs="Arial"/>
        </w:rPr>
      </w:pPr>
    </w:p>
    <w:p w14:paraId="143904F1" w14:textId="77777777" w:rsidR="009D3B5C" w:rsidRPr="009D3B5C" w:rsidRDefault="009D3B5C" w:rsidP="009D3B5C">
      <w:pPr>
        <w:spacing w:after="120" w:line="360" w:lineRule="auto"/>
        <w:ind w:left="567" w:right="1695"/>
        <w:rPr>
          <w:rFonts w:ascii="Arial" w:eastAsia="Arial" w:hAnsi="Arial" w:cs="Arial"/>
        </w:rPr>
      </w:pPr>
      <w:r>
        <w:rPr>
          <w:rFonts w:ascii="Arial" w:hAnsi="Arial"/>
        </w:rPr>
        <w:t>Nie jest wymagana wiedza ekspercka, aby zbierać dane i przesyłać je przez AmaConnect do specjalistów na całym świecie w celu wygenerowania map potencjału plonowania. Dane w czasie rzeczywistym, czujniki i cyfrowe systemy asystujące zapewniają większą przejrzystość i efektywność pracy.</w:t>
      </w:r>
    </w:p>
    <w:p w14:paraId="6A7F5F2D" w14:textId="77777777" w:rsidR="009D3B5C" w:rsidRPr="009D3B5C" w:rsidRDefault="009D3B5C" w:rsidP="009D3B5C">
      <w:pPr>
        <w:spacing w:after="120" w:line="360" w:lineRule="auto"/>
        <w:ind w:left="567" w:right="1695"/>
        <w:rPr>
          <w:rFonts w:ascii="Arial" w:eastAsia="Arial" w:hAnsi="Arial" w:cs="Arial"/>
        </w:rPr>
      </w:pPr>
    </w:p>
    <w:p w14:paraId="33732215" w14:textId="77777777" w:rsidR="009D3B5C" w:rsidRPr="009D3B5C" w:rsidRDefault="009D3B5C" w:rsidP="009D3B5C">
      <w:pPr>
        <w:spacing w:after="120" w:line="360" w:lineRule="auto"/>
        <w:ind w:left="567" w:right="1695"/>
        <w:rPr>
          <w:rFonts w:ascii="Arial" w:eastAsia="Arial" w:hAnsi="Arial" w:cs="Arial"/>
        </w:rPr>
      </w:pPr>
      <w:r>
        <w:rPr>
          <w:rFonts w:ascii="Arial" w:hAnsi="Arial"/>
        </w:rPr>
        <w:t>Rolnik otrzymuje w wyniku tych danych wysokorozdzielczą mapę gleby jako podstawę do rolnictwa precyzyjnego na poziomie części pola, z celem aplikacji zasobów zgodnie z potrzebami i w sposób ukierunkowany. W ten sposób urządzenia AMAZONE stają się cyfrowymi partnerami w rozwiązywaniu przyszłych wyzwań gospodarstw.</w:t>
      </w:r>
    </w:p>
    <w:p w14:paraId="62EF4636" w14:textId="77777777" w:rsidR="009D3B5C" w:rsidRPr="009D3B5C" w:rsidRDefault="009D3B5C" w:rsidP="009D3B5C">
      <w:pPr>
        <w:spacing w:after="120" w:line="360" w:lineRule="auto"/>
        <w:ind w:left="567" w:right="1695"/>
        <w:rPr>
          <w:rFonts w:ascii="Arial" w:eastAsia="Arial" w:hAnsi="Arial" w:cs="Arial"/>
        </w:rPr>
      </w:pPr>
    </w:p>
    <w:p w14:paraId="79C35239" w14:textId="10656381" w:rsidR="00D34808" w:rsidRDefault="009D3B5C" w:rsidP="009D3B5C">
      <w:pPr>
        <w:spacing w:after="120" w:line="360" w:lineRule="auto"/>
        <w:ind w:left="567" w:right="1695"/>
        <w:rPr>
          <w:rFonts w:ascii="Arial" w:eastAsia="Arial" w:hAnsi="Arial" w:cs="Arial"/>
        </w:rPr>
      </w:pPr>
      <w:r>
        <w:rPr>
          <w:rFonts w:ascii="Arial" w:hAnsi="Arial"/>
        </w:rPr>
        <w:t>Następne procesy, które wpływają na warunki wzrostu i dostępność wody, mogą być zoptymalizowane dzięki SoilDetect.</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77D2844" w14:textId="10800AE9"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to system do pomiaru przewodności gleby podczas przejazdu w trakcie uprawy</w:t>
      </w:r>
    </w:p>
    <w:p w14:paraId="577E96BD" w14:textId="630DFD61"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łączy czujniki AutoTill i geoelektryczny pomiar 4-punktowy poprzez zęby kultywatora w celu określenia przewodności gleby</w:t>
      </w:r>
    </w:p>
    <w:p w14:paraId="2E69A8ED" w14:textId="4184E7CC"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lastRenderedPageBreak/>
        <w:t>Wysokiej rozdzielczości mapa gleby powstaje z fuzji danych z czujników, zdjęć satelitarnych (NDVI) i szacunków glebowych z wykorzystaniem sztucznej inteligencji</w:t>
      </w:r>
    </w:p>
    <w:p w14:paraId="268264E4" w14:textId="3BE92DDE"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Opracowane mapy gleby umożliwiają gospodarowanie zmienne przy efektywnym wykorzystaniu środków produkcji</w:t>
      </w:r>
    </w:p>
    <w:p w14:paraId="73653BAB" w14:textId="5980A8E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służy ponadto do optymalizacji procesów następujących po tym etapie, takich jak poprawa warunków wzrostu i dostępności wody</w:t>
      </w:r>
    </w:p>
    <w:p w14:paraId="0DAEFBD8" w14:textId="28831DF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Dzięki SoilDetect maszyny AMAZONE stają się inteligentnymi partnerami w gospodarstwie</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9CEEEAC" w14:textId="77777777" w:rsidR="007C6E98" w:rsidRDefault="007C6E98" w:rsidP="00F4316E">
      <w:pPr>
        <w:spacing w:after="120" w:line="360" w:lineRule="auto"/>
        <w:ind w:left="567" w:right="1695"/>
        <w:rPr>
          <w:rFonts w:ascii="Arial" w:eastAsia="Arial" w:hAnsi="Arial" w:cs="Arial"/>
        </w:rPr>
      </w:pPr>
    </w:p>
    <w:p w14:paraId="5CDC1AB1" w14:textId="4B517055" w:rsidR="00E751D2"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E4F45F9" wp14:editId="55201BA3">
            <wp:extent cx="3477600" cy="2880000"/>
            <wp:effectExtent l="0" t="0" r="2540" b="3175"/>
            <wp:docPr id="116038463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84631" name="Grafik 11603846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F20D1FD" w14:textId="77777777" w:rsidR="007C6E98" w:rsidRPr="007C6E98" w:rsidRDefault="007C6E98" w:rsidP="007C6E98">
      <w:pPr>
        <w:spacing w:after="120" w:line="360" w:lineRule="auto"/>
        <w:ind w:left="567" w:right="1695"/>
        <w:rPr>
          <w:rFonts w:ascii="Arial" w:eastAsia="Arial" w:hAnsi="Arial" w:cs="Arial"/>
        </w:rPr>
      </w:pPr>
      <w:r>
        <w:rPr>
          <w:rFonts w:ascii="Arial" w:hAnsi="Arial"/>
        </w:rPr>
        <w:t>Ceus-TX w połączeniu z SoilDetect umożliwia gromadzenie danych podczas przejazdu (źródło: Field-Expert GmbH)</w:t>
      </w:r>
    </w:p>
    <w:p w14:paraId="1EE49DC7" w14:textId="72CD0CCD" w:rsidR="00417AA9" w:rsidRDefault="00417AA9">
      <w:pPr>
        <w:rPr>
          <w:rFonts w:ascii="Arial" w:eastAsia="Arial" w:hAnsi="Arial" w:cs="Arial"/>
        </w:rPr>
      </w:pPr>
      <w:r>
        <w:rPr>
          <w:rFonts w:ascii="Arial" w:eastAsia="Arial" w:hAnsi="Arial" w:cs="Arial"/>
        </w:rPr>
        <w:br w:type="page"/>
      </w:r>
    </w:p>
    <w:p w14:paraId="78867A3E" w14:textId="77777777" w:rsidR="007C6E98" w:rsidRDefault="007C6E98" w:rsidP="00F4316E">
      <w:pPr>
        <w:spacing w:after="120" w:line="360" w:lineRule="auto"/>
        <w:ind w:left="567" w:right="1695"/>
        <w:rPr>
          <w:rFonts w:ascii="Arial" w:eastAsia="Arial" w:hAnsi="Arial" w:cs="Arial"/>
        </w:rPr>
      </w:pPr>
    </w:p>
    <w:p w14:paraId="2D9B2323" w14:textId="209D4EAF"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4DE05243" wp14:editId="31767700">
            <wp:extent cx="6120000" cy="2886469"/>
            <wp:effectExtent l="0" t="0" r="0" b="9525"/>
            <wp:docPr id="16585069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06936"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886469"/>
                    </a:xfrm>
                    <a:prstGeom prst="rect">
                      <a:avLst/>
                    </a:prstGeom>
                  </pic:spPr>
                </pic:pic>
              </a:graphicData>
            </a:graphic>
          </wp:inline>
        </w:drawing>
      </w:r>
    </w:p>
    <w:p w14:paraId="06B21362" w14:textId="77777777" w:rsidR="007C6E98" w:rsidRPr="007C6E98" w:rsidRDefault="007C6E98" w:rsidP="007C6E98">
      <w:pPr>
        <w:spacing w:after="120" w:line="360" w:lineRule="auto"/>
        <w:ind w:left="567" w:right="1695"/>
        <w:rPr>
          <w:rFonts w:ascii="Arial" w:eastAsia="Arial" w:hAnsi="Arial" w:cs="Arial"/>
        </w:rPr>
      </w:pPr>
      <w:r>
        <w:rPr>
          <w:rFonts w:ascii="Arial" w:hAnsi="Arial"/>
        </w:rPr>
        <w:t>Technologia czujników i istotne parametry ciągnika dla SoilDetect</w:t>
      </w:r>
    </w:p>
    <w:p w14:paraId="78BCC1F7" w14:textId="77777777" w:rsidR="00E751D2" w:rsidRDefault="00E751D2" w:rsidP="00F4316E">
      <w:pPr>
        <w:spacing w:after="120" w:line="360" w:lineRule="auto"/>
        <w:ind w:left="567" w:right="1695"/>
        <w:rPr>
          <w:rFonts w:ascii="Arial" w:eastAsia="Arial" w:hAnsi="Arial" w:cs="Arial"/>
        </w:rPr>
      </w:pPr>
    </w:p>
    <w:p w14:paraId="5E98CBEC" w14:textId="77777777" w:rsidR="007C6E98" w:rsidRDefault="007C6E98" w:rsidP="00F4316E">
      <w:pPr>
        <w:spacing w:after="120" w:line="360" w:lineRule="auto"/>
        <w:ind w:left="567" w:right="1695"/>
        <w:rPr>
          <w:rFonts w:ascii="Arial" w:eastAsia="Arial" w:hAnsi="Arial" w:cs="Arial"/>
        </w:rPr>
      </w:pPr>
    </w:p>
    <w:p w14:paraId="2D67CE69" w14:textId="14FECC97"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DFB7DD2" wp14:editId="714CFC42">
            <wp:extent cx="4064400" cy="2876244"/>
            <wp:effectExtent l="0" t="0" r="0" b="635"/>
            <wp:docPr id="12685043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04373"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2C3EB91B" w14:textId="7C82C5B6" w:rsidR="007C6E98" w:rsidRPr="007C6E98" w:rsidRDefault="007C6E98" w:rsidP="007C6E98">
      <w:pPr>
        <w:spacing w:after="120" w:line="360" w:lineRule="auto"/>
        <w:ind w:left="567" w:right="1695"/>
        <w:rPr>
          <w:rFonts w:ascii="Arial" w:eastAsia="Arial" w:hAnsi="Arial" w:cs="Arial"/>
        </w:rPr>
      </w:pPr>
      <w:r>
        <w:rPr>
          <w:rFonts w:ascii="Arial" w:hAnsi="Arial"/>
        </w:rPr>
        <w:t>4-punktowy układ pomiarowy do pomiaru przewodności gleby za pomocą SoilDetect</w:t>
      </w:r>
    </w:p>
    <w:p w14:paraId="1021EFB1" w14:textId="77777777" w:rsidR="00E751D2" w:rsidRDefault="00E751D2" w:rsidP="00F4316E">
      <w:pPr>
        <w:spacing w:after="120" w:line="360" w:lineRule="auto"/>
        <w:ind w:left="567" w:right="1695"/>
        <w:rPr>
          <w:rFonts w:ascii="Arial" w:eastAsia="Arial" w:hAnsi="Arial" w:cs="Arial"/>
        </w:rPr>
      </w:pPr>
    </w:p>
    <w:p w14:paraId="77690C37" w14:textId="77777777" w:rsidR="007C6E98" w:rsidRDefault="007C6E98" w:rsidP="00F4316E">
      <w:pPr>
        <w:spacing w:after="120" w:line="360" w:lineRule="auto"/>
        <w:ind w:left="567" w:right="1695"/>
        <w:rPr>
          <w:rFonts w:ascii="Arial" w:eastAsia="Arial" w:hAnsi="Arial" w:cs="Arial"/>
        </w:rPr>
      </w:pPr>
    </w:p>
    <w:p w14:paraId="5D1F05C4" w14:textId="4864E735"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206B2CB" wp14:editId="26C86810">
            <wp:extent cx="2419200" cy="2879267"/>
            <wp:effectExtent l="0" t="0" r="635" b="0"/>
            <wp:docPr id="72777599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75998"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19200" cy="2879267"/>
                    </a:xfrm>
                    <a:prstGeom prst="rect">
                      <a:avLst/>
                    </a:prstGeom>
                  </pic:spPr>
                </pic:pic>
              </a:graphicData>
            </a:graphic>
          </wp:inline>
        </w:drawing>
      </w:r>
    </w:p>
    <w:p w14:paraId="7A6944E9" w14:textId="135159FF" w:rsidR="007C6E98" w:rsidRPr="007C6E98" w:rsidRDefault="007C6E98" w:rsidP="007C6E98">
      <w:pPr>
        <w:spacing w:after="120" w:line="360" w:lineRule="auto"/>
        <w:ind w:left="567" w:right="1695"/>
        <w:rPr>
          <w:rFonts w:ascii="Arial" w:eastAsia="Arial" w:hAnsi="Arial" w:cs="Arial"/>
        </w:rPr>
      </w:pPr>
      <w:r>
        <w:rPr>
          <w:rFonts w:ascii="Arial" w:hAnsi="Arial"/>
        </w:rPr>
        <w:t>SoilDetect dostarcza wartości pomiarowe przewodności gleby podczas przejazdu.</w:t>
      </w:r>
    </w:p>
    <w:p w14:paraId="00A44E9B" w14:textId="77777777" w:rsidR="007C6E98" w:rsidRDefault="007C6E98" w:rsidP="00F4316E">
      <w:pPr>
        <w:spacing w:after="120" w:line="360" w:lineRule="auto"/>
        <w:ind w:left="567" w:right="1695"/>
        <w:rPr>
          <w:rFonts w:ascii="Arial" w:eastAsia="Arial" w:hAnsi="Arial" w:cs="Arial"/>
        </w:rPr>
      </w:pPr>
    </w:p>
    <w:p w14:paraId="16899281" w14:textId="77777777" w:rsidR="007C6E98" w:rsidRDefault="007C6E98" w:rsidP="00F4316E">
      <w:pPr>
        <w:spacing w:after="120" w:line="360" w:lineRule="auto"/>
        <w:ind w:left="567" w:right="1695"/>
        <w:rPr>
          <w:rFonts w:ascii="Arial" w:eastAsia="Arial" w:hAnsi="Arial" w:cs="Arial"/>
        </w:rPr>
      </w:pPr>
    </w:p>
    <w:p w14:paraId="4E3C5956" w14:textId="2481C2F0"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21202BC9" wp14:editId="3753D969">
            <wp:extent cx="2416793" cy="2880000"/>
            <wp:effectExtent l="0" t="0" r="3175" b="0"/>
            <wp:docPr id="5561264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26466"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6793" cy="2880000"/>
                    </a:xfrm>
                    <a:prstGeom prst="rect">
                      <a:avLst/>
                    </a:prstGeom>
                  </pic:spPr>
                </pic:pic>
              </a:graphicData>
            </a:graphic>
          </wp:inline>
        </w:drawing>
      </w:r>
    </w:p>
    <w:p w14:paraId="4ABEF45F" w14:textId="4F6FA9F2" w:rsidR="007C6E98" w:rsidRPr="007C6E98" w:rsidRDefault="007C6E98" w:rsidP="007C6E98">
      <w:pPr>
        <w:spacing w:after="120" w:line="360" w:lineRule="auto"/>
        <w:ind w:left="567" w:right="1695"/>
        <w:rPr>
          <w:rFonts w:ascii="Arial" w:eastAsia="Arial" w:hAnsi="Arial" w:cs="Arial"/>
        </w:rPr>
      </w:pPr>
      <w:r>
        <w:rPr>
          <w:rFonts w:ascii="Arial" w:hAnsi="Arial"/>
        </w:rPr>
        <w:t>Przetwarzanie danych pomiarowych na interpolowane wartości przewodności (S) z klasyfikacją według metody Jenksa</w:t>
      </w:r>
    </w:p>
    <w:p w14:paraId="2B2AF55B" w14:textId="77777777" w:rsidR="007C6E98" w:rsidRDefault="007C6E98" w:rsidP="00F4316E">
      <w:pPr>
        <w:spacing w:after="120" w:line="360" w:lineRule="auto"/>
        <w:ind w:left="567" w:right="1695"/>
        <w:rPr>
          <w:rFonts w:ascii="Arial" w:eastAsia="Arial" w:hAnsi="Arial" w:cs="Arial"/>
        </w:rPr>
      </w:pPr>
    </w:p>
    <w:p w14:paraId="476A6264" w14:textId="77777777" w:rsidR="007C6E98" w:rsidRDefault="007C6E98" w:rsidP="00F4316E">
      <w:pPr>
        <w:spacing w:after="120" w:line="360" w:lineRule="auto"/>
        <w:ind w:left="567" w:right="1695"/>
        <w:rPr>
          <w:rFonts w:ascii="Arial" w:eastAsia="Arial" w:hAnsi="Arial" w:cs="Arial"/>
        </w:rPr>
      </w:pPr>
    </w:p>
    <w:p w14:paraId="1C0ED716" w14:textId="59FC3677"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BC24953" wp14:editId="0AADE988">
            <wp:extent cx="2736000" cy="2880000"/>
            <wp:effectExtent l="0" t="0" r="0" b="3175"/>
            <wp:docPr id="184773085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730851" name="Grafik 18477308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36000" cy="2880000"/>
                    </a:xfrm>
                    <a:prstGeom prst="rect">
                      <a:avLst/>
                    </a:prstGeom>
                  </pic:spPr>
                </pic:pic>
              </a:graphicData>
            </a:graphic>
          </wp:inline>
        </w:drawing>
      </w:r>
    </w:p>
    <w:p w14:paraId="647865B7" w14:textId="77777777" w:rsidR="007C6E98" w:rsidRPr="007C6E98" w:rsidRDefault="007C6E98" w:rsidP="007C6E98">
      <w:pPr>
        <w:spacing w:after="120" w:line="360" w:lineRule="auto"/>
        <w:ind w:left="567" w:right="1695"/>
        <w:rPr>
          <w:rFonts w:ascii="Arial" w:eastAsia="Arial" w:hAnsi="Arial" w:cs="Arial"/>
        </w:rPr>
      </w:pPr>
      <w:r>
        <w:rPr>
          <w:rFonts w:ascii="Arial" w:hAnsi="Arial"/>
        </w:rPr>
        <w:t>Fuzja danych: geoelektryczne dane pomiarowe, dane szacunkowe gleby i wartości przewodności (wartości EC) tworzą mapę gleby dla poszczególnych części pola</w:t>
      </w:r>
    </w:p>
    <w:p w14:paraId="38605A47" w14:textId="77777777" w:rsidR="007C6E98" w:rsidRDefault="007C6E98" w:rsidP="00F4316E">
      <w:pPr>
        <w:spacing w:after="120" w:line="360" w:lineRule="auto"/>
        <w:ind w:left="567" w:right="1695"/>
        <w:rPr>
          <w:rFonts w:ascii="Arial" w:eastAsia="Arial" w:hAnsi="Arial" w:cs="Arial"/>
        </w:rPr>
      </w:pPr>
    </w:p>
    <w:p w14:paraId="1698D1EC" w14:textId="77777777" w:rsidR="007C6E98" w:rsidRDefault="007C6E98" w:rsidP="00F4316E">
      <w:pPr>
        <w:spacing w:after="120" w:line="360" w:lineRule="auto"/>
        <w:ind w:left="567" w:right="1695"/>
        <w:rPr>
          <w:rFonts w:ascii="Arial" w:eastAsia="Arial" w:hAnsi="Arial" w:cs="Arial"/>
        </w:rPr>
      </w:pPr>
    </w:p>
    <w:p w14:paraId="2D51CA11" w14:textId="12A62C55"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BFF6EAE" wp14:editId="4211937C">
            <wp:extent cx="6110064" cy="2408400"/>
            <wp:effectExtent l="0" t="0" r="5080" b="0"/>
            <wp:docPr id="1050712069"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712069"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0064" cy="2408400"/>
                    </a:xfrm>
                    <a:prstGeom prst="rect">
                      <a:avLst/>
                    </a:prstGeom>
                  </pic:spPr>
                </pic:pic>
              </a:graphicData>
            </a:graphic>
          </wp:inline>
        </w:drawing>
      </w:r>
    </w:p>
    <w:p w14:paraId="763846CD" w14:textId="4C6AB603" w:rsidR="007C6E98" w:rsidRPr="007C6E98" w:rsidRDefault="007C6E98" w:rsidP="007C6E98">
      <w:pPr>
        <w:spacing w:after="120" w:line="360" w:lineRule="auto"/>
        <w:ind w:left="567" w:right="1695"/>
        <w:rPr>
          <w:rFonts w:ascii="Arial" w:eastAsia="Arial" w:hAnsi="Arial" w:cs="Arial"/>
        </w:rPr>
      </w:pPr>
      <w:r>
        <w:rPr>
          <w:rFonts w:ascii="Arial" w:hAnsi="Arial"/>
        </w:rPr>
        <w:t>System SoilDetect: połączenie czujników AutoTill i geoelektrycznej metody pomiaru 4-punktowego do określania stanu gleby podczas uprawy.</w:t>
      </w:r>
    </w:p>
    <w:p w14:paraId="6174690D" w14:textId="77777777" w:rsidR="007C6E98" w:rsidRDefault="007C6E98" w:rsidP="00F4316E">
      <w:pPr>
        <w:spacing w:after="120" w:line="360" w:lineRule="auto"/>
        <w:ind w:left="567" w:right="1695"/>
        <w:rPr>
          <w:rFonts w:ascii="Arial" w:eastAsia="Arial" w:hAnsi="Arial" w:cs="Arial"/>
        </w:rPr>
      </w:pPr>
    </w:p>
    <w:p w14:paraId="7893F3BA" w14:textId="77777777" w:rsidR="007C6E98" w:rsidRDefault="007C6E98" w:rsidP="00F4316E">
      <w:pPr>
        <w:spacing w:after="120" w:line="360" w:lineRule="auto"/>
        <w:ind w:left="567" w:right="1695"/>
        <w:rPr>
          <w:rFonts w:ascii="Arial" w:eastAsia="Arial" w:hAnsi="Arial" w:cs="Arial"/>
        </w:rPr>
      </w:pPr>
    </w:p>
    <w:p w14:paraId="31197559" w14:textId="5EFE37D0" w:rsidR="007C6E98" w:rsidRDefault="00B80F5E"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9B012FC" wp14:editId="025CED8B">
            <wp:extent cx="2318400" cy="2874880"/>
            <wp:effectExtent l="0" t="0" r="5715" b="1905"/>
            <wp:docPr id="7543303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3030" name="Grafik 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8400" cy="2874880"/>
                    </a:xfrm>
                    <a:prstGeom prst="rect">
                      <a:avLst/>
                    </a:prstGeom>
                  </pic:spPr>
                </pic:pic>
              </a:graphicData>
            </a:graphic>
          </wp:inline>
        </w:drawing>
      </w:r>
    </w:p>
    <w:p w14:paraId="196B02EA" w14:textId="77777777" w:rsidR="00B80F5E" w:rsidRPr="00B80F5E" w:rsidRDefault="00B80F5E" w:rsidP="00B80F5E">
      <w:pPr>
        <w:spacing w:after="120" w:line="360" w:lineRule="auto"/>
        <w:ind w:left="567" w:right="1695"/>
        <w:rPr>
          <w:rFonts w:ascii="Arial" w:eastAsia="Arial" w:hAnsi="Arial" w:cs="Arial"/>
        </w:rPr>
      </w:pPr>
      <w:r>
        <w:rPr>
          <w:rFonts w:ascii="Arial" w:hAnsi="Arial"/>
        </w:rPr>
        <w:t>Przedstawienie rodzaju gleby dla poszczególnych części pola po fuzji danych.</w:t>
      </w:r>
    </w:p>
    <w:p w14:paraId="789947B9" w14:textId="77777777" w:rsidR="007C6E98" w:rsidRDefault="007C6E98" w:rsidP="00F4316E">
      <w:pPr>
        <w:spacing w:after="120" w:line="360" w:lineRule="auto"/>
        <w:ind w:left="567" w:right="1695"/>
        <w:rPr>
          <w:rFonts w:ascii="Arial" w:eastAsia="Arial" w:hAnsi="Arial" w:cs="Arial"/>
        </w:rPr>
      </w:pPr>
    </w:p>
    <w:p w14:paraId="5818B6C5" w14:textId="77777777" w:rsidR="007C6E98" w:rsidRDefault="007C6E98" w:rsidP="00F4316E">
      <w:pPr>
        <w:spacing w:after="120" w:line="360" w:lineRule="auto"/>
        <w:ind w:left="567" w:right="1695"/>
        <w:rPr>
          <w:rFonts w:ascii="Arial" w:eastAsia="Arial" w:hAnsi="Arial" w:cs="Arial"/>
        </w:rPr>
      </w:pPr>
    </w:p>
    <w:p w14:paraId="56C69FA2" w14:textId="535D1D84" w:rsidR="00E751D2" w:rsidRDefault="00B80F5E" w:rsidP="00F4316E">
      <w:pPr>
        <w:spacing w:after="120" w:line="360" w:lineRule="auto"/>
        <w:ind w:left="567" w:right="1695"/>
        <w:rPr>
          <w:rFonts w:ascii="Arial" w:eastAsia="Arial" w:hAnsi="Arial" w:cs="Arial"/>
        </w:rPr>
      </w:pPr>
      <w:r>
        <w:rPr>
          <w:rFonts w:ascii="Arial" w:hAnsi="Arial"/>
          <w:noProof/>
        </w:rPr>
        <w:drawing>
          <wp:inline distT="0" distB="0" distL="0" distR="0" wp14:anchorId="364228C5" wp14:editId="762B9E18">
            <wp:extent cx="6116887" cy="2109600"/>
            <wp:effectExtent l="0" t="0" r="0" b="5080"/>
            <wp:docPr id="149594558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5580" name="Grafik 2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0A7EDF5C" w14:textId="77777777" w:rsidR="00D34808" w:rsidRDefault="00D34808" w:rsidP="00F4316E">
      <w:pPr>
        <w:spacing w:after="120" w:line="360" w:lineRule="auto"/>
        <w:ind w:left="567" w:right="1695"/>
        <w:rPr>
          <w:rFonts w:ascii="Arial" w:eastAsia="Arial" w:hAnsi="Arial" w:cs="Arial"/>
        </w:rPr>
      </w:pPr>
    </w:p>
    <w:p w14:paraId="3BE8F91D" w14:textId="77777777" w:rsidR="009D3B5C" w:rsidRDefault="009D3B5C" w:rsidP="00E751D2">
      <w:pPr>
        <w:spacing w:after="120" w:line="360" w:lineRule="auto"/>
        <w:ind w:left="567" w:right="1695"/>
        <w:rPr>
          <w:rFonts w:ascii="Arial" w:eastAsia="Arial" w:hAnsi="Arial" w:cs="Arial"/>
        </w:rPr>
      </w:pPr>
    </w:p>
    <w:p w14:paraId="366B1823" w14:textId="67513F8E" w:rsidR="00B80F5E" w:rsidRDefault="00B80F5E" w:rsidP="00E751D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3000C85" wp14:editId="785529A5">
            <wp:extent cx="6107971" cy="2458800"/>
            <wp:effectExtent l="0" t="0" r="7620" b="0"/>
            <wp:docPr id="133730209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02093" name="Grafik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7971" cy="2458800"/>
                    </a:xfrm>
                    <a:prstGeom prst="rect">
                      <a:avLst/>
                    </a:prstGeom>
                  </pic:spPr>
                </pic:pic>
              </a:graphicData>
            </a:graphic>
          </wp:inline>
        </w:drawing>
      </w:r>
    </w:p>
    <w:p w14:paraId="55E4A2A1" w14:textId="77777777" w:rsidR="00B80F5E" w:rsidRPr="00B80F5E" w:rsidRDefault="00B80F5E" w:rsidP="00B80F5E">
      <w:pPr>
        <w:spacing w:after="120" w:line="360" w:lineRule="auto"/>
        <w:ind w:left="567" w:right="1695"/>
        <w:rPr>
          <w:rFonts w:ascii="Arial" w:eastAsia="Arial" w:hAnsi="Arial" w:cs="Arial"/>
        </w:rPr>
      </w:pPr>
      <w:r>
        <w:rPr>
          <w:rFonts w:ascii="Arial" w:hAnsi="Arial"/>
        </w:rPr>
        <w:t>Projekt wspierany przez BMLEH, numer referencyjny 281D404D22</w:t>
      </w:r>
    </w:p>
    <w:p w14:paraId="4FA030F6" w14:textId="77777777" w:rsidR="00B80F5E" w:rsidRDefault="00B80F5E" w:rsidP="00E751D2">
      <w:pPr>
        <w:spacing w:after="120" w:line="360" w:lineRule="auto"/>
        <w:ind w:left="567" w:right="1695"/>
        <w:rPr>
          <w:rFonts w:ascii="Arial" w:eastAsia="Arial" w:hAnsi="Arial" w:cs="Arial"/>
        </w:rPr>
      </w:pPr>
    </w:p>
    <w:p w14:paraId="0A026FE0" w14:textId="77777777" w:rsidR="00B80F5E" w:rsidRDefault="00B80F5E" w:rsidP="00E751D2">
      <w:pPr>
        <w:spacing w:after="120" w:line="360" w:lineRule="auto"/>
        <w:ind w:left="567" w:right="1695"/>
        <w:rPr>
          <w:rFonts w:ascii="Arial" w:eastAsia="Arial" w:hAnsi="Arial" w:cs="Arial"/>
        </w:rPr>
      </w:pPr>
    </w:p>
    <w:p w14:paraId="3FD0F771" w14:textId="7FE19C38" w:rsidR="00B80F5E" w:rsidRDefault="00B80F5E" w:rsidP="00E751D2">
      <w:pPr>
        <w:spacing w:after="120" w:line="360" w:lineRule="auto"/>
        <w:ind w:left="567" w:right="1695"/>
        <w:rPr>
          <w:rFonts w:ascii="Arial" w:eastAsia="Arial" w:hAnsi="Arial" w:cs="Arial"/>
        </w:rPr>
      </w:pPr>
      <w:r>
        <w:rPr>
          <w:rFonts w:ascii="Arial" w:hAnsi="Arial"/>
          <w:noProof/>
        </w:rPr>
        <w:drawing>
          <wp:inline distT="0" distB="0" distL="0" distR="0" wp14:anchorId="0D3309BB" wp14:editId="01997CCB">
            <wp:extent cx="2693723" cy="2880000"/>
            <wp:effectExtent l="0" t="0" r="0" b="0"/>
            <wp:docPr id="108224141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41418" name="Grafik 2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3723" cy="2880000"/>
                    </a:xfrm>
                    <a:prstGeom prst="rect">
                      <a:avLst/>
                    </a:prstGeom>
                  </pic:spPr>
                </pic:pic>
              </a:graphicData>
            </a:graphic>
          </wp:inline>
        </w:drawing>
      </w:r>
    </w:p>
    <w:p w14:paraId="46891CC2" w14:textId="77777777" w:rsidR="00B80F5E" w:rsidRPr="00B80F5E" w:rsidRDefault="00B80F5E" w:rsidP="00B80F5E">
      <w:pPr>
        <w:spacing w:after="120" w:line="360" w:lineRule="auto"/>
        <w:ind w:left="567" w:right="1695"/>
        <w:rPr>
          <w:rFonts w:ascii="Arial" w:eastAsia="Arial" w:hAnsi="Arial" w:cs="Arial"/>
        </w:rPr>
      </w:pPr>
      <w:r>
        <w:rPr>
          <w:rFonts w:ascii="Arial" w:hAnsi="Arial"/>
        </w:rPr>
        <w:t xml:space="preserve">Schemat tworzenia wysokorozdzielczych map potencjału plonowania z pomiarem przewodności gleby </w:t>
      </w:r>
    </w:p>
    <w:p w14:paraId="0C2BC759" w14:textId="495779A8" w:rsidR="00417AA9" w:rsidRDefault="00417AA9">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06B21DC3" w14:textId="2BB3D8D3" w:rsidR="00417AA9" w:rsidRPr="00417AA9" w:rsidRDefault="00D34808" w:rsidP="00417AA9">
      <w:pPr>
        <w:tabs>
          <w:tab w:val="left" w:pos="3550"/>
        </w:tabs>
        <w:spacing w:line="360" w:lineRule="auto"/>
        <w:ind w:left="567" w:right="1128"/>
      </w:pPr>
      <w:r>
        <w:rPr>
          <w:rFonts w:ascii="Arial" w:hAnsi="Arial"/>
          <w:color w:val="808080" w:themeColor="background1" w:themeShade="80"/>
          <w:sz w:val="20"/>
        </w:rPr>
        <w:t>Więcej informacji: </w:t>
      </w:r>
      <w:hyperlink r:id="rId21" w:history="1">
        <w:r w:rsidR="00417AA9" w:rsidRPr="00F9708F">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063812" w14:textId="77777777" w:rsidR="00381052" w:rsidRDefault="00381052">
      <w:r>
        <w:separator/>
      </w:r>
    </w:p>
  </w:endnote>
  <w:endnote w:type="continuationSeparator" w:id="0">
    <w:p w14:paraId="632CDC15" w14:textId="77777777" w:rsidR="00381052" w:rsidRDefault="003810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678D7" w14:textId="77777777" w:rsidR="00381052" w:rsidRDefault="00381052">
      <w:r>
        <w:separator/>
      </w:r>
    </w:p>
  </w:footnote>
  <w:footnote w:type="continuationSeparator" w:id="0">
    <w:p w14:paraId="2D7AD3BC" w14:textId="77777777" w:rsidR="00381052" w:rsidRDefault="003810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6"/>
  </w:num>
  <w:num w:numId="8" w16cid:durableId="33434184">
    <w:abstractNumId w:val="12"/>
  </w:num>
  <w:num w:numId="9" w16cid:durableId="274018629">
    <w:abstractNumId w:val="14"/>
  </w:num>
  <w:num w:numId="10" w16cid:durableId="1622229493">
    <w:abstractNumId w:val="15"/>
  </w:num>
  <w:num w:numId="11" w16cid:durableId="280575959">
    <w:abstractNumId w:val="13"/>
  </w:num>
  <w:num w:numId="12" w16cid:durableId="169492611">
    <w:abstractNumId w:val="18"/>
  </w:num>
  <w:num w:numId="13" w16cid:durableId="711804392">
    <w:abstractNumId w:val="19"/>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77405944">
    <w:abstractNumId w:val="11"/>
  </w:num>
  <w:num w:numId="19" w16cid:durableId="426585076">
    <w:abstractNumId w:val="7"/>
  </w:num>
  <w:num w:numId="20" w16cid:durableId="10415310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44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233"/>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18EC"/>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48AC"/>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1052"/>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17AA9"/>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708"/>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1E25"/>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6E98"/>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6269"/>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0F5E"/>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569"/>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1D2"/>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pl"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1338</Words>
  <Characters>7457</Characters>
  <Application>Microsoft Office Word</Application>
  <DocSecurity>0</DocSecurity>
  <Lines>181</Lines>
  <Paragraphs>43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8752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2025-08-18T10:07:00Z</dcterms:created>
  <dcterms:modified xsi:type="dcterms:W3CDTF">2025-10-17T11:58:00Z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